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hart20.xml" ContentType="application/vnd.openxmlformats-officedocument.drawingml.chart+xml"/>
  <Override PartName="/word/theme/themeOverride10.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553" w:rsidRPr="00782553" w:rsidRDefault="00782553" w:rsidP="00782553">
      <w:pPr>
        <w:spacing w:after="0" w:line="240" w:lineRule="auto"/>
        <w:rPr>
          <w:rFonts w:eastAsia="Times New Roman" w:cs="Arial"/>
          <w:noProof/>
          <w:sz w:val="20"/>
          <w:szCs w:val="18"/>
          <w:lang w:val="en-US" w:eastAsia="en-GB"/>
        </w:rPr>
      </w:pPr>
    </w:p>
    <w:p w:rsidR="00782553" w:rsidRPr="00782553" w:rsidRDefault="00782553" w:rsidP="00782553">
      <w:pPr>
        <w:rPr>
          <w:rFonts w:eastAsia="Calibri" w:cs="Arial"/>
          <w:noProof/>
          <w:lang w:val="en-US" w:eastAsia="en-GB"/>
        </w:rPr>
      </w:pPr>
    </w:p>
    <w:p w:rsidR="00782553" w:rsidRPr="00782553" w:rsidRDefault="00782553" w:rsidP="00782553">
      <w:pPr>
        <w:rPr>
          <w:rFonts w:eastAsia="Calibri" w:cs="Arial"/>
          <w:lang w:val="en-US"/>
        </w:rPr>
      </w:pPr>
    </w:p>
    <w:p w:rsidR="00782553" w:rsidRPr="00782553" w:rsidRDefault="00782553" w:rsidP="00782553">
      <w:pPr>
        <w:spacing w:after="0" w:line="240" w:lineRule="auto"/>
        <w:contextualSpacing/>
        <w:jc w:val="center"/>
        <w:rPr>
          <w:rFonts w:ascii="Calibri" w:eastAsia="Times New Roman" w:hAnsi="Calibri" w:cs="Calibri"/>
          <w:color w:val="365F91"/>
          <w:spacing w:val="-10"/>
          <w:kern w:val="28"/>
          <w:sz w:val="40"/>
          <w:szCs w:val="40"/>
          <w:lang w:val="en-US"/>
        </w:rPr>
      </w:pPr>
      <w:r w:rsidRPr="00782553">
        <w:rPr>
          <w:rFonts w:ascii="Calibri" w:eastAsia="Times New Roman" w:hAnsi="Calibri" w:cs="Calibri"/>
          <w:b/>
          <w:color w:val="365F91"/>
          <w:spacing w:val="-10"/>
          <w:kern w:val="28"/>
          <w:sz w:val="40"/>
          <w:szCs w:val="40"/>
          <w:lang w:val="en-US"/>
        </w:rPr>
        <w:t>Republic of Bulgaria</w:t>
      </w:r>
    </w:p>
    <w:p w:rsidR="00782553" w:rsidRPr="00782553" w:rsidRDefault="00782553" w:rsidP="00782553">
      <w:pPr>
        <w:spacing w:after="0" w:line="240" w:lineRule="auto"/>
        <w:contextualSpacing/>
        <w:jc w:val="center"/>
        <w:rPr>
          <w:rFonts w:ascii="Calibri" w:eastAsia="Times New Roman" w:hAnsi="Calibri" w:cs="Calibri"/>
          <w:color w:val="365F91"/>
          <w:spacing w:val="-10"/>
          <w:kern w:val="28"/>
          <w:sz w:val="40"/>
          <w:szCs w:val="40"/>
          <w:lang w:val="en-US"/>
        </w:rPr>
      </w:pPr>
      <w:r w:rsidRPr="00782553">
        <w:rPr>
          <w:rFonts w:ascii="Calibri" w:eastAsia="Times New Roman" w:hAnsi="Calibri" w:cs="Calibri"/>
          <w:b/>
          <w:color w:val="365F91"/>
          <w:spacing w:val="-10"/>
          <w:kern w:val="28"/>
          <w:sz w:val="40"/>
          <w:szCs w:val="40"/>
          <w:lang w:val="en-US"/>
        </w:rPr>
        <w:t xml:space="preserve"> </w:t>
      </w:r>
    </w:p>
    <w:p w:rsidR="00782553" w:rsidRPr="00782553" w:rsidRDefault="00782553" w:rsidP="00782553">
      <w:pPr>
        <w:spacing w:after="0" w:line="240" w:lineRule="auto"/>
        <w:contextualSpacing/>
        <w:jc w:val="center"/>
        <w:rPr>
          <w:rFonts w:ascii="Calibri" w:eastAsia="Times New Roman" w:hAnsi="Calibri" w:cs="Calibri"/>
          <w:color w:val="365F91"/>
          <w:spacing w:val="-10"/>
          <w:kern w:val="28"/>
          <w:sz w:val="40"/>
          <w:szCs w:val="40"/>
          <w:lang w:val="en-US"/>
        </w:rPr>
      </w:pPr>
      <w:r w:rsidRPr="00782553">
        <w:rPr>
          <w:rFonts w:ascii="Calibri" w:eastAsia="Times New Roman" w:hAnsi="Calibri" w:cs="Calibri"/>
          <w:b/>
          <w:color w:val="365F91"/>
          <w:spacing w:val="-10"/>
          <w:kern w:val="28"/>
          <w:sz w:val="40"/>
          <w:szCs w:val="40"/>
          <w:lang w:val="en-US"/>
        </w:rPr>
        <w:t>Advisory Services on a National Climate Change Adaptation Strategy and Action Plan</w:t>
      </w:r>
    </w:p>
    <w:p w:rsidR="00782553" w:rsidRPr="00782553" w:rsidRDefault="00782553" w:rsidP="00782553">
      <w:pPr>
        <w:tabs>
          <w:tab w:val="left" w:pos="3810"/>
        </w:tabs>
        <w:rPr>
          <w:rFonts w:eastAsia="Calibri" w:cs="Arial"/>
          <w:sz w:val="56"/>
          <w:szCs w:val="56"/>
          <w:lang w:val="en-US"/>
        </w:rPr>
      </w:pPr>
      <w:r w:rsidRPr="00782553">
        <w:rPr>
          <w:rFonts w:eastAsia="Calibri" w:cs="Arial"/>
          <w:sz w:val="56"/>
          <w:szCs w:val="56"/>
          <w:lang w:val="en-US"/>
        </w:rPr>
        <w:tab/>
      </w:r>
    </w:p>
    <w:p w:rsidR="00782553" w:rsidRPr="00782553" w:rsidRDefault="00782553" w:rsidP="00782553">
      <w:pPr>
        <w:rPr>
          <w:rFonts w:eastAsia="Calibri" w:cs="Arial"/>
          <w:lang w:val="en-US"/>
        </w:rPr>
      </w:pPr>
    </w:p>
    <w:p w:rsidR="00782553" w:rsidRPr="00782553" w:rsidRDefault="00782553" w:rsidP="00782553">
      <w:pPr>
        <w:rPr>
          <w:rFonts w:eastAsia="Calibri" w:cs="Arial"/>
          <w:lang w:val="en-US"/>
        </w:rPr>
      </w:pPr>
    </w:p>
    <w:p w:rsidR="00782553" w:rsidRPr="00782553" w:rsidRDefault="00782553" w:rsidP="00782553">
      <w:pPr>
        <w:rPr>
          <w:rFonts w:eastAsia="Calibri" w:cs="Arial"/>
          <w:lang w:val="en-US"/>
        </w:rPr>
      </w:pPr>
    </w:p>
    <w:p w:rsidR="00782553" w:rsidRPr="00782553" w:rsidRDefault="00782553" w:rsidP="00782553">
      <w:pPr>
        <w:rPr>
          <w:rFonts w:eastAsia="Calibri" w:cs="Arial"/>
          <w:lang w:val="en-US"/>
        </w:rPr>
      </w:pPr>
    </w:p>
    <w:p w:rsidR="00782553" w:rsidRPr="00782553" w:rsidRDefault="00782553" w:rsidP="00782553">
      <w:pPr>
        <w:rPr>
          <w:rFonts w:eastAsia="Calibri" w:cs="Arial"/>
          <w:lang w:val="en-US"/>
        </w:rPr>
      </w:pPr>
    </w:p>
    <w:p w:rsidR="00782553" w:rsidRPr="00782553" w:rsidRDefault="00782553" w:rsidP="00782553">
      <w:pPr>
        <w:rPr>
          <w:rFonts w:eastAsia="Calibri" w:cs="Arial"/>
          <w:lang w:val="en-US"/>
        </w:rPr>
      </w:pPr>
    </w:p>
    <w:p w:rsidR="00782553" w:rsidRPr="00782553" w:rsidRDefault="00782553" w:rsidP="00782553">
      <w:pPr>
        <w:spacing w:after="0" w:line="240" w:lineRule="auto"/>
        <w:contextualSpacing/>
        <w:jc w:val="center"/>
        <w:rPr>
          <w:rFonts w:ascii="Calibri" w:eastAsia="Times New Roman" w:hAnsi="Calibri" w:cs="Arial"/>
          <w:b/>
          <w:i/>
          <w:color w:val="365F91"/>
          <w:spacing w:val="-10"/>
          <w:kern w:val="28"/>
          <w:sz w:val="84"/>
          <w:szCs w:val="84"/>
          <w:lang w:val="en-US"/>
        </w:rPr>
      </w:pPr>
      <w:r w:rsidRPr="00782553">
        <w:rPr>
          <w:rFonts w:ascii="Calibri" w:eastAsia="Times New Roman" w:hAnsi="Calibri" w:cs="Arial"/>
          <w:b/>
          <w:i/>
          <w:color w:val="365F91"/>
          <w:spacing w:val="-10"/>
          <w:kern w:val="28"/>
          <w:sz w:val="84"/>
          <w:szCs w:val="84"/>
          <w:lang w:val="en-US"/>
        </w:rPr>
        <w:t xml:space="preserve">Appendix </w:t>
      </w:r>
      <w:r w:rsidR="002200E2">
        <w:rPr>
          <w:rFonts w:ascii="Calibri" w:eastAsia="Times New Roman" w:hAnsi="Calibri" w:cs="Arial"/>
          <w:b/>
          <w:i/>
          <w:color w:val="365F91"/>
          <w:spacing w:val="-10"/>
          <w:kern w:val="28"/>
          <w:sz w:val="84"/>
          <w:szCs w:val="84"/>
          <w:lang w:val="en-US"/>
        </w:rPr>
        <w:t>6</w:t>
      </w:r>
      <w:r w:rsidRPr="00782553">
        <w:rPr>
          <w:rFonts w:ascii="Calibri" w:eastAsia="Times New Roman" w:hAnsi="Calibri" w:cs="Arial"/>
          <w:b/>
          <w:i/>
          <w:color w:val="365F91"/>
          <w:spacing w:val="-10"/>
          <w:kern w:val="28"/>
          <w:sz w:val="84"/>
          <w:szCs w:val="84"/>
          <w:lang w:val="en-US"/>
        </w:rPr>
        <w:t>:</w:t>
      </w:r>
    </w:p>
    <w:p w:rsidR="00782553" w:rsidRPr="00782553" w:rsidRDefault="00782553" w:rsidP="00782553">
      <w:pPr>
        <w:spacing w:after="0" w:line="240" w:lineRule="auto"/>
        <w:contextualSpacing/>
        <w:jc w:val="center"/>
        <w:rPr>
          <w:rFonts w:ascii="Calibri" w:eastAsia="Times New Roman" w:hAnsi="Calibri" w:cs="Arial"/>
          <w:b/>
          <w:i/>
          <w:color w:val="365F91"/>
          <w:spacing w:val="-10"/>
          <w:kern w:val="28"/>
          <w:sz w:val="84"/>
          <w:szCs w:val="84"/>
          <w:lang w:val="en-US"/>
        </w:rPr>
      </w:pPr>
      <w:r w:rsidRPr="00782553">
        <w:rPr>
          <w:rFonts w:ascii="Calibri" w:eastAsia="Times New Roman" w:hAnsi="Calibri" w:cs="Arial"/>
          <w:b/>
          <w:i/>
          <w:color w:val="365F91"/>
          <w:spacing w:val="-10"/>
          <w:kern w:val="28"/>
          <w:sz w:val="84"/>
          <w:szCs w:val="84"/>
          <w:lang w:val="en-US"/>
        </w:rPr>
        <w:t>Assessment of the</w:t>
      </w:r>
      <w:r w:rsidRPr="00782553">
        <w:rPr>
          <w:rFonts w:ascii="Calibri" w:eastAsia="Times New Roman" w:hAnsi="Calibri" w:cs="Arial"/>
          <w:b/>
          <w:i/>
          <w:color w:val="365F91"/>
          <w:spacing w:val="-10"/>
          <w:kern w:val="28"/>
          <w:sz w:val="84"/>
          <w:szCs w:val="84"/>
          <w:lang w:val="en-US"/>
        </w:rPr>
        <w:br/>
      </w:r>
      <w:r>
        <w:rPr>
          <w:rFonts w:ascii="Calibri" w:eastAsia="Times New Roman" w:hAnsi="Calibri" w:cs="Arial"/>
          <w:b/>
          <w:i/>
          <w:color w:val="365F91"/>
          <w:spacing w:val="-10"/>
          <w:kern w:val="28"/>
          <w:sz w:val="84"/>
          <w:szCs w:val="84"/>
          <w:lang w:val="en-US"/>
        </w:rPr>
        <w:t>Tourism</w:t>
      </w:r>
      <w:r w:rsidRPr="00782553">
        <w:rPr>
          <w:rFonts w:ascii="Calibri" w:eastAsia="Times New Roman" w:hAnsi="Calibri" w:cs="Arial"/>
          <w:b/>
          <w:i/>
          <w:color w:val="365F91"/>
          <w:spacing w:val="-10"/>
          <w:kern w:val="28"/>
          <w:sz w:val="84"/>
          <w:szCs w:val="84"/>
          <w:lang w:val="en-US"/>
        </w:rPr>
        <w:t xml:space="preserve"> Sector</w:t>
      </w:r>
    </w:p>
    <w:p w:rsidR="00782553" w:rsidRPr="00782553" w:rsidRDefault="00782553" w:rsidP="00782553">
      <w:pPr>
        <w:tabs>
          <w:tab w:val="left" w:pos="6636"/>
        </w:tabs>
        <w:spacing w:after="0" w:line="276" w:lineRule="auto"/>
        <w:rPr>
          <w:rFonts w:eastAsia="Calibri" w:cs="Arial"/>
          <w:i/>
          <w:lang w:val="en-US"/>
        </w:rPr>
      </w:pPr>
      <w:r w:rsidRPr="00782553">
        <w:rPr>
          <w:rFonts w:eastAsia="Calibri" w:cs="Arial"/>
          <w:i/>
          <w:lang w:val="en-US"/>
        </w:rPr>
        <w:tab/>
      </w:r>
    </w:p>
    <w:p w:rsidR="00782553" w:rsidRPr="00782553" w:rsidRDefault="00782553" w:rsidP="00782553">
      <w:pPr>
        <w:tabs>
          <w:tab w:val="left" w:pos="6636"/>
        </w:tabs>
        <w:spacing w:after="0" w:line="276" w:lineRule="auto"/>
        <w:rPr>
          <w:rFonts w:eastAsia="Calibri" w:cs="Arial"/>
          <w:i/>
          <w:lang w:val="en-US"/>
        </w:rPr>
      </w:pPr>
    </w:p>
    <w:p w:rsidR="00782553" w:rsidRPr="00782553" w:rsidRDefault="00782553" w:rsidP="00782553">
      <w:pPr>
        <w:tabs>
          <w:tab w:val="left" w:pos="6636"/>
        </w:tabs>
        <w:spacing w:after="0" w:line="276" w:lineRule="auto"/>
        <w:rPr>
          <w:rFonts w:eastAsia="Calibri" w:cs="Arial"/>
          <w:i/>
          <w:lang w:val="en-US"/>
        </w:rPr>
      </w:pPr>
    </w:p>
    <w:p w:rsidR="00782553" w:rsidRPr="00782553" w:rsidRDefault="00782553" w:rsidP="00782553">
      <w:pPr>
        <w:tabs>
          <w:tab w:val="left" w:pos="6636"/>
        </w:tabs>
        <w:spacing w:after="0" w:line="276" w:lineRule="auto"/>
        <w:rPr>
          <w:rFonts w:eastAsia="Calibri" w:cs="Arial"/>
          <w:i/>
          <w:lang w:val="en-US"/>
        </w:rPr>
      </w:pPr>
    </w:p>
    <w:p w:rsidR="00782553" w:rsidRPr="00782553" w:rsidRDefault="00782553" w:rsidP="00782553">
      <w:pPr>
        <w:tabs>
          <w:tab w:val="left" w:pos="6636"/>
        </w:tabs>
        <w:spacing w:after="0" w:line="276" w:lineRule="auto"/>
        <w:rPr>
          <w:rFonts w:eastAsia="Calibri" w:cs="Arial"/>
          <w:i/>
          <w:lang w:val="en-US"/>
        </w:rPr>
      </w:pPr>
    </w:p>
    <w:p w:rsidR="00782553" w:rsidRPr="00782553" w:rsidRDefault="00782553" w:rsidP="00782553">
      <w:pPr>
        <w:spacing w:after="0" w:line="276" w:lineRule="auto"/>
        <w:rPr>
          <w:rFonts w:eastAsia="Calibri" w:cs="Arial"/>
          <w:i/>
          <w:lang w:val="en-US"/>
        </w:rPr>
      </w:pPr>
    </w:p>
    <w:p w:rsidR="00782553" w:rsidRPr="00782553" w:rsidRDefault="00782553" w:rsidP="00782553">
      <w:pPr>
        <w:spacing w:after="0" w:line="276" w:lineRule="auto"/>
        <w:rPr>
          <w:rFonts w:eastAsia="Calibri" w:cs="Arial"/>
          <w:i/>
          <w:lang w:val="en-US"/>
        </w:rPr>
      </w:pPr>
    </w:p>
    <w:p w:rsidR="00782553" w:rsidRPr="00782553" w:rsidRDefault="00782553" w:rsidP="00782553">
      <w:pPr>
        <w:spacing w:after="0" w:line="276" w:lineRule="auto"/>
        <w:rPr>
          <w:rFonts w:eastAsia="Calibri" w:cs="Arial"/>
          <w:i/>
          <w:lang w:val="en-US"/>
        </w:rPr>
      </w:pPr>
    </w:p>
    <w:p w:rsidR="00782553" w:rsidRPr="00782553" w:rsidRDefault="00782553" w:rsidP="00782553">
      <w:pPr>
        <w:spacing w:after="0" w:line="276" w:lineRule="auto"/>
        <w:rPr>
          <w:rFonts w:eastAsia="Calibri" w:cs="Arial"/>
          <w:i/>
          <w:lang w:val="en-US"/>
        </w:rPr>
      </w:pPr>
    </w:p>
    <w:p w:rsidR="00782553" w:rsidRPr="00782553" w:rsidRDefault="00782553" w:rsidP="00782553">
      <w:pPr>
        <w:spacing w:after="0" w:line="276" w:lineRule="auto"/>
        <w:rPr>
          <w:rFonts w:eastAsia="Calibri" w:cs="Arial"/>
          <w:i/>
          <w:lang w:val="en-US"/>
        </w:rPr>
      </w:pPr>
    </w:p>
    <w:p w:rsidR="00782553" w:rsidRPr="00782553" w:rsidRDefault="00782553" w:rsidP="00782553">
      <w:pPr>
        <w:spacing w:after="0" w:line="276" w:lineRule="auto"/>
        <w:jc w:val="right"/>
        <w:rPr>
          <w:rFonts w:eastAsia="Calibri" w:cs="Arial"/>
          <w:i/>
          <w:lang w:val="en-US"/>
        </w:rPr>
      </w:pPr>
    </w:p>
    <w:p w:rsidR="004B4DE1" w:rsidRPr="00683B0F" w:rsidRDefault="00CA2CF8" w:rsidP="00782553">
      <w:pPr>
        <w:widowControl w:val="0"/>
        <w:spacing w:after="0"/>
        <w:jc w:val="right"/>
        <w:rPr>
          <w:color w:val="4F81BD" w:themeColor="accent1"/>
          <w:lang w:val="en-US"/>
        </w:rPr>
        <w:sectPr w:rsidR="004B4DE1" w:rsidRPr="00683B0F" w:rsidSect="004B4DE1">
          <w:headerReference w:type="default" r:id="rId9"/>
          <w:footerReference w:type="default" r:id="rId10"/>
          <w:headerReference w:type="first" r:id="rId11"/>
          <w:footerReference w:type="first" r:id="rId12"/>
          <w:type w:val="continuous"/>
          <w:pgSz w:w="11906" w:h="16838"/>
          <w:pgMar w:top="1411" w:right="1411" w:bottom="1411" w:left="1411" w:header="706" w:footer="706" w:gutter="0"/>
          <w:pgNumType w:fmt="lowerRoman" w:start="1"/>
          <w:cols w:space="708"/>
          <w:titlePg/>
          <w:docGrid w:linePitch="360"/>
        </w:sectPr>
      </w:pPr>
      <w:r w:rsidRPr="00683B0F">
        <w:rPr>
          <w:color w:val="4F81BD" w:themeColor="accent1"/>
          <w:lang w:val="en-US"/>
        </w:rPr>
        <w:br w:type="page"/>
      </w:r>
    </w:p>
    <w:p w:rsidR="00A04D88" w:rsidRPr="00FB4B9A" w:rsidRDefault="00A04D88" w:rsidP="00A04D88">
      <w:pPr>
        <w:widowControl w:val="0"/>
        <w:spacing w:after="0"/>
        <w:rPr>
          <w:rFonts w:asciiTheme="minorHAnsi" w:eastAsiaTheme="minorEastAsia" w:hAnsiTheme="minorHAnsi"/>
          <w:color w:val="4F81BD" w:themeColor="accent1"/>
          <w:sz w:val="22"/>
          <w:lang w:val="en-US"/>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4508"/>
        <w:gridCol w:w="4508"/>
      </w:tblGrid>
      <w:tr w:rsidR="00A04D88" w:rsidRPr="00FB4B9A" w:rsidTr="00A04D88">
        <w:trPr>
          <w:trHeight w:val="500"/>
        </w:trPr>
        <w:tc>
          <w:tcPr>
            <w:tcW w:w="90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4D88" w:rsidRPr="00FB4B9A" w:rsidRDefault="00A04D88" w:rsidP="00A04D88">
            <w:pPr>
              <w:spacing w:before="120" w:after="120"/>
              <w:jc w:val="center"/>
              <w:rPr>
                <w:rFonts w:asciiTheme="minorHAnsi" w:hAnsiTheme="minorHAnsi" w:cstheme="minorHAnsi"/>
                <w:b/>
                <w:color w:val="244061" w:themeColor="accent1" w:themeShade="80"/>
                <w:sz w:val="32"/>
                <w:szCs w:val="32"/>
                <w:lang w:val="en-US"/>
              </w:rPr>
            </w:pPr>
            <w:r w:rsidRPr="00FB4B9A">
              <w:rPr>
                <w:rFonts w:ascii="Calibri" w:eastAsia="Calibri" w:hAnsi="Calibri" w:cs="Calibri"/>
                <w:b/>
                <w:color w:val="365F91"/>
                <w:sz w:val="32"/>
                <w:szCs w:val="32"/>
                <w:lang w:val="en-US"/>
              </w:rPr>
              <w:t>(Project number P160511)</w:t>
            </w:r>
          </w:p>
        </w:tc>
      </w:tr>
      <w:tr w:rsidR="00A04D88" w:rsidRPr="00FB4B9A" w:rsidTr="00A04D88">
        <w:trPr>
          <w:trHeight w:val="838"/>
        </w:trPr>
        <w:tc>
          <w:tcPr>
            <w:tcW w:w="4508" w:type="dxa"/>
            <w:tcBorders>
              <w:top w:val="single" w:sz="4" w:space="0" w:color="000000" w:themeColor="text1"/>
            </w:tcBorders>
          </w:tcPr>
          <w:p w:rsidR="00A04D88" w:rsidRPr="00FB4B9A" w:rsidRDefault="00A04D88" w:rsidP="00A04D88">
            <w:pPr>
              <w:tabs>
                <w:tab w:val="right" w:pos="4230"/>
              </w:tabs>
              <w:spacing w:before="120" w:after="120" w:line="276" w:lineRule="auto"/>
              <w:jc w:val="right"/>
              <w:rPr>
                <w:rFonts w:ascii="Calibri" w:eastAsia="Times New Roman" w:hAnsi="Calibri" w:cs="Calibri"/>
                <w:lang w:val="en-US" w:eastAsia="da-DK"/>
              </w:rPr>
            </w:pPr>
            <w:r w:rsidRPr="00FB4B9A">
              <w:rPr>
                <w:rFonts w:ascii="Calibri" w:eastAsia="Times New Roman" w:hAnsi="Calibri" w:cs="Calibri"/>
                <w:sz w:val="22"/>
                <w:lang w:val="en-US" w:eastAsia="da-DK"/>
              </w:rPr>
              <w:t>Country Manager:</w:t>
            </w:r>
          </w:p>
          <w:p w:rsidR="00A04D88" w:rsidRPr="00FB4B9A" w:rsidRDefault="00A04D88" w:rsidP="00A04D88">
            <w:pPr>
              <w:tabs>
                <w:tab w:val="right" w:pos="4230"/>
              </w:tabs>
              <w:spacing w:before="120" w:after="120" w:line="276" w:lineRule="auto"/>
              <w:jc w:val="right"/>
              <w:rPr>
                <w:rFonts w:ascii="Calibri" w:eastAsia="Times New Roman" w:hAnsi="Calibri" w:cs="Calibri"/>
                <w:lang w:val="en-US" w:eastAsia="da-DK"/>
              </w:rPr>
            </w:pPr>
            <w:r w:rsidRPr="00FB4B9A">
              <w:rPr>
                <w:rFonts w:ascii="Calibri" w:eastAsia="Times New Roman" w:hAnsi="Calibri" w:cs="Calibri"/>
                <w:sz w:val="22"/>
                <w:lang w:val="en-US" w:eastAsia="da-DK"/>
              </w:rPr>
              <w:t>Practice Manager:</w:t>
            </w:r>
          </w:p>
          <w:p w:rsidR="00A04D88" w:rsidRPr="00FB4B9A" w:rsidRDefault="00A04D88" w:rsidP="00A04D88">
            <w:pPr>
              <w:tabs>
                <w:tab w:val="right" w:pos="4230"/>
              </w:tabs>
              <w:spacing w:before="120" w:after="120" w:line="276" w:lineRule="auto"/>
              <w:jc w:val="right"/>
              <w:rPr>
                <w:rFonts w:ascii="Calibri" w:eastAsia="Times New Roman" w:hAnsi="Calibri" w:cs="Calibri"/>
                <w:lang w:val="en-US" w:eastAsia="da-DK"/>
              </w:rPr>
            </w:pPr>
            <w:r w:rsidRPr="00FB4B9A">
              <w:rPr>
                <w:rFonts w:ascii="Calibri" w:eastAsia="Times New Roman" w:hAnsi="Calibri" w:cs="Calibri"/>
                <w:sz w:val="22"/>
                <w:lang w:val="en-US" w:eastAsia="da-DK"/>
              </w:rPr>
              <w:t>(Co-)Task Team Leaders:</w:t>
            </w:r>
          </w:p>
          <w:p w:rsidR="00A04D88" w:rsidRPr="00FB4B9A" w:rsidRDefault="00A04D88" w:rsidP="00A04D88">
            <w:pPr>
              <w:tabs>
                <w:tab w:val="right" w:pos="4230"/>
              </w:tabs>
              <w:spacing w:before="120" w:after="120" w:line="276" w:lineRule="auto"/>
              <w:jc w:val="right"/>
              <w:rPr>
                <w:rFonts w:ascii="Calibri" w:eastAsia="Times New Roman" w:hAnsi="Calibri" w:cs="Calibri"/>
                <w:lang w:val="en-US" w:eastAsia="da-DK"/>
              </w:rPr>
            </w:pPr>
            <w:r w:rsidRPr="00FB4B9A">
              <w:rPr>
                <w:rFonts w:ascii="Calibri" w:eastAsia="Times New Roman" w:hAnsi="Calibri" w:cs="Calibri"/>
                <w:sz w:val="22"/>
                <w:lang w:val="en-US" w:eastAsia="da-DK"/>
              </w:rPr>
              <w:t>Project Coordinator:</w:t>
            </w:r>
          </w:p>
        </w:tc>
        <w:tc>
          <w:tcPr>
            <w:tcW w:w="4508" w:type="dxa"/>
            <w:tcBorders>
              <w:top w:val="single" w:sz="4" w:space="0" w:color="000000" w:themeColor="text1"/>
            </w:tcBorders>
          </w:tcPr>
          <w:p w:rsidR="00A04D88" w:rsidRPr="00FB4B9A" w:rsidRDefault="00A04D88" w:rsidP="00A04D88">
            <w:pPr>
              <w:tabs>
                <w:tab w:val="right" w:pos="4230"/>
              </w:tabs>
              <w:spacing w:before="120" w:after="120" w:line="276" w:lineRule="auto"/>
              <w:rPr>
                <w:rFonts w:ascii="Calibri" w:eastAsia="Times New Roman" w:hAnsi="Calibri" w:cs="Calibri"/>
                <w:lang w:val="en-US" w:eastAsia="da-DK"/>
              </w:rPr>
            </w:pPr>
            <w:r w:rsidRPr="00FB4B9A">
              <w:rPr>
                <w:rFonts w:ascii="Calibri" w:eastAsia="Times New Roman" w:hAnsi="Calibri" w:cs="Calibri"/>
                <w:sz w:val="22"/>
                <w:lang w:val="en-US" w:eastAsia="da-DK"/>
              </w:rPr>
              <w:t xml:space="preserve">Antony Thompson </w:t>
            </w:r>
          </w:p>
          <w:p w:rsidR="00A04D88" w:rsidRPr="00FB4B9A" w:rsidRDefault="00A04D88" w:rsidP="00A04D88">
            <w:pPr>
              <w:tabs>
                <w:tab w:val="right" w:pos="4230"/>
              </w:tabs>
              <w:spacing w:before="120" w:after="120" w:line="276" w:lineRule="auto"/>
              <w:rPr>
                <w:rFonts w:ascii="Calibri" w:eastAsia="Times New Roman" w:hAnsi="Calibri" w:cs="Calibri"/>
                <w:lang w:val="en-US" w:eastAsia="da-DK"/>
              </w:rPr>
            </w:pPr>
            <w:r w:rsidRPr="00FB4B9A">
              <w:rPr>
                <w:rFonts w:ascii="Calibri" w:eastAsia="Times New Roman" w:hAnsi="Calibri" w:cs="Calibri"/>
                <w:sz w:val="22"/>
                <w:lang w:val="en-US" w:eastAsia="da-DK"/>
              </w:rPr>
              <w:t>Ruxandra Maria Floroiu</w:t>
            </w:r>
          </w:p>
          <w:p w:rsidR="00A04D88" w:rsidRPr="00FB4B9A" w:rsidRDefault="00A04D88" w:rsidP="00A04D88">
            <w:pPr>
              <w:tabs>
                <w:tab w:val="right" w:pos="4230"/>
              </w:tabs>
              <w:spacing w:before="120" w:after="120" w:line="276" w:lineRule="auto"/>
              <w:rPr>
                <w:rFonts w:ascii="Calibri" w:eastAsia="Times New Roman" w:hAnsi="Calibri" w:cs="Calibri"/>
                <w:lang w:val="en-US" w:eastAsia="da-DK"/>
              </w:rPr>
            </w:pPr>
            <w:r w:rsidRPr="00FB4B9A">
              <w:rPr>
                <w:rFonts w:ascii="Calibri" w:eastAsia="Times New Roman" w:hAnsi="Calibri" w:cs="Calibri"/>
                <w:sz w:val="22"/>
                <w:lang w:val="en-US" w:eastAsia="da-DK"/>
              </w:rPr>
              <w:t>Philippe Ambrosi, Eolina Petrova Milova</w:t>
            </w:r>
          </w:p>
          <w:p w:rsidR="00A04D88" w:rsidRPr="00FB4B9A" w:rsidRDefault="00A04D88" w:rsidP="00A04D88">
            <w:pPr>
              <w:tabs>
                <w:tab w:val="right" w:pos="4230"/>
              </w:tabs>
              <w:spacing w:before="120" w:after="120" w:line="276" w:lineRule="auto"/>
              <w:rPr>
                <w:rFonts w:ascii="Calibri" w:eastAsia="Times New Roman" w:hAnsi="Calibri" w:cs="Calibri"/>
                <w:lang w:val="en-US" w:eastAsia="da-DK"/>
              </w:rPr>
            </w:pPr>
            <w:r w:rsidRPr="00FB4B9A">
              <w:rPr>
                <w:rFonts w:ascii="Calibri" w:eastAsia="Times New Roman" w:hAnsi="Calibri" w:cs="Calibri"/>
                <w:sz w:val="22"/>
                <w:lang w:val="en-US" w:eastAsia="da-DK"/>
              </w:rPr>
              <w:t>Robert Bakx</w:t>
            </w:r>
          </w:p>
        </w:tc>
      </w:tr>
    </w:tbl>
    <w:p w:rsidR="00A04D88" w:rsidRPr="00FB4B9A" w:rsidRDefault="00A04D88" w:rsidP="00A04D88">
      <w:pPr>
        <w:jc w:val="center"/>
        <w:rPr>
          <w:lang w:val="en-US"/>
        </w:rPr>
      </w:pPr>
    </w:p>
    <w:p w:rsidR="00A04D88" w:rsidRPr="00FB4B9A" w:rsidRDefault="00A04D88" w:rsidP="00A04D88">
      <w:pPr>
        <w:spacing w:line="276" w:lineRule="auto"/>
        <w:jc w:val="left"/>
        <w:rPr>
          <w:lang w:val="en-US"/>
        </w:rPr>
      </w:pPr>
    </w:p>
    <w:p w:rsidR="00A04D88" w:rsidRPr="00FB4B9A" w:rsidRDefault="00A04D88" w:rsidP="00A04D88">
      <w:pPr>
        <w:spacing w:line="276" w:lineRule="auto"/>
        <w:jc w:val="left"/>
        <w:rPr>
          <w:lang w:val="en-US"/>
        </w:rPr>
      </w:pPr>
    </w:p>
    <w:p w:rsidR="00A04D88" w:rsidRPr="00FB4B9A" w:rsidRDefault="00A04D88" w:rsidP="00A04D88">
      <w:pPr>
        <w:spacing w:line="276" w:lineRule="auto"/>
        <w:jc w:val="left"/>
        <w:rPr>
          <w:lang w:val="en-US"/>
        </w:rPr>
      </w:pPr>
    </w:p>
    <w:p w:rsidR="00A04D88" w:rsidRPr="00FB4B9A" w:rsidRDefault="00A04D88" w:rsidP="00A04D88">
      <w:pPr>
        <w:spacing w:line="276" w:lineRule="auto"/>
        <w:jc w:val="left"/>
        <w:rPr>
          <w:lang w:val="en-US"/>
        </w:rPr>
      </w:pPr>
    </w:p>
    <w:p w:rsidR="00A04D88" w:rsidRDefault="00A04D88" w:rsidP="00A04D88">
      <w:pPr>
        <w:spacing w:line="276" w:lineRule="auto"/>
        <w:jc w:val="left"/>
        <w:rPr>
          <w:lang w:val="en-US"/>
        </w:rPr>
      </w:pPr>
    </w:p>
    <w:p w:rsidR="00A04D88" w:rsidRPr="00FB4B9A" w:rsidRDefault="00A04D88" w:rsidP="00A04D88">
      <w:pPr>
        <w:spacing w:line="276" w:lineRule="auto"/>
        <w:jc w:val="left"/>
        <w:rPr>
          <w:lang w:val="en-US"/>
        </w:rPr>
      </w:pPr>
    </w:p>
    <w:p w:rsidR="00A04D88" w:rsidRPr="00FB4B9A" w:rsidRDefault="00A04D88" w:rsidP="00A04D88">
      <w:pPr>
        <w:spacing w:line="276" w:lineRule="auto"/>
        <w:jc w:val="left"/>
        <w:rPr>
          <w:lang w:val="en-US"/>
        </w:rPr>
      </w:pPr>
    </w:p>
    <w:p w:rsidR="00A04D88" w:rsidRPr="00FB4B9A" w:rsidRDefault="00A04D88" w:rsidP="00A04D88">
      <w:pPr>
        <w:spacing w:line="276" w:lineRule="auto"/>
        <w:jc w:val="left"/>
        <w:rPr>
          <w:lang w:val="en-US"/>
        </w:rPr>
      </w:pPr>
    </w:p>
    <w:p w:rsidR="00A04D88" w:rsidRPr="00FB4B9A" w:rsidRDefault="00A04D88" w:rsidP="00A04D88">
      <w:pPr>
        <w:spacing w:line="276" w:lineRule="auto"/>
        <w:jc w:val="left"/>
        <w:rPr>
          <w:lang w:val="en-US"/>
        </w:rPr>
      </w:pPr>
    </w:p>
    <w:p w:rsidR="00A04D88" w:rsidRPr="00FB4B9A" w:rsidRDefault="00A04D88" w:rsidP="00A04D88">
      <w:pPr>
        <w:spacing w:after="240" w:line="276" w:lineRule="auto"/>
        <w:rPr>
          <w:sz w:val="20"/>
          <w:szCs w:val="20"/>
          <w:lang w:val="en-US"/>
        </w:rPr>
      </w:pPr>
      <w:r w:rsidRPr="00FB4B9A">
        <w:rPr>
          <w:sz w:val="20"/>
          <w:szCs w:val="20"/>
          <w:lang w:val="en-US"/>
        </w:rPr>
        <w:t>This report was produced by Maria Vodenska (local expert) and Stefan Gössling (international expert) under the supervision of Louise Twining-Ward (the World Bank) and managed by the project’s core team led by Philippe Ambrosi (Senior Environmental Economist, Task Team Leader) and Eolina Petrova Milova (Senior Operations Officer, Co-Task Team Leader), and Robert Bakx (Climate Change Adaptation Expert and Resident Project Coordinator), supported by Dimitar Nachev and Adelina Dotzinska (Team Assistants), Svetlana Aleksandrova (Economist), and Yeni Katsarska (Institutional Expert). The peer review of the report by Shaun Mann and Stephen Ling was managed by Ruxandra Maria Floroiu (all from the World Bank)</w:t>
      </w:r>
    </w:p>
    <w:p w:rsidR="00A04D88" w:rsidRPr="00FB4B9A" w:rsidRDefault="00A04D88" w:rsidP="00A04D88">
      <w:pPr>
        <w:spacing w:line="276" w:lineRule="auto"/>
        <w:jc w:val="center"/>
        <w:rPr>
          <w:rFonts w:ascii="Calibri" w:eastAsiaTheme="majorEastAsia" w:hAnsi="Calibri" w:cstheme="majorBidi"/>
          <w:b/>
          <w:color w:val="365F91" w:themeColor="accent1" w:themeShade="BF"/>
          <w:sz w:val="32"/>
          <w:szCs w:val="32"/>
          <w:lang w:val="en-US"/>
        </w:rPr>
      </w:pPr>
      <w:bookmarkStart w:id="0" w:name="_GoBack"/>
      <w:bookmarkEnd w:id="0"/>
      <w:r w:rsidRPr="00FB4B9A">
        <w:rPr>
          <w:rFonts w:ascii="Calibri" w:eastAsiaTheme="majorEastAsia" w:hAnsi="Calibri" w:cstheme="majorBidi"/>
          <w:b/>
          <w:color w:val="365F91" w:themeColor="accent1" w:themeShade="BF"/>
          <w:sz w:val="32"/>
          <w:szCs w:val="32"/>
          <w:lang w:val="en-US"/>
        </w:rPr>
        <w:t>ACKNOWLEDGEMENTS</w:t>
      </w:r>
    </w:p>
    <w:p w:rsidR="00F7436B" w:rsidRPr="00683B0F" w:rsidRDefault="00A04D88" w:rsidP="00A04D88">
      <w:pPr>
        <w:spacing w:line="276" w:lineRule="auto"/>
        <w:rPr>
          <w:sz w:val="20"/>
          <w:szCs w:val="20"/>
          <w:lang w:val="en-US"/>
        </w:rPr>
      </w:pPr>
      <w:r w:rsidRPr="00FB4B9A">
        <w:rPr>
          <w:sz w:val="20"/>
          <w:lang w:val="en-US"/>
        </w:rPr>
        <w:t>The team would also like to thank the Government of Bulgaria, in particular Ms. Atanaska Nikolova (Deputy Minister of Environment</w:t>
      </w:r>
      <w:r>
        <w:rPr>
          <w:sz w:val="20"/>
          <w:lang w:val="en-US"/>
        </w:rPr>
        <w:t xml:space="preserve"> and Water</w:t>
      </w:r>
      <w:r w:rsidRPr="00FB4B9A">
        <w:rPr>
          <w:sz w:val="20"/>
          <w:lang w:val="en-US"/>
        </w:rPr>
        <w:t>), Ms. Boriana Kamenova (Director of the MoEW’s Climate Ch</w:t>
      </w:r>
      <w:r w:rsidR="00CC71FA">
        <w:rPr>
          <w:sz w:val="20"/>
          <w:lang w:val="en-US"/>
        </w:rPr>
        <w:t xml:space="preserve">ange Policy Directorate), </w:t>
      </w:r>
      <w:r w:rsidRPr="00FB4B9A">
        <w:rPr>
          <w:sz w:val="20"/>
          <w:lang w:val="en-US"/>
        </w:rPr>
        <w:t>Ms. Veronika Dacheva</w:t>
      </w:r>
      <w:r w:rsidR="00CC71FA">
        <w:rPr>
          <w:sz w:val="20"/>
          <w:lang w:val="en-US"/>
        </w:rPr>
        <w:t xml:space="preserve"> and </w:t>
      </w:r>
      <w:r w:rsidR="00003EF5">
        <w:rPr>
          <w:sz w:val="20"/>
          <w:lang w:val="en-US"/>
        </w:rPr>
        <w:t xml:space="preserve">Ms. </w:t>
      </w:r>
      <w:r w:rsidR="00CC71FA">
        <w:rPr>
          <w:sz w:val="20"/>
          <w:lang w:val="en-US"/>
        </w:rPr>
        <w:t>Mariya Todorova</w:t>
      </w:r>
      <w:r w:rsidRPr="00FB4B9A">
        <w:rPr>
          <w:sz w:val="20"/>
          <w:lang w:val="en-US"/>
        </w:rPr>
        <w:t xml:space="preserve"> (Expert</w:t>
      </w:r>
      <w:r w:rsidR="00CC71FA">
        <w:rPr>
          <w:sz w:val="20"/>
          <w:lang w:val="en-US"/>
        </w:rPr>
        <w:t>s</w:t>
      </w:r>
      <w:r w:rsidRPr="00FB4B9A">
        <w:rPr>
          <w:sz w:val="20"/>
          <w:lang w:val="en-US"/>
        </w:rPr>
        <w:t xml:space="preserve"> in the MoEW’s Climate Change Policy Directorate), and other experts in government institutions; as well as the </w:t>
      </w:r>
      <w:r w:rsidRPr="00FB4B9A">
        <w:rPr>
          <w:sz w:val="20"/>
          <w:szCs w:val="20"/>
          <w:lang w:val="en-US"/>
        </w:rPr>
        <w:t xml:space="preserve">members of the National Expert Council and the National Coordination Council on Climate Change, and furthermore the </w:t>
      </w:r>
      <w:r w:rsidRPr="00FB4B9A">
        <w:rPr>
          <w:sz w:val="20"/>
          <w:lang w:val="en-US"/>
        </w:rPr>
        <w:t xml:space="preserve">participants of the Inception Workshop, the Stakeholders Consultation </w:t>
      </w:r>
      <w:r w:rsidRPr="00FB4B9A">
        <w:rPr>
          <w:sz w:val="20"/>
          <w:szCs w:val="20"/>
          <w:lang w:val="en-US"/>
        </w:rPr>
        <w:t>Meetings,</w:t>
      </w:r>
      <w:r w:rsidRPr="00FB4B9A">
        <w:rPr>
          <w:sz w:val="20"/>
          <w:lang w:val="en-US"/>
        </w:rPr>
        <w:t xml:space="preserve"> the Sector Consultation </w:t>
      </w:r>
      <w:r w:rsidRPr="00FB4B9A">
        <w:rPr>
          <w:sz w:val="20"/>
          <w:szCs w:val="20"/>
          <w:lang w:val="en-US"/>
        </w:rPr>
        <w:t>Sessions, the National Stakeholders Consultation Workshop, and the Sector Prioritization Sessions</w:t>
      </w:r>
      <w:r w:rsidRPr="00FB4B9A">
        <w:rPr>
          <w:sz w:val="20"/>
          <w:lang w:val="en-US"/>
        </w:rPr>
        <w:t>, for their excellent cooperation and support in spoken and written form; and express appreciation for the comments and suggestions as well as the open exchange of ideas. The contribution of Antony Thompson (Country Manager) in the preparation and negotiation of the Advisory Program is also acknowledged here</w:t>
      </w:r>
      <w:r w:rsidR="00F7436B" w:rsidRPr="00683B0F">
        <w:rPr>
          <w:sz w:val="20"/>
          <w:szCs w:val="20"/>
          <w:lang w:val="en-US"/>
        </w:rPr>
        <w:t>.</w:t>
      </w:r>
    </w:p>
    <w:p w:rsidR="00A64BBB" w:rsidRPr="00683B0F" w:rsidRDefault="00A64BBB" w:rsidP="00A64BBB">
      <w:pPr>
        <w:spacing w:after="220" w:line="276" w:lineRule="auto"/>
        <w:rPr>
          <w:lang w:val="en-US"/>
        </w:rPr>
      </w:pPr>
    </w:p>
    <w:p w:rsidR="001D294F" w:rsidRPr="00683B0F" w:rsidRDefault="003C6DF4" w:rsidP="001D294F">
      <w:pPr>
        <w:spacing w:line="240" w:lineRule="auto"/>
        <w:rPr>
          <w:lang w:val="en-US"/>
        </w:rPr>
      </w:pPr>
      <w:r w:rsidRPr="00683B0F">
        <w:rPr>
          <w:lang w:val="en-US"/>
        </w:rPr>
        <w:br w:type="page"/>
      </w:r>
      <w:r w:rsidR="001D294F" w:rsidRPr="00683B0F">
        <w:rPr>
          <w:rFonts w:ascii="Calibri" w:eastAsiaTheme="majorEastAsia" w:hAnsi="Calibri" w:cstheme="majorBidi"/>
          <w:b/>
          <w:color w:val="365F91" w:themeColor="accent1" w:themeShade="BF"/>
          <w:sz w:val="32"/>
          <w:szCs w:val="32"/>
          <w:lang w:val="en-US"/>
        </w:rPr>
        <w:lastRenderedPageBreak/>
        <w:t>Table of Contents</w:t>
      </w:r>
    </w:p>
    <w:p w:rsidR="00E167A9" w:rsidRPr="00E167A9" w:rsidRDefault="00374009">
      <w:pPr>
        <w:pStyle w:val="TOC1"/>
        <w:rPr>
          <w:rFonts w:ascii="Times New Roman" w:hAnsi="Times New Roman"/>
          <w:noProof/>
          <w:szCs w:val="22"/>
          <w:lang w:val="en-US" w:eastAsia="en-US"/>
        </w:rPr>
      </w:pPr>
      <w:r w:rsidRPr="00E167A9">
        <w:rPr>
          <w:rFonts w:ascii="Times New Roman" w:hAnsi="Times New Roman"/>
          <w:lang w:val="en-US"/>
        </w:rPr>
        <w:fldChar w:fldCharType="begin" w:fldLock="1"/>
      </w:r>
      <w:r w:rsidR="001D294F" w:rsidRPr="00E167A9">
        <w:rPr>
          <w:rFonts w:ascii="Times New Roman" w:hAnsi="Times New Roman"/>
          <w:lang w:val="en-US"/>
        </w:rPr>
        <w:instrText xml:space="preserve"> TOC \o "1-3" \h \z \u </w:instrText>
      </w:r>
      <w:r w:rsidRPr="00E167A9">
        <w:rPr>
          <w:rFonts w:ascii="Times New Roman" w:hAnsi="Times New Roman"/>
          <w:lang w:val="en-US"/>
        </w:rPr>
        <w:fldChar w:fldCharType="separate"/>
      </w:r>
      <w:hyperlink w:anchor="_Toc521948782" w:history="1">
        <w:r w:rsidR="00E167A9" w:rsidRPr="00E167A9">
          <w:rPr>
            <w:rStyle w:val="Hyperlink"/>
            <w:rFonts w:ascii="Times New Roman" w:hAnsi="Times New Roman"/>
            <w:noProof/>
          </w:rPr>
          <w:t>Abbreviations and Acronyms</w:t>
        </w:r>
        <w:r w:rsidR="00E167A9" w:rsidRPr="00E167A9">
          <w:rPr>
            <w:rFonts w:ascii="Times New Roman" w:hAnsi="Times New Roman"/>
            <w:noProof/>
            <w:webHidden/>
          </w:rPr>
          <w:tab/>
        </w:r>
        <w:r w:rsidR="00E167A9" w:rsidRPr="00E167A9">
          <w:rPr>
            <w:rFonts w:ascii="Times New Roman" w:hAnsi="Times New Roman"/>
            <w:noProof/>
            <w:webHidden/>
          </w:rPr>
          <w:fldChar w:fldCharType="begin" w:fldLock="1"/>
        </w:r>
        <w:r w:rsidR="00E167A9" w:rsidRPr="00E167A9">
          <w:rPr>
            <w:rFonts w:ascii="Times New Roman" w:hAnsi="Times New Roman"/>
            <w:noProof/>
            <w:webHidden/>
          </w:rPr>
          <w:instrText xml:space="preserve"> PAGEREF _Toc521948782 \h </w:instrText>
        </w:r>
        <w:r w:rsidR="00E167A9" w:rsidRPr="00E167A9">
          <w:rPr>
            <w:rFonts w:ascii="Times New Roman" w:hAnsi="Times New Roman"/>
            <w:noProof/>
            <w:webHidden/>
          </w:rPr>
        </w:r>
        <w:r w:rsidR="00E167A9" w:rsidRPr="00E167A9">
          <w:rPr>
            <w:rFonts w:ascii="Times New Roman" w:hAnsi="Times New Roman"/>
            <w:noProof/>
            <w:webHidden/>
          </w:rPr>
          <w:fldChar w:fldCharType="separate"/>
        </w:r>
        <w:r w:rsidR="00E167A9">
          <w:rPr>
            <w:rFonts w:ascii="Times New Roman" w:hAnsi="Times New Roman"/>
            <w:noProof/>
            <w:webHidden/>
          </w:rPr>
          <w:t>vii</w:t>
        </w:r>
        <w:r w:rsidR="00E167A9" w:rsidRPr="00E167A9">
          <w:rPr>
            <w:rFonts w:ascii="Times New Roman" w:hAnsi="Times New Roman"/>
            <w:noProof/>
            <w:webHidden/>
          </w:rPr>
          <w:fldChar w:fldCharType="end"/>
        </w:r>
      </w:hyperlink>
    </w:p>
    <w:p w:rsidR="00E167A9" w:rsidRPr="00E167A9" w:rsidRDefault="00DE79AF">
      <w:pPr>
        <w:pStyle w:val="TOC1"/>
        <w:rPr>
          <w:rFonts w:ascii="Times New Roman" w:hAnsi="Times New Roman"/>
          <w:noProof/>
          <w:szCs w:val="22"/>
          <w:lang w:val="en-US" w:eastAsia="en-US"/>
        </w:rPr>
      </w:pPr>
      <w:hyperlink w:anchor="_Toc521948783" w:history="1">
        <w:r w:rsidR="00E167A9" w:rsidRPr="00E167A9">
          <w:rPr>
            <w:rStyle w:val="Hyperlink"/>
            <w:rFonts w:ascii="Times New Roman" w:hAnsi="Times New Roman"/>
            <w:noProof/>
          </w:rPr>
          <w:t>Glossary</w:t>
        </w:r>
        <w:r w:rsidR="00E167A9" w:rsidRPr="00E167A9">
          <w:rPr>
            <w:rFonts w:ascii="Times New Roman" w:hAnsi="Times New Roman"/>
            <w:noProof/>
            <w:webHidden/>
          </w:rPr>
          <w:tab/>
        </w:r>
        <w:r w:rsidR="00E167A9" w:rsidRPr="00E167A9">
          <w:rPr>
            <w:rFonts w:ascii="Times New Roman" w:hAnsi="Times New Roman"/>
            <w:noProof/>
            <w:webHidden/>
          </w:rPr>
          <w:tab/>
        </w:r>
        <w:r w:rsidR="00E167A9" w:rsidRPr="00E167A9">
          <w:rPr>
            <w:rFonts w:ascii="Times New Roman" w:hAnsi="Times New Roman"/>
            <w:noProof/>
            <w:webHidden/>
          </w:rPr>
          <w:tab/>
        </w:r>
        <w:r w:rsidR="00E167A9" w:rsidRPr="00E167A9">
          <w:rPr>
            <w:rFonts w:ascii="Times New Roman" w:hAnsi="Times New Roman"/>
            <w:noProof/>
            <w:webHidden/>
          </w:rPr>
          <w:fldChar w:fldCharType="begin" w:fldLock="1"/>
        </w:r>
        <w:r w:rsidR="00E167A9" w:rsidRPr="00E167A9">
          <w:rPr>
            <w:rFonts w:ascii="Times New Roman" w:hAnsi="Times New Roman"/>
            <w:noProof/>
            <w:webHidden/>
          </w:rPr>
          <w:instrText xml:space="preserve"> PAGEREF _Toc521948783 \h </w:instrText>
        </w:r>
        <w:r w:rsidR="00E167A9" w:rsidRPr="00E167A9">
          <w:rPr>
            <w:rFonts w:ascii="Times New Roman" w:hAnsi="Times New Roman"/>
            <w:noProof/>
            <w:webHidden/>
          </w:rPr>
        </w:r>
        <w:r w:rsidR="00E167A9" w:rsidRPr="00E167A9">
          <w:rPr>
            <w:rFonts w:ascii="Times New Roman" w:hAnsi="Times New Roman"/>
            <w:noProof/>
            <w:webHidden/>
          </w:rPr>
          <w:fldChar w:fldCharType="separate"/>
        </w:r>
        <w:r w:rsidR="00E167A9">
          <w:rPr>
            <w:rFonts w:ascii="Times New Roman" w:hAnsi="Times New Roman"/>
            <w:noProof/>
            <w:webHidden/>
          </w:rPr>
          <w:t>x</w:t>
        </w:r>
        <w:r w:rsidR="00E167A9" w:rsidRPr="00E167A9">
          <w:rPr>
            <w:rFonts w:ascii="Times New Roman" w:hAnsi="Times New Roman"/>
            <w:noProof/>
            <w:webHidden/>
          </w:rPr>
          <w:fldChar w:fldCharType="end"/>
        </w:r>
      </w:hyperlink>
    </w:p>
    <w:p w:rsidR="00E167A9" w:rsidRPr="00E167A9" w:rsidRDefault="00DE79AF">
      <w:pPr>
        <w:pStyle w:val="TOC1"/>
        <w:rPr>
          <w:rFonts w:ascii="Times New Roman" w:hAnsi="Times New Roman"/>
          <w:noProof/>
          <w:szCs w:val="22"/>
          <w:lang w:val="en-US" w:eastAsia="en-US"/>
        </w:rPr>
      </w:pPr>
      <w:hyperlink w:anchor="_Toc521948784" w:history="1">
        <w:r w:rsidR="00E167A9" w:rsidRPr="00E167A9">
          <w:rPr>
            <w:rStyle w:val="Hyperlink"/>
            <w:rFonts w:ascii="Times New Roman" w:hAnsi="Times New Roman"/>
            <w:noProof/>
          </w:rPr>
          <w:t>Executive Summary</w:t>
        </w:r>
        <w:r w:rsidR="00E167A9" w:rsidRPr="00E167A9">
          <w:rPr>
            <w:rFonts w:ascii="Times New Roman" w:hAnsi="Times New Roman"/>
            <w:noProof/>
            <w:webHidden/>
          </w:rPr>
          <w:tab/>
        </w:r>
        <w:r w:rsidR="00E167A9" w:rsidRPr="00E167A9">
          <w:rPr>
            <w:rFonts w:ascii="Times New Roman" w:hAnsi="Times New Roman"/>
            <w:noProof/>
            <w:webHidden/>
          </w:rPr>
          <w:fldChar w:fldCharType="begin" w:fldLock="1"/>
        </w:r>
        <w:r w:rsidR="00E167A9" w:rsidRPr="00E167A9">
          <w:rPr>
            <w:rFonts w:ascii="Times New Roman" w:hAnsi="Times New Roman"/>
            <w:noProof/>
            <w:webHidden/>
          </w:rPr>
          <w:instrText xml:space="preserve"> PAGEREF _Toc521948784 \h </w:instrText>
        </w:r>
        <w:r w:rsidR="00E167A9" w:rsidRPr="00E167A9">
          <w:rPr>
            <w:rFonts w:ascii="Times New Roman" w:hAnsi="Times New Roman"/>
            <w:noProof/>
            <w:webHidden/>
          </w:rPr>
        </w:r>
        <w:r w:rsidR="00E167A9" w:rsidRPr="00E167A9">
          <w:rPr>
            <w:rFonts w:ascii="Times New Roman" w:hAnsi="Times New Roman"/>
            <w:noProof/>
            <w:webHidden/>
          </w:rPr>
          <w:fldChar w:fldCharType="separate"/>
        </w:r>
        <w:r w:rsidR="00E167A9">
          <w:rPr>
            <w:rFonts w:ascii="Times New Roman" w:hAnsi="Times New Roman"/>
            <w:noProof/>
            <w:webHidden/>
          </w:rPr>
          <w:t>1</w:t>
        </w:r>
        <w:r w:rsidR="00E167A9" w:rsidRPr="00E167A9">
          <w:rPr>
            <w:rFonts w:ascii="Times New Roman" w:hAnsi="Times New Roman"/>
            <w:noProof/>
            <w:webHidden/>
          </w:rPr>
          <w:fldChar w:fldCharType="end"/>
        </w:r>
      </w:hyperlink>
    </w:p>
    <w:p w:rsidR="00E167A9" w:rsidRPr="00E167A9" w:rsidRDefault="00DE79AF">
      <w:pPr>
        <w:pStyle w:val="TOC1"/>
        <w:rPr>
          <w:rFonts w:ascii="Times New Roman" w:hAnsi="Times New Roman"/>
          <w:noProof/>
          <w:szCs w:val="22"/>
          <w:lang w:val="en-US" w:eastAsia="en-US"/>
        </w:rPr>
      </w:pPr>
      <w:hyperlink w:anchor="_Toc521948785" w:history="1">
        <w:r w:rsidR="00E167A9" w:rsidRPr="00E167A9">
          <w:rPr>
            <w:rStyle w:val="Hyperlink"/>
            <w:rFonts w:ascii="Times New Roman" w:hAnsi="Times New Roman"/>
            <w:noProof/>
          </w:rPr>
          <w:t>Introduction – Climate change in Bulgaria</w:t>
        </w:r>
        <w:r w:rsidR="00E167A9" w:rsidRPr="00E167A9">
          <w:rPr>
            <w:rFonts w:ascii="Times New Roman" w:hAnsi="Times New Roman"/>
            <w:noProof/>
            <w:webHidden/>
          </w:rPr>
          <w:tab/>
        </w:r>
        <w:r w:rsidR="00E167A9" w:rsidRPr="00E167A9">
          <w:rPr>
            <w:rFonts w:ascii="Times New Roman" w:hAnsi="Times New Roman"/>
            <w:noProof/>
            <w:webHidden/>
          </w:rPr>
          <w:fldChar w:fldCharType="begin" w:fldLock="1"/>
        </w:r>
        <w:r w:rsidR="00E167A9" w:rsidRPr="00E167A9">
          <w:rPr>
            <w:rFonts w:ascii="Times New Roman" w:hAnsi="Times New Roman"/>
            <w:noProof/>
            <w:webHidden/>
          </w:rPr>
          <w:instrText xml:space="preserve"> PAGEREF _Toc521948785 \h </w:instrText>
        </w:r>
        <w:r w:rsidR="00E167A9" w:rsidRPr="00E167A9">
          <w:rPr>
            <w:rFonts w:ascii="Times New Roman" w:hAnsi="Times New Roman"/>
            <w:noProof/>
            <w:webHidden/>
          </w:rPr>
        </w:r>
        <w:r w:rsidR="00E167A9" w:rsidRPr="00E167A9">
          <w:rPr>
            <w:rFonts w:ascii="Times New Roman" w:hAnsi="Times New Roman"/>
            <w:noProof/>
            <w:webHidden/>
          </w:rPr>
          <w:fldChar w:fldCharType="separate"/>
        </w:r>
        <w:r w:rsidR="00E167A9">
          <w:rPr>
            <w:rFonts w:ascii="Times New Roman" w:hAnsi="Times New Roman"/>
            <w:noProof/>
            <w:webHidden/>
          </w:rPr>
          <w:t>6</w:t>
        </w:r>
        <w:r w:rsidR="00E167A9" w:rsidRPr="00E167A9">
          <w:rPr>
            <w:rFonts w:ascii="Times New Roman" w:hAnsi="Times New Roman"/>
            <w:noProof/>
            <w:webHidden/>
          </w:rPr>
          <w:fldChar w:fldCharType="end"/>
        </w:r>
      </w:hyperlink>
    </w:p>
    <w:p w:rsidR="00E167A9" w:rsidRPr="00E167A9" w:rsidRDefault="00DE79AF">
      <w:pPr>
        <w:pStyle w:val="TOC1"/>
        <w:rPr>
          <w:rFonts w:ascii="Times New Roman" w:hAnsi="Times New Roman"/>
          <w:noProof/>
          <w:szCs w:val="22"/>
          <w:lang w:val="en-US" w:eastAsia="en-US"/>
        </w:rPr>
      </w:pPr>
      <w:hyperlink w:anchor="_Toc521948786" w:history="1">
        <w:r w:rsidR="00E167A9" w:rsidRPr="00E167A9">
          <w:rPr>
            <w:rStyle w:val="Hyperlink"/>
            <w:rFonts w:ascii="Times New Roman" w:hAnsi="Times New Roman"/>
            <w:noProof/>
          </w:rPr>
          <w:t>Chapter 1. Risk and Vulnerability Assessment and Analysis</w:t>
        </w:r>
        <w:r w:rsidR="00E167A9" w:rsidRPr="00E167A9">
          <w:rPr>
            <w:rFonts w:ascii="Times New Roman" w:hAnsi="Times New Roman"/>
            <w:noProof/>
            <w:webHidden/>
          </w:rPr>
          <w:tab/>
        </w:r>
        <w:r w:rsidR="00E167A9" w:rsidRPr="00E167A9">
          <w:rPr>
            <w:rFonts w:ascii="Times New Roman" w:hAnsi="Times New Roman"/>
            <w:noProof/>
            <w:webHidden/>
          </w:rPr>
          <w:fldChar w:fldCharType="begin" w:fldLock="1"/>
        </w:r>
        <w:r w:rsidR="00E167A9" w:rsidRPr="00E167A9">
          <w:rPr>
            <w:rFonts w:ascii="Times New Roman" w:hAnsi="Times New Roman"/>
            <w:noProof/>
            <w:webHidden/>
          </w:rPr>
          <w:instrText xml:space="preserve"> PAGEREF _Toc521948786 \h </w:instrText>
        </w:r>
        <w:r w:rsidR="00E167A9" w:rsidRPr="00E167A9">
          <w:rPr>
            <w:rFonts w:ascii="Times New Roman" w:hAnsi="Times New Roman"/>
            <w:noProof/>
            <w:webHidden/>
          </w:rPr>
        </w:r>
        <w:r w:rsidR="00E167A9" w:rsidRPr="00E167A9">
          <w:rPr>
            <w:rFonts w:ascii="Times New Roman" w:hAnsi="Times New Roman"/>
            <w:noProof/>
            <w:webHidden/>
          </w:rPr>
          <w:fldChar w:fldCharType="separate"/>
        </w:r>
        <w:r w:rsidR="00E167A9">
          <w:rPr>
            <w:rFonts w:ascii="Times New Roman" w:hAnsi="Times New Roman"/>
            <w:noProof/>
            <w:webHidden/>
          </w:rPr>
          <w:t>9</w:t>
        </w:r>
        <w:r w:rsidR="00E167A9" w:rsidRPr="00E167A9">
          <w:rPr>
            <w:rFonts w:ascii="Times New Roman" w:hAnsi="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787" w:history="1">
        <w:r w:rsidR="00E167A9" w:rsidRPr="00E167A9">
          <w:rPr>
            <w:rStyle w:val="Hyperlink"/>
            <w:rFonts w:ascii="Times New Roman" w:hAnsi="Times New Roman" w:cs="Times New Roman"/>
            <w:noProof/>
          </w:rPr>
          <w:t>1.1.</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Tourism Sector Characteristics and Trends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_Toc521948787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9</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788" w:history="1">
        <w:r w:rsidR="00E167A9" w:rsidRPr="00E167A9">
          <w:rPr>
            <w:rStyle w:val="Hyperlink"/>
            <w:rFonts w:ascii="Times New Roman" w:hAnsi="Times New Roman" w:cs="Times New Roman"/>
            <w:noProof/>
          </w:rPr>
          <w:t>1.1.1.</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Context</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_Toc521948788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9</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789" w:history="1">
        <w:r w:rsidR="00E167A9" w:rsidRPr="00E167A9">
          <w:rPr>
            <w:rStyle w:val="Hyperlink"/>
            <w:rFonts w:ascii="Times New Roman" w:hAnsi="Times New Roman" w:cs="Times New Roman"/>
            <w:noProof/>
          </w:rPr>
          <w:t>1.1.2.</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Economic overview</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_Toc521948789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9</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790" w:history="1">
        <w:r w:rsidR="00E167A9" w:rsidRPr="00E167A9">
          <w:rPr>
            <w:rStyle w:val="Hyperlink"/>
            <w:rFonts w:ascii="Times New Roman" w:hAnsi="Times New Roman" w:cs="Times New Roman"/>
            <w:noProof/>
          </w:rPr>
          <w:t>1.1.3.</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Tourism Demand</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_Toc521948790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10</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791" w:history="1">
        <w:r w:rsidR="00E167A9" w:rsidRPr="00E167A9">
          <w:rPr>
            <w:rStyle w:val="Hyperlink"/>
            <w:rFonts w:ascii="Times New Roman" w:hAnsi="Times New Roman" w:cs="Times New Roman"/>
            <w:noProof/>
          </w:rPr>
          <w:t>1.1.4.</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Tourism Supply</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_Toc521948791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13</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792" w:history="1">
        <w:r w:rsidR="00E167A9" w:rsidRPr="00E167A9">
          <w:rPr>
            <w:rStyle w:val="Hyperlink"/>
            <w:rFonts w:ascii="Times New Roman" w:hAnsi="Times New Roman" w:cs="Times New Roman"/>
            <w:noProof/>
          </w:rPr>
          <w:t>1.1.5.</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Access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_Toc521948792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15</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793" w:history="1">
        <w:r w:rsidR="00E167A9" w:rsidRPr="00E167A9">
          <w:rPr>
            <w:rStyle w:val="Hyperlink"/>
            <w:rFonts w:ascii="Times New Roman" w:hAnsi="Times New Roman" w:cs="Times New Roman"/>
            <w:noProof/>
          </w:rPr>
          <w:t>1.1.6.</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Organization</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_Toc521948793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15</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794" w:history="1">
        <w:r w:rsidR="00E167A9" w:rsidRPr="00E167A9">
          <w:rPr>
            <w:rStyle w:val="Hyperlink"/>
            <w:rFonts w:ascii="Times New Roman" w:hAnsi="Times New Roman" w:cs="Times New Roman"/>
            <w:noProof/>
          </w:rPr>
          <w:t>1.2.</w:t>
        </w:r>
        <w:r w:rsidR="00E167A9" w:rsidRPr="00E167A9">
          <w:rPr>
            <w:rFonts w:ascii="Times New Roman" w:eastAsiaTheme="minorEastAsia" w:hAnsi="Times New Roman" w:cs="Times New Roman"/>
            <w:noProof/>
            <w:lang w:val="en-US"/>
          </w:rPr>
          <w:tab/>
        </w:r>
        <w:r w:rsidR="00E167A9" w:rsidRPr="00E167A9">
          <w:rPr>
            <w:rStyle w:val="Hyperlink"/>
            <w:rFonts w:ascii="Times New Roman" w:eastAsia="Calibri" w:hAnsi="Times New Roman" w:cs="Times New Roman"/>
            <w:noProof/>
          </w:rPr>
          <w:t>Past and Present Weather Events and their Consequences and Response Actions in the Tourism Sector in Bulgaria</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_Toc521948794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16</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795" w:history="1">
        <w:r w:rsidR="00E167A9" w:rsidRPr="00E167A9">
          <w:rPr>
            <w:rStyle w:val="Hyperlink"/>
            <w:rFonts w:ascii="Times New Roman" w:hAnsi="Times New Roman" w:cs="Times New Roman"/>
            <w:noProof/>
            <w:lang w:eastAsia="bg-BG"/>
          </w:rPr>
          <w:t>1.3.</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lang w:eastAsia="bg-BG"/>
          </w:rPr>
          <w:t>Tourism-related Climate Change Risks and Vulnerabilities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_Toc521948795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19</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796" w:history="1">
        <w:r w:rsidR="00E167A9" w:rsidRPr="00E167A9">
          <w:rPr>
            <w:rStyle w:val="Hyperlink"/>
            <w:rFonts w:ascii="Times New Roman" w:hAnsi="Times New Roman" w:cs="Times New Roman"/>
            <w:noProof/>
          </w:rPr>
          <w:t>1.3.1.</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Summer</w:t>
        </w:r>
        <w:r w:rsidR="00E167A9" w:rsidRPr="00E167A9">
          <w:rPr>
            <w:rStyle w:val="Hyperlink"/>
            <w:rFonts w:ascii="Times New Roman" w:hAnsi="Times New Roman" w:cs="Times New Roman"/>
            <w:noProof/>
            <w:spacing w:val="-2"/>
          </w:rPr>
          <w:t xml:space="preserve"> t</w:t>
        </w:r>
        <w:r w:rsidR="00E167A9" w:rsidRPr="00E167A9">
          <w:rPr>
            <w:rStyle w:val="Hyperlink"/>
            <w:rFonts w:ascii="Times New Roman" w:hAnsi="Times New Roman" w:cs="Times New Roman"/>
            <w:noProof/>
          </w:rPr>
          <w:t>ourism</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_Toc521948796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22</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797" w:history="1">
        <w:r w:rsidR="00E167A9" w:rsidRPr="00E167A9">
          <w:rPr>
            <w:rStyle w:val="Hyperlink"/>
            <w:rFonts w:ascii="Times New Roman" w:hAnsi="Times New Roman" w:cs="Times New Roman"/>
            <w:noProof/>
          </w:rPr>
          <w:t>1.3.2.</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Winter tourism</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_Toc521948797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24</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798" w:history="1">
        <w:r w:rsidR="00E167A9" w:rsidRPr="00E167A9">
          <w:rPr>
            <w:rStyle w:val="Hyperlink"/>
            <w:rFonts w:ascii="Times New Roman" w:hAnsi="Times New Roman" w:cs="Times New Roman"/>
            <w:noProof/>
          </w:rPr>
          <w:t>1.3.3.</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Water shortage in Bulgarian resorts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_Toc521948798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25</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799" w:history="1">
        <w:r w:rsidR="00E167A9" w:rsidRPr="00E167A9">
          <w:rPr>
            <w:rStyle w:val="Hyperlink"/>
            <w:rFonts w:ascii="Times New Roman" w:hAnsi="Times New Roman" w:cs="Times New Roman"/>
            <w:noProof/>
          </w:rPr>
          <w:t>1.3.4.</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Power cuts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_Toc521948799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26</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00" w:history="1">
        <w:r w:rsidR="00E167A9" w:rsidRPr="00E167A9">
          <w:rPr>
            <w:rStyle w:val="Hyperlink"/>
            <w:rFonts w:ascii="Times New Roman" w:hAnsi="Times New Roman" w:cs="Times New Roman"/>
            <w:noProof/>
          </w:rPr>
          <w:t>1.3.5.</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General findings and conclusions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_Toc521948800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26</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01" w:history="1">
        <w:r w:rsidR="00E167A9" w:rsidRPr="00E167A9">
          <w:rPr>
            <w:rStyle w:val="Hyperlink"/>
            <w:rFonts w:ascii="Times New Roman" w:hAnsi="Times New Roman" w:cs="Times New Roman"/>
            <w:noProof/>
          </w:rPr>
          <w:t>1.4.</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Conclusions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_Toc521948801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27</w:t>
        </w:r>
        <w:r w:rsidR="00E167A9" w:rsidRPr="00E167A9">
          <w:rPr>
            <w:rFonts w:ascii="Times New Roman" w:hAnsi="Times New Roman" w:cs="Times New Roman"/>
            <w:noProof/>
            <w:webHidden/>
          </w:rPr>
          <w:fldChar w:fldCharType="end"/>
        </w:r>
      </w:hyperlink>
    </w:p>
    <w:p w:rsidR="00E167A9" w:rsidRPr="00E167A9" w:rsidRDefault="00DE79AF">
      <w:pPr>
        <w:pStyle w:val="TOC1"/>
        <w:rPr>
          <w:rFonts w:ascii="Times New Roman" w:hAnsi="Times New Roman"/>
          <w:noProof/>
          <w:szCs w:val="22"/>
          <w:lang w:val="en-US" w:eastAsia="en-US"/>
        </w:rPr>
      </w:pPr>
      <w:hyperlink w:anchor="_Toc521948802" w:history="1">
        <w:r w:rsidR="00E167A9" w:rsidRPr="00E167A9">
          <w:rPr>
            <w:rStyle w:val="Hyperlink"/>
            <w:rFonts w:ascii="Times New Roman" w:hAnsi="Times New Roman"/>
            <w:noProof/>
          </w:rPr>
          <w:t>Chapter 2.</w:t>
        </w:r>
        <w:r w:rsidR="00E167A9" w:rsidRPr="00E167A9">
          <w:rPr>
            <w:rFonts w:ascii="Times New Roman" w:hAnsi="Times New Roman"/>
            <w:noProof/>
            <w:szCs w:val="22"/>
            <w:lang w:val="en-US" w:eastAsia="en-US"/>
          </w:rPr>
          <w:tab/>
        </w:r>
        <w:r w:rsidR="00E167A9" w:rsidRPr="00E167A9">
          <w:rPr>
            <w:rStyle w:val="Hyperlink"/>
            <w:rFonts w:ascii="Times New Roman" w:hAnsi="Times New Roman"/>
            <w:noProof/>
          </w:rPr>
          <w:t>Baseline – Policy Context</w:t>
        </w:r>
        <w:r w:rsidR="00E167A9" w:rsidRPr="00E167A9">
          <w:rPr>
            <w:rFonts w:ascii="Times New Roman" w:hAnsi="Times New Roman"/>
            <w:noProof/>
            <w:webHidden/>
          </w:rPr>
          <w:tab/>
        </w:r>
        <w:r w:rsidR="00E167A9" w:rsidRPr="00E167A9">
          <w:rPr>
            <w:rFonts w:ascii="Times New Roman" w:hAnsi="Times New Roman"/>
            <w:noProof/>
            <w:webHidden/>
          </w:rPr>
          <w:fldChar w:fldCharType="begin" w:fldLock="1"/>
        </w:r>
        <w:r w:rsidR="00E167A9" w:rsidRPr="00E167A9">
          <w:rPr>
            <w:rFonts w:ascii="Times New Roman" w:hAnsi="Times New Roman"/>
            <w:noProof/>
            <w:webHidden/>
          </w:rPr>
          <w:instrText xml:space="preserve"> PAGEREF _Toc521948802 \h </w:instrText>
        </w:r>
        <w:r w:rsidR="00E167A9" w:rsidRPr="00E167A9">
          <w:rPr>
            <w:rFonts w:ascii="Times New Roman" w:hAnsi="Times New Roman"/>
            <w:noProof/>
            <w:webHidden/>
          </w:rPr>
        </w:r>
        <w:r w:rsidR="00E167A9" w:rsidRPr="00E167A9">
          <w:rPr>
            <w:rFonts w:ascii="Times New Roman" w:hAnsi="Times New Roman"/>
            <w:noProof/>
            <w:webHidden/>
          </w:rPr>
          <w:fldChar w:fldCharType="separate"/>
        </w:r>
        <w:r w:rsidR="00E167A9">
          <w:rPr>
            <w:rFonts w:ascii="Times New Roman" w:hAnsi="Times New Roman"/>
            <w:noProof/>
            <w:webHidden/>
          </w:rPr>
          <w:t>28</w:t>
        </w:r>
        <w:r w:rsidR="00E167A9" w:rsidRPr="00E167A9">
          <w:rPr>
            <w:rFonts w:ascii="Times New Roman" w:hAnsi="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05" w:history="1">
        <w:r w:rsidR="00E167A9" w:rsidRPr="00E167A9">
          <w:rPr>
            <w:rStyle w:val="Hyperlink"/>
            <w:rFonts w:ascii="Times New Roman" w:eastAsia="Calibri" w:hAnsi="Times New Roman" w:cs="Times New Roman"/>
            <w:noProof/>
          </w:rPr>
          <w:t>2.1.</w:t>
        </w:r>
        <w:r w:rsidR="00E167A9" w:rsidRPr="00E167A9">
          <w:rPr>
            <w:rFonts w:ascii="Times New Roman" w:eastAsiaTheme="minorEastAsia" w:hAnsi="Times New Roman" w:cs="Times New Roman"/>
            <w:noProof/>
            <w:lang w:val="en-US"/>
          </w:rPr>
          <w:tab/>
        </w:r>
        <w:r w:rsidR="00E167A9" w:rsidRPr="00E167A9">
          <w:rPr>
            <w:rStyle w:val="Hyperlink"/>
            <w:rFonts w:ascii="Times New Roman" w:eastAsia="Calibri" w:hAnsi="Times New Roman" w:cs="Times New Roman"/>
            <w:noProof/>
          </w:rPr>
          <w:t>State of Awareness and Understanding of Future Consequences of Climate Change, and Knowledge Gaps in the Tourism Sector</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_Toc521948805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28</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06" w:history="1">
        <w:r w:rsidR="00E167A9" w:rsidRPr="00E167A9">
          <w:rPr>
            <w:rStyle w:val="Hyperlink"/>
            <w:rFonts w:ascii="Times New Roman" w:hAnsi="Times New Roman" w:cs="Times New Roman"/>
            <w:noProof/>
          </w:rPr>
          <w:t>2.1.1.</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Academic research</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_Toc521948806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28</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07" w:history="1">
        <w:r w:rsidR="00E167A9" w:rsidRPr="00E167A9">
          <w:rPr>
            <w:rStyle w:val="Hyperlink"/>
            <w:rFonts w:ascii="Times New Roman" w:hAnsi="Times New Roman" w:cs="Times New Roman"/>
            <w:noProof/>
          </w:rPr>
          <w:t>2.1.2.</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State of awareness and understanding</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_Toc521948807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29</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08" w:history="1">
        <w:r w:rsidR="00E167A9" w:rsidRPr="00E167A9">
          <w:rPr>
            <w:rStyle w:val="Hyperlink"/>
            <w:rFonts w:ascii="Times New Roman" w:hAnsi="Times New Roman" w:cs="Times New Roman"/>
            <w:noProof/>
          </w:rPr>
          <w:t>2.1.3.</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Knowledge gaps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_Toc521948808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29</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09" w:history="1">
        <w:r w:rsidR="00E167A9" w:rsidRPr="00E167A9">
          <w:rPr>
            <w:rStyle w:val="Hyperlink"/>
            <w:rFonts w:ascii="Times New Roman" w:eastAsia="Calibri" w:hAnsi="Times New Roman" w:cs="Times New Roman"/>
            <w:noProof/>
          </w:rPr>
          <w:t>2.2.</w:t>
        </w:r>
        <w:r w:rsidR="00E167A9" w:rsidRPr="00E167A9">
          <w:rPr>
            <w:rFonts w:ascii="Times New Roman" w:eastAsiaTheme="minorEastAsia" w:hAnsi="Times New Roman" w:cs="Times New Roman"/>
            <w:noProof/>
            <w:lang w:val="en-US"/>
          </w:rPr>
          <w:tab/>
        </w:r>
        <w:r w:rsidR="00E167A9" w:rsidRPr="00E167A9">
          <w:rPr>
            <w:rStyle w:val="Hyperlink"/>
            <w:rFonts w:ascii="Times New Roman" w:eastAsia="Calibri" w:hAnsi="Times New Roman" w:cs="Times New Roman"/>
            <w:noProof/>
          </w:rPr>
          <w:t>Experience with CCA and Tourism in Other (EU) Countries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_Toc521948809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30</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10" w:history="1">
        <w:r w:rsidR="00E167A9" w:rsidRPr="00E167A9">
          <w:rPr>
            <w:rStyle w:val="Hyperlink"/>
            <w:rFonts w:ascii="Times New Roman" w:hAnsi="Times New Roman" w:cs="Times New Roman"/>
            <w:noProof/>
          </w:rPr>
          <w:t>2.2.1.</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Summer tourism destinations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_Toc521948810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31</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11" w:history="1">
        <w:r w:rsidR="00E167A9" w:rsidRPr="00E167A9">
          <w:rPr>
            <w:rStyle w:val="Hyperlink"/>
            <w:rFonts w:ascii="Times New Roman" w:hAnsi="Times New Roman" w:cs="Times New Roman"/>
            <w:noProof/>
          </w:rPr>
          <w:t>2.2.2.</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Winter tourism destinations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_Toc521948811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33</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12" w:history="1">
        <w:r w:rsidR="00E167A9" w:rsidRPr="00E167A9">
          <w:rPr>
            <w:rStyle w:val="Hyperlink"/>
            <w:rFonts w:ascii="Times New Roman" w:eastAsia="Calibri" w:hAnsi="Times New Roman" w:cs="Times New Roman"/>
            <w:noProof/>
          </w:rPr>
          <w:t>2.3.</w:t>
        </w:r>
        <w:r w:rsidR="00E167A9" w:rsidRPr="00E167A9">
          <w:rPr>
            <w:rFonts w:ascii="Times New Roman" w:eastAsiaTheme="minorEastAsia" w:hAnsi="Times New Roman" w:cs="Times New Roman"/>
            <w:noProof/>
            <w:lang w:val="en-US"/>
          </w:rPr>
          <w:tab/>
        </w:r>
        <w:r w:rsidR="00E167A9" w:rsidRPr="00E167A9">
          <w:rPr>
            <w:rStyle w:val="Hyperlink"/>
            <w:rFonts w:ascii="Times New Roman" w:eastAsia="Calibri" w:hAnsi="Times New Roman" w:cs="Times New Roman"/>
            <w:noProof/>
          </w:rPr>
          <w:t>EU CCA Legal Framework and Policies in the Sector</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_Toc521948812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35</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13" w:history="1">
        <w:r w:rsidR="00E167A9" w:rsidRPr="00E167A9">
          <w:rPr>
            <w:rStyle w:val="Hyperlink"/>
            <w:rFonts w:ascii="Times New Roman" w:hAnsi="Times New Roman" w:cs="Times New Roman"/>
            <w:noProof/>
          </w:rPr>
          <w:t>2.3.1.</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Global policies in brief</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_Toc521948813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35</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14" w:history="1">
        <w:r w:rsidR="00E167A9" w:rsidRPr="00E167A9">
          <w:rPr>
            <w:rStyle w:val="Hyperlink"/>
            <w:rFonts w:ascii="Times New Roman" w:hAnsi="Times New Roman" w:cs="Times New Roman"/>
            <w:noProof/>
          </w:rPr>
          <w:t>2.3.2.</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EU policies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_Toc521948814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36</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15" w:history="1">
        <w:r w:rsidR="00E167A9" w:rsidRPr="00E167A9">
          <w:rPr>
            <w:rStyle w:val="Hyperlink"/>
            <w:rFonts w:ascii="Times New Roman" w:hAnsi="Times New Roman" w:cs="Times New Roman"/>
            <w:noProof/>
          </w:rPr>
          <w:t>2.3.3.</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National and transnational adaptation policies in Europe</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_Toc521948815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38</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16" w:history="1">
        <w:r w:rsidR="00E167A9" w:rsidRPr="00E167A9">
          <w:rPr>
            <w:rStyle w:val="Hyperlink"/>
            <w:rFonts w:ascii="Times New Roman" w:eastAsia="Calibri" w:hAnsi="Times New Roman" w:cs="Times New Roman"/>
            <w:noProof/>
          </w:rPr>
          <w:t>2.4.</w:t>
        </w:r>
        <w:r w:rsidR="00E167A9" w:rsidRPr="00E167A9">
          <w:rPr>
            <w:rFonts w:ascii="Times New Roman" w:eastAsiaTheme="minorEastAsia" w:hAnsi="Times New Roman" w:cs="Times New Roman"/>
            <w:noProof/>
            <w:lang w:val="en-US"/>
          </w:rPr>
          <w:tab/>
        </w:r>
        <w:r w:rsidR="00E167A9" w:rsidRPr="00E167A9">
          <w:rPr>
            <w:rStyle w:val="Hyperlink"/>
            <w:rFonts w:ascii="Times New Roman" w:eastAsia="Calibri" w:hAnsi="Times New Roman" w:cs="Times New Roman"/>
            <w:noProof/>
          </w:rPr>
          <w:t>Bulgarian CCA legal framework and policies in the sector</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_Toc521948816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38</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17" w:history="1">
        <w:r w:rsidR="00E167A9" w:rsidRPr="00E167A9">
          <w:rPr>
            <w:rStyle w:val="Hyperlink"/>
            <w:rFonts w:ascii="Times New Roman" w:eastAsia="Calibri" w:hAnsi="Times New Roman" w:cs="Times New Roman"/>
            <w:noProof/>
          </w:rPr>
          <w:t>2.5.</w:t>
        </w:r>
        <w:r w:rsidR="00E167A9" w:rsidRPr="00E167A9">
          <w:rPr>
            <w:rFonts w:ascii="Times New Roman" w:eastAsiaTheme="minorEastAsia" w:hAnsi="Times New Roman" w:cs="Times New Roman"/>
            <w:noProof/>
            <w:lang w:val="en-US"/>
          </w:rPr>
          <w:tab/>
        </w:r>
        <w:r w:rsidR="00E167A9" w:rsidRPr="00E167A9">
          <w:rPr>
            <w:rStyle w:val="Hyperlink"/>
            <w:rFonts w:ascii="Times New Roman" w:eastAsia="Calibri" w:hAnsi="Times New Roman" w:cs="Times New Roman"/>
            <w:noProof/>
          </w:rPr>
          <w:t>Institutional Framework and Stakeholder Community in Bulgaria</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_Toc521948817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41</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18" w:history="1">
        <w:r w:rsidR="00E167A9" w:rsidRPr="00E167A9">
          <w:rPr>
            <w:rStyle w:val="Hyperlink"/>
            <w:rFonts w:ascii="Times New Roman" w:hAnsi="Times New Roman" w:cs="Times New Roman"/>
            <w:noProof/>
          </w:rPr>
          <w:t>2.5.1.</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Governmental institutions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_Toc521948818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41</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19" w:history="1">
        <w:r w:rsidR="00E167A9" w:rsidRPr="00E167A9">
          <w:rPr>
            <w:rStyle w:val="Hyperlink"/>
            <w:rFonts w:ascii="Times New Roman" w:hAnsi="Times New Roman" w:cs="Times New Roman"/>
            <w:noProof/>
          </w:rPr>
          <w:t>2.5.2.</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Non-governmental organizations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_Toc521948819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42</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20" w:history="1">
        <w:r w:rsidR="00E167A9" w:rsidRPr="00E167A9">
          <w:rPr>
            <w:rStyle w:val="Hyperlink"/>
            <w:rFonts w:ascii="Times New Roman" w:eastAsia="Calibri" w:hAnsi="Times New Roman" w:cs="Times New Roman"/>
            <w:noProof/>
          </w:rPr>
          <w:t>2.6.</w:t>
        </w:r>
        <w:r w:rsidR="00E167A9" w:rsidRPr="00E167A9">
          <w:rPr>
            <w:rFonts w:ascii="Times New Roman" w:eastAsiaTheme="minorEastAsia" w:hAnsi="Times New Roman" w:cs="Times New Roman"/>
            <w:noProof/>
            <w:lang w:val="en-US"/>
          </w:rPr>
          <w:tab/>
        </w:r>
        <w:r w:rsidR="00E167A9" w:rsidRPr="00E167A9">
          <w:rPr>
            <w:rStyle w:val="Hyperlink"/>
            <w:rFonts w:ascii="Times New Roman" w:eastAsia="Calibri" w:hAnsi="Times New Roman" w:cs="Times New Roman"/>
            <w:noProof/>
          </w:rPr>
          <w:t>Financial and Human Resources in Bulgaria</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_Toc521948820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44</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21" w:history="1">
        <w:r w:rsidR="00E167A9" w:rsidRPr="00E167A9">
          <w:rPr>
            <w:rStyle w:val="Hyperlink"/>
            <w:rFonts w:ascii="Times New Roman" w:hAnsi="Times New Roman" w:cs="Times New Roman"/>
            <w:noProof/>
          </w:rPr>
          <w:t>2.6.1.</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Budget financial resources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_Toc521948821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44</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22" w:history="1">
        <w:r w:rsidR="00E167A9" w:rsidRPr="00E167A9">
          <w:rPr>
            <w:rStyle w:val="Hyperlink"/>
            <w:rFonts w:ascii="Times New Roman" w:hAnsi="Times New Roman" w:cs="Times New Roman"/>
            <w:noProof/>
          </w:rPr>
          <w:t>2.6.2.</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Other financial resources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_Toc521948822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45</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23" w:history="1">
        <w:r w:rsidR="00E167A9" w:rsidRPr="00E167A9">
          <w:rPr>
            <w:rStyle w:val="Hyperlink"/>
            <w:rFonts w:ascii="Times New Roman" w:hAnsi="Times New Roman" w:cs="Times New Roman"/>
            <w:noProof/>
          </w:rPr>
          <w:t>2.6.3.</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Human resources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_Toc521948823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47</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24" w:history="1">
        <w:r w:rsidR="00E167A9" w:rsidRPr="00E167A9">
          <w:rPr>
            <w:rStyle w:val="Hyperlink"/>
            <w:rFonts w:ascii="Times New Roman" w:eastAsia="Calibri" w:hAnsi="Times New Roman" w:cs="Times New Roman"/>
            <w:noProof/>
          </w:rPr>
          <w:t>2.7.</w:t>
        </w:r>
        <w:r w:rsidR="00E167A9" w:rsidRPr="00E167A9">
          <w:rPr>
            <w:rFonts w:ascii="Times New Roman" w:eastAsiaTheme="minorEastAsia" w:hAnsi="Times New Roman" w:cs="Times New Roman"/>
            <w:noProof/>
            <w:lang w:val="en-US"/>
          </w:rPr>
          <w:tab/>
        </w:r>
        <w:r w:rsidR="00E167A9" w:rsidRPr="00E167A9">
          <w:rPr>
            <w:rStyle w:val="Hyperlink"/>
            <w:rFonts w:ascii="Times New Roman" w:eastAsia="Calibri" w:hAnsi="Times New Roman" w:cs="Times New Roman"/>
            <w:noProof/>
          </w:rPr>
          <w:t>Sector Participation in CCA Specific International Cooperation or Information Exchange</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_Toc521948824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47</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25" w:history="1">
        <w:r w:rsidR="00E167A9" w:rsidRPr="00E167A9">
          <w:rPr>
            <w:rStyle w:val="Hyperlink"/>
            <w:rFonts w:ascii="Times New Roman" w:hAnsi="Times New Roman" w:cs="Times New Roman"/>
            <w:noProof/>
          </w:rPr>
          <w:t>2.7.1.</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The development of the European Union Strategy for the Danube Region (2011)</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_Toc521948825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47</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26" w:history="1">
        <w:r w:rsidR="00E167A9" w:rsidRPr="00E167A9">
          <w:rPr>
            <w:rStyle w:val="Hyperlink"/>
            <w:rFonts w:ascii="Times New Roman" w:hAnsi="Times New Roman" w:cs="Times New Roman"/>
            <w:noProof/>
          </w:rPr>
          <w:t>2.7.2.</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2017 - International Year of Sustainable Tourism for Development</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_Toc521948826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48</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27" w:history="1">
        <w:r w:rsidR="00E167A9" w:rsidRPr="00E167A9">
          <w:rPr>
            <w:rStyle w:val="Hyperlink"/>
            <w:rFonts w:ascii="Times New Roman" w:eastAsia="Calibri" w:hAnsi="Times New Roman" w:cs="Times New Roman"/>
            <w:noProof/>
          </w:rPr>
          <w:t>2.8.</w:t>
        </w:r>
        <w:r w:rsidR="00E167A9" w:rsidRPr="00E167A9">
          <w:rPr>
            <w:rFonts w:ascii="Times New Roman" w:eastAsiaTheme="minorEastAsia" w:hAnsi="Times New Roman" w:cs="Times New Roman"/>
            <w:noProof/>
            <w:lang w:val="en-US"/>
          </w:rPr>
          <w:tab/>
        </w:r>
        <w:r w:rsidR="00E167A9" w:rsidRPr="00E167A9">
          <w:rPr>
            <w:rStyle w:val="Hyperlink"/>
            <w:rFonts w:ascii="Times New Roman" w:eastAsia="Calibri" w:hAnsi="Times New Roman" w:cs="Times New Roman"/>
            <w:noProof/>
          </w:rPr>
          <w:t>Bulgarian Sector Specific Ongoing and Foreseen CCA-related Actions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_Toc521948827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48</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28" w:history="1">
        <w:r w:rsidR="00E167A9" w:rsidRPr="00E167A9">
          <w:rPr>
            <w:rStyle w:val="Hyperlink"/>
            <w:rFonts w:ascii="Times New Roman" w:eastAsia="Calibri" w:hAnsi="Times New Roman" w:cs="Times New Roman"/>
            <w:noProof/>
          </w:rPr>
          <w:t>2.9.</w:t>
        </w:r>
        <w:r w:rsidR="00E167A9" w:rsidRPr="00E167A9">
          <w:rPr>
            <w:rFonts w:ascii="Times New Roman" w:eastAsiaTheme="minorEastAsia" w:hAnsi="Times New Roman" w:cs="Times New Roman"/>
            <w:noProof/>
            <w:lang w:val="en-US"/>
          </w:rPr>
          <w:tab/>
        </w:r>
        <w:r w:rsidR="00E167A9" w:rsidRPr="00E167A9">
          <w:rPr>
            <w:rStyle w:val="Hyperlink"/>
            <w:rFonts w:ascii="Times New Roman" w:eastAsia="Calibri" w:hAnsi="Times New Roman" w:cs="Times New Roman"/>
            <w:noProof/>
          </w:rPr>
          <w:t>Gaps and Barriers Hindering Adequate Response to CCA Action; Interface with Climate Change Mitigation</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_Toc521948828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49</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29" w:history="1">
        <w:r w:rsidR="00E167A9" w:rsidRPr="00E167A9">
          <w:rPr>
            <w:rStyle w:val="Hyperlink"/>
            <w:rFonts w:ascii="Times New Roman" w:hAnsi="Times New Roman" w:cs="Times New Roman"/>
            <w:noProof/>
          </w:rPr>
          <w:t>2.9.1.</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General issues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_Toc521948829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49</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30" w:history="1">
        <w:r w:rsidR="00E167A9" w:rsidRPr="00E167A9">
          <w:rPr>
            <w:rStyle w:val="Hyperlink"/>
            <w:rFonts w:ascii="Times New Roman" w:hAnsi="Times New Roman" w:cs="Times New Roman"/>
            <w:noProof/>
          </w:rPr>
          <w:t>2.9.2.</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Gaps and barriers in Bulgaria</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_Toc521948830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51</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31" w:history="1">
        <w:r w:rsidR="00E167A9" w:rsidRPr="00E167A9">
          <w:rPr>
            <w:rStyle w:val="Hyperlink"/>
            <w:rFonts w:ascii="Times New Roman" w:eastAsia="Calibri" w:hAnsi="Times New Roman" w:cs="Times New Roman"/>
            <w:noProof/>
          </w:rPr>
          <w:t>2.10.</w:t>
        </w:r>
        <w:r w:rsidR="00E167A9" w:rsidRPr="00E167A9">
          <w:rPr>
            <w:rFonts w:ascii="Times New Roman" w:eastAsiaTheme="minorEastAsia" w:hAnsi="Times New Roman" w:cs="Times New Roman"/>
            <w:noProof/>
            <w:lang w:val="en-US"/>
          </w:rPr>
          <w:tab/>
        </w:r>
        <w:r w:rsidR="00E167A9" w:rsidRPr="00E167A9">
          <w:rPr>
            <w:rStyle w:val="Hyperlink"/>
            <w:rFonts w:ascii="Times New Roman" w:eastAsia="Calibri" w:hAnsi="Times New Roman" w:cs="Times New Roman"/>
            <w:noProof/>
          </w:rPr>
          <w:t>Conclusions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_Toc521948831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52</w:t>
        </w:r>
        <w:r w:rsidR="00E167A9" w:rsidRPr="00E167A9">
          <w:rPr>
            <w:rFonts w:ascii="Times New Roman" w:hAnsi="Times New Roman" w:cs="Times New Roman"/>
            <w:noProof/>
            <w:webHidden/>
          </w:rPr>
          <w:fldChar w:fldCharType="end"/>
        </w:r>
      </w:hyperlink>
    </w:p>
    <w:p w:rsidR="00E167A9" w:rsidRPr="00E167A9" w:rsidRDefault="00DE79AF">
      <w:pPr>
        <w:pStyle w:val="TOC1"/>
        <w:rPr>
          <w:rFonts w:ascii="Times New Roman" w:hAnsi="Times New Roman"/>
          <w:noProof/>
          <w:szCs w:val="22"/>
          <w:lang w:val="en-US" w:eastAsia="en-US"/>
        </w:rPr>
      </w:pPr>
      <w:hyperlink w:anchor="_Toc521948832" w:history="1">
        <w:r w:rsidR="00E167A9" w:rsidRPr="00E167A9">
          <w:rPr>
            <w:rStyle w:val="Hyperlink"/>
            <w:rFonts w:ascii="Times New Roman" w:hAnsi="Times New Roman"/>
            <w:noProof/>
          </w:rPr>
          <w:t>Chapter 3. Adaptation Options</w:t>
        </w:r>
        <w:r w:rsidR="00E167A9" w:rsidRPr="00E167A9">
          <w:rPr>
            <w:rFonts w:ascii="Times New Roman" w:hAnsi="Times New Roman"/>
            <w:noProof/>
            <w:webHidden/>
          </w:rPr>
          <w:tab/>
        </w:r>
        <w:r w:rsidR="00E167A9" w:rsidRPr="00E167A9">
          <w:rPr>
            <w:rFonts w:ascii="Times New Roman" w:hAnsi="Times New Roman"/>
            <w:noProof/>
            <w:webHidden/>
          </w:rPr>
          <w:fldChar w:fldCharType="begin" w:fldLock="1"/>
        </w:r>
        <w:r w:rsidR="00E167A9" w:rsidRPr="00E167A9">
          <w:rPr>
            <w:rFonts w:ascii="Times New Roman" w:hAnsi="Times New Roman"/>
            <w:noProof/>
            <w:webHidden/>
          </w:rPr>
          <w:instrText xml:space="preserve"> PAGEREF _Toc521948832 \h </w:instrText>
        </w:r>
        <w:r w:rsidR="00E167A9" w:rsidRPr="00E167A9">
          <w:rPr>
            <w:rFonts w:ascii="Times New Roman" w:hAnsi="Times New Roman"/>
            <w:noProof/>
            <w:webHidden/>
          </w:rPr>
        </w:r>
        <w:r w:rsidR="00E167A9" w:rsidRPr="00E167A9">
          <w:rPr>
            <w:rFonts w:ascii="Times New Roman" w:hAnsi="Times New Roman"/>
            <w:noProof/>
            <w:webHidden/>
          </w:rPr>
          <w:fldChar w:fldCharType="separate"/>
        </w:r>
        <w:r w:rsidR="00E167A9">
          <w:rPr>
            <w:rFonts w:ascii="Times New Roman" w:hAnsi="Times New Roman"/>
            <w:noProof/>
            <w:webHidden/>
          </w:rPr>
          <w:t>54</w:t>
        </w:r>
        <w:r w:rsidR="00E167A9" w:rsidRPr="00E167A9">
          <w:rPr>
            <w:rFonts w:ascii="Times New Roman" w:hAnsi="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38" w:history="1">
        <w:r w:rsidR="00E167A9" w:rsidRPr="00E167A9">
          <w:rPr>
            <w:rStyle w:val="Hyperlink"/>
            <w:rFonts w:ascii="Times New Roman" w:eastAsia="Calibri" w:hAnsi="Times New Roman" w:cs="Times New Roman"/>
            <w:noProof/>
          </w:rPr>
          <w:t>3.1.</w:t>
        </w:r>
        <w:r w:rsidR="00E167A9" w:rsidRPr="00E167A9">
          <w:rPr>
            <w:rFonts w:ascii="Times New Roman" w:eastAsiaTheme="minorEastAsia" w:hAnsi="Times New Roman" w:cs="Times New Roman"/>
            <w:noProof/>
            <w:lang w:val="en-US"/>
          </w:rPr>
          <w:tab/>
        </w:r>
        <w:r w:rsidR="00E167A9" w:rsidRPr="00E167A9">
          <w:rPr>
            <w:rStyle w:val="Hyperlink"/>
            <w:rFonts w:ascii="Times New Roman" w:eastAsia="Calibri" w:hAnsi="Times New Roman" w:cs="Times New Roman"/>
            <w:noProof/>
          </w:rPr>
          <w:t>Identified Adaptation Options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_Toc521948838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54</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39" w:history="1">
        <w:r w:rsidR="00E167A9" w:rsidRPr="00E167A9">
          <w:rPr>
            <w:rStyle w:val="Hyperlink"/>
            <w:rFonts w:ascii="Times New Roman" w:hAnsi="Times New Roman" w:cs="Times New Roman"/>
            <w:noProof/>
          </w:rPr>
          <w:t>3.1.1.</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Development of a sectoral climate change policy</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_Toc521948839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54</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40" w:history="1">
        <w:r w:rsidR="00E167A9" w:rsidRPr="00E167A9">
          <w:rPr>
            <w:rStyle w:val="Hyperlink"/>
            <w:rFonts w:ascii="Times New Roman" w:hAnsi="Times New Roman" w:cs="Times New Roman"/>
            <w:noProof/>
          </w:rPr>
          <w:t>3.1.2.</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Provision of a comprehensive legal framework</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_Toc521948840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55</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41" w:history="1">
        <w:r w:rsidR="00E167A9" w:rsidRPr="00E167A9">
          <w:rPr>
            <w:rStyle w:val="Hyperlink"/>
            <w:rFonts w:ascii="Times New Roman" w:hAnsi="Times New Roman" w:cs="Times New Roman"/>
            <w:noProof/>
          </w:rPr>
          <w:t>3.1.3.</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Awareness raising on climate change and its impacts on the sector</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_Toc521948841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56</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42" w:history="1">
        <w:r w:rsidR="00E167A9" w:rsidRPr="00E167A9">
          <w:rPr>
            <w:rStyle w:val="Hyperlink"/>
            <w:rFonts w:ascii="Times New Roman" w:hAnsi="Times New Roman" w:cs="Times New Roman"/>
            <w:noProof/>
          </w:rPr>
          <w:t>3.1.4.</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Development of monitoring indicators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_Toc521948842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56</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43" w:history="1">
        <w:r w:rsidR="00E167A9" w:rsidRPr="00E167A9">
          <w:rPr>
            <w:rStyle w:val="Hyperlink"/>
            <w:rFonts w:ascii="Times New Roman" w:hAnsi="Times New Roman" w:cs="Times New Roman"/>
            <w:noProof/>
          </w:rPr>
          <w:t>3.1.5.</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Strengthening the sector knowledge base</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_Toc521948843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57</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44" w:history="1">
        <w:r w:rsidR="00E167A9" w:rsidRPr="00E167A9">
          <w:rPr>
            <w:rStyle w:val="Hyperlink"/>
            <w:rFonts w:ascii="Times New Roman" w:hAnsi="Times New Roman" w:cs="Times New Roman"/>
            <w:noProof/>
          </w:rPr>
          <w:t>3.1.6.</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Regional and sub-sectoral assessment of adaptive capacity</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_Toc521948844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58</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45" w:history="1">
        <w:r w:rsidR="00E167A9" w:rsidRPr="00E167A9">
          <w:rPr>
            <w:rStyle w:val="Hyperlink"/>
            <w:rFonts w:ascii="Times New Roman" w:hAnsi="Times New Roman" w:cs="Times New Roman"/>
            <w:noProof/>
          </w:rPr>
          <w:t>3.1.7.</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Capacity-building</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_Toc521948845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58</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46" w:history="1">
        <w:r w:rsidR="00E167A9" w:rsidRPr="00E167A9">
          <w:rPr>
            <w:rStyle w:val="Hyperlink"/>
            <w:rFonts w:ascii="Times New Roman" w:hAnsi="Times New Roman" w:cs="Times New Roman"/>
            <w:noProof/>
          </w:rPr>
          <w:t>3.1.8.</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Specific adaptation measures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_Toc521948846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59</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47" w:history="1">
        <w:r w:rsidR="00E167A9" w:rsidRPr="00E167A9">
          <w:rPr>
            <w:rStyle w:val="Hyperlink"/>
            <w:rFonts w:ascii="Times New Roman" w:eastAsia="Calibri" w:hAnsi="Times New Roman" w:cs="Times New Roman"/>
            <w:noProof/>
          </w:rPr>
          <w:t>3.2.</w:t>
        </w:r>
        <w:r w:rsidR="00E167A9" w:rsidRPr="00E167A9">
          <w:rPr>
            <w:rFonts w:ascii="Times New Roman" w:eastAsiaTheme="minorEastAsia" w:hAnsi="Times New Roman" w:cs="Times New Roman"/>
            <w:noProof/>
            <w:lang w:val="en-US"/>
          </w:rPr>
          <w:tab/>
        </w:r>
        <w:r w:rsidR="00E167A9" w:rsidRPr="00E167A9">
          <w:rPr>
            <w:rStyle w:val="Hyperlink"/>
            <w:rFonts w:ascii="Times New Roman" w:eastAsia="Calibri" w:hAnsi="Times New Roman" w:cs="Times New Roman"/>
            <w:noProof/>
          </w:rPr>
          <w:t>Experience with Selecting Adaptation Options in the Sector in Other (EU) Countries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_Toc521948847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64</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48" w:history="1">
        <w:r w:rsidR="00E167A9" w:rsidRPr="00E167A9">
          <w:rPr>
            <w:rStyle w:val="Hyperlink"/>
            <w:rFonts w:ascii="Times New Roman" w:hAnsi="Times New Roman" w:cs="Times New Roman"/>
            <w:noProof/>
          </w:rPr>
          <w:t>3.2.1.</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Summer tourism adaptation options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_Toc521948848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64</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49" w:history="1">
        <w:r w:rsidR="00E167A9" w:rsidRPr="00E167A9">
          <w:rPr>
            <w:rStyle w:val="Hyperlink"/>
            <w:rFonts w:ascii="Times New Roman" w:hAnsi="Times New Roman" w:cs="Times New Roman"/>
            <w:noProof/>
          </w:rPr>
          <w:t>3.2.2.</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Winter ski tourism adaptation options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_Toc521948849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65</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50" w:history="1">
        <w:r w:rsidR="00E167A9" w:rsidRPr="00E167A9">
          <w:rPr>
            <w:rStyle w:val="Hyperlink"/>
            <w:rFonts w:ascii="Times New Roman" w:eastAsia="Calibri" w:hAnsi="Times New Roman" w:cs="Times New Roman"/>
            <w:noProof/>
          </w:rPr>
          <w:t>3.3.</w:t>
        </w:r>
        <w:r w:rsidR="00E167A9" w:rsidRPr="00E167A9">
          <w:rPr>
            <w:rFonts w:ascii="Times New Roman" w:eastAsiaTheme="minorEastAsia" w:hAnsi="Times New Roman" w:cs="Times New Roman"/>
            <w:noProof/>
            <w:lang w:val="en-US"/>
          </w:rPr>
          <w:tab/>
        </w:r>
        <w:r w:rsidR="00E167A9" w:rsidRPr="00E167A9">
          <w:rPr>
            <w:rStyle w:val="Hyperlink"/>
            <w:rFonts w:ascii="Times New Roman" w:eastAsia="Calibri" w:hAnsi="Times New Roman" w:cs="Times New Roman"/>
            <w:noProof/>
          </w:rPr>
          <w:t>Adaptation Options Assessed</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_Toc521948850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67</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51" w:history="1">
        <w:r w:rsidR="00E167A9" w:rsidRPr="00E167A9">
          <w:rPr>
            <w:rStyle w:val="Hyperlink"/>
            <w:rFonts w:ascii="Times New Roman" w:hAnsi="Times New Roman" w:cs="Times New Roman"/>
            <w:noProof/>
          </w:rPr>
          <w:t>3.3.1.</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Time</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_Toc521948851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67</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52" w:history="1">
        <w:r w:rsidR="00E167A9" w:rsidRPr="00E167A9">
          <w:rPr>
            <w:rStyle w:val="Hyperlink"/>
            <w:rFonts w:ascii="Times New Roman" w:hAnsi="Times New Roman" w:cs="Times New Roman"/>
            <w:noProof/>
          </w:rPr>
          <w:t>3.3.2.</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Budget</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_Toc521948852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67</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53" w:history="1">
        <w:r w:rsidR="00E167A9" w:rsidRPr="00E167A9">
          <w:rPr>
            <w:rStyle w:val="Hyperlink"/>
            <w:rFonts w:ascii="Times New Roman" w:hAnsi="Times New Roman" w:cs="Times New Roman"/>
            <w:noProof/>
          </w:rPr>
          <w:t>3.3.3.</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Cost-benefit analysis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_Toc521948853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68</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54" w:history="1">
        <w:r w:rsidR="00E167A9" w:rsidRPr="00E167A9">
          <w:rPr>
            <w:rStyle w:val="Hyperlink"/>
            <w:rFonts w:ascii="Times New Roman" w:hAnsi="Times New Roman" w:cs="Times New Roman"/>
            <w:noProof/>
          </w:rPr>
          <w:t>3.3.4.</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Efforts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_Toc521948854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70</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55" w:history="1">
        <w:r w:rsidR="00E167A9" w:rsidRPr="00E167A9">
          <w:rPr>
            <w:rStyle w:val="Hyperlink"/>
            <w:rFonts w:ascii="Times New Roman" w:hAnsi="Times New Roman" w:cs="Times New Roman"/>
            <w:noProof/>
          </w:rPr>
          <w:t>3.3.5.</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Indicators for measurement</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_Toc521948855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70</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56" w:history="1">
        <w:r w:rsidR="00E167A9" w:rsidRPr="00E167A9">
          <w:rPr>
            <w:rStyle w:val="Hyperlink"/>
            <w:rFonts w:ascii="Times New Roman" w:hAnsi="Times New Roman" w:cs="Times New Roman"/>
            <w:noProof/>
          </w:rPr>
          <w:t>3.3.6.</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Institutional arrangements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_Toc521948856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70</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57" w:history="1">
        <w:r w:rsidR="00E167A9" w:rsidRPr="00E167A9">
          <w:rPr>
            <w:rStyle w:val="Hyperlink"/>
            <w:rFonts w:ascii="Times New Roman" w:hAnsi="Times New Roman" w:cs="Times New Roman"/>
            <w:noProof/>
          </w:rPr>
          <w:t>3.3.7.</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Consequences of no adaptation/maladaptation</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_Toc521948857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71</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58" w:history="1">
        <w:r w:rsidR="00E167A9" w:rsidRPr="00E167A9">
          <w:rPr>
            <w:rStyle w:val="Hyperlink"/>
            <w:rFonts w:ascii="Times New Roman" w:eastAsia="Calibri" w:hAnsi="Times New Roman" w:cs="Times New Roman"/>
            <w:noProof/>
          </w:rPr>
          <w:t>3.4.</w:t>
        </w:r>
        <w:r w:rsidR="00E167A9" w:rsidRPr="00E167A9">
          <w:rPr>
            <w:rFonts w:ascii="Times New Roman" w:eastAsiaTheme="minorEastAsia" w:hAnsi="Times New Roman" w:cs="Times New Roman"/>
            <w:noProof/>
            <w:lang w:val="en-US"/>
          </w:rPr>
          <w:tab/>
        </w:r>
        <w:r w:rsidR="00E167A9" w:rsidRPr="00E167A9">
          <w:rPr>
            <w:rStyle w:val="Hyperlink"/>
            <w:rFonts w:ascii="Times New Roman" w:eastAsia="Calibri" w:hAnsi="Times New Roman" w:cs="Times New Roman"/>
            <w:noProof/>
          </w:rPr>
          <w:t>Cross-cutting Issues, Trade-offs, and Synergies of Adaptation Options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_Toc521948858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71</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59" w:history="1">
        <w:r w:rsidR="00E167A9" w:rsidRPr="00E167A9">
          <w:rPr>
            <w:rStyle w:val="Hyperlink"/>
            <w:rFonts w:ascii="Times New Roman" w:eastAsia="Calibri" w:hAnsi="Times New Roman" w:cs="Times New Roman"/>
            <w:noProof/>
          </w:rPr>
          <w:t>3.5.</w:t>
        </w:r>
        <w:r w:rsidR="00E167A9" w:rsidRPr="00E167A9">
          <w:rPr>
            <w:rFonts w:ascii="Times New Roman" w:eastAsiaTheme="minorEastAsia" w:hAnsi="Times New Roman" w:cs="Times New Roman"/>
            <w:noProof/>
            <w:lang w:val="en-US"/>
          </w:rPr>
          <w:tab/>
        </w:r>
        <w:r w:rsidR="00E167A9" w:rsidRPr="00E167A9">
          <w:rPr>
            <w:rStyle w:val="Hyperlink"/>
            <w:rFonts w:ascii="Times New Roman" w:eastAsia="Calibri" w:hAnsi="Times New Roman" w:cs="Times New Roman"/>
            <w:noProof/>
          </w:rPr>
          <w:t>Priority Setting Approach</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_Toc521948859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74</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60" w:history="1">
        <w:r w:rsidR="00E167A9" w:rsidRPr="00E167A9">
          <w:rPr>
            <w:rStyle w:val="Hyperlink"/>
            <w:rFonts w:ascii="Times New Roman" w:eastAsia="Calibri" w:hAnsi="Times New Roman" w:cs="Times New Roman"/>
            <w:noProof/>
          </w:rPr>
          <w:t>3.6.</w:t>
        </w:r>
        <w:r w:rsidR="00E167A9" w:rsidRPr="00E167A9">
          <w:rPr>
            <w:rFonts w:ascii="Times New Roman" w:eastAsiaTheme="minorEastAsia" w:hAnsi="Times New Roman" w:cs="Times New Roman"/>
            <w:noProof/>
            <w:lang w:val="en-US"/>
          </w:rPr>
          <w:tab/>
        </w:r>
        <w:r w:rsidR="00E167A9" w:rsidRPr="00E167A9">
          <w:rPr>
            <w:rStyle w:val="Hyperlink"/>
            <w:rFonts w:ascii="Times New Roman" w:eastAsia="Calibri" w:hAnsi="Times New Roman" w:cs="Times New Roman"/>
            <w:noProof/>
          </w:rPr>
          <w:t>Conclusions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_Toc521948860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81</w:t>
        </w:r>
        <w:r w:rsidR="00E167A9" w:rsidRPr="00E167A9">
          <w:rPr>
            <w:rFonts w:ascii="Times New Roman" w:hAnsi="Times New Roman" w:cs="Times New Roman"/>
            <w:noProof/>
            <w:webHidden/>
          </w:rPr>
          <w:fldChar w:fldCharType="end"/>
        </w:r>
      </w:hyperlink>
    </w:p>
    <w:p w:rsidR="00E167A9" w:rsidRPr="00E167A9" w:rsidRDefault="00DE79AF">
      <w:pPr>
        <w:pStyle w:val="TOC1"/>
        <w:rPr>
          <w:rFonts w:ascii="Times New Roman" w:hAnsi="Times New Roman"/>
          <w:noProof/>
          <w:szCs w:val="22"/>
          <w:lang w:val="en-US" w:eastAsia="en-US"/>
        </w:rPr>
      </w:pPr>
      <w:hyperlink w:anchor="_Toc521948861" w:history="1">
        <w:r w:rsidR="00E167A9" w:rsidRPr="00E167A9">
          <w:rPr>
            <w:rStyle w:val="Hyperlink"/>
            <w:rFonts w:ascii="Times New Roman" w:eastAsia="Times New Roman" w:hAnsi="Times New Roman"/>
            <w:noProof/>
            <w:lang w:val="en-US"/>
          </w:rPr>
          <w:t>References</w:t>
        </w:r>
        <w:r w:rsidR="00E167A9" w:rsidRPr="00E167A9">
          <w:rPr>
            <w:rFonts w:ascii="Times New Roman" w:hAnsi="Times New Roman"/>
            <w:noProof/>
            <w:webHidden/>
          </w:rPr>
          <w:tab/>
        </w:r>
        <w:r w:rsidR="00E167A9" w:rsidRPr="00E167A9">
          <w:rPr>
            <w:rFonts w:ascii="Times New Roman" w:hAnsi="Times New Roman"/>
            <w:noProof/>
            <w:webHidden/>
          </w:rPr>
          <w:tab/>
        </w:r>
        <w:r w:rsidR="00E167A9" w:rsidRPr="00E167A9">
          <w:rPr>
            <w:rFonts w:ascii="Times New Roman" w:hAnsi="Times New Roman"/>
            <w:noProof/>
            <w:webHidden/>
          </w:rPr>
          <w:tab/>
        </w:r>
        <w:r w:rsidR="00E167A9" w:rsidRPr="00E167A9">
          <w:rPr>
            <w:rFonts w:ascii="Times New Roman" w:hAnsi="Times New Roman"/>
            <w:noProof/>
            <w:webHidden/>
          </w:rPr>
          <w:fldChar w:fldCharType="begin" w:fldLock="1"/>
        </w:r>
        <w:r w:rsidR="00E167A9" w:rsidRPr="00E167A9">
          <w:rPr>
            <w:rFonts w:ascii="Times New Roman" w:hAnsi="Times New Roman"/>
            <w:noProof/>
            <w:webHidden/>
          </w:rPr>
          <w:instrText xml:space="preserve"> PAGEREF _Toc521948861 \h </w:instrText>
        </w:r>
        <w:r w:rsidR="00E167A9" w:rsidRPr="00E167A9">
          <w:rPr>
            <w:rFonts w:ascii="Times New Roman" w:hAnsi="Times New Roman"/>
            <w:noProof/>
            <w:webHidden/>
          </w:rPr>
        </w:r>
        <w:r w:rsidR="00E167A9" w:rsidRPr="00E167A9">
          <w:rPr>
            <w:rFonts w:ascii="Times New Roman" w:hAnsi="Times New Roman"/>
            <w:noProof/>
            <w:webHidden/>
          </w:rPr>
          <w:fldChar w:fldCharType="separate"/>
        </w:r>
        <w:r w:rsidR="00E167A9">
          <w:rPr>
            <w:rFonts w:ascii="Times New Roman" w:hAnsi="Times New Roman"/>
            <w:noProof/>
            <w:webHidden/>
          </w:rPr>
          <w:t>83</w:t>
        </w:r>
        <w:r w:rsidR="00E167A9" w:rsidRPr="00E167A9">
          <w:rPr>
            <w:rFonts w:ascii="Times New Roman" w:hAnsi="Times New Roman"/>
            <w:noProof/>
            <w:webHidden/>
          </w:rPr>
          <w:fldChar w:fldCharType="end"/>
        </w:r>
      </w:hyperlink>
    </w:p>
    <w:p w:rsidR="00E167A9" w:rsidRPr="00E167A9" w:rsidRDefault="00DE79AF">
      <w:pPr>
        <w:pStyle w:val="TOC1"/>
        <w:rPr>
          <w:rFonts w:ascii="Times New Roman" w:hAnsi="Times New Roman"/>
          <w:noProof/>
          <w:szCs w:val="22"/>
          <w:lang w:val="en-US" w:eastAsia="en-US"/>
        </w:rPr>
      </w:pPr>
      <w:hyperlink w:anchor="_Toc521948862" w:history="1">
        <w:r w:rsidR="00E167A9" w:rsidRPr="00E167A9">
          <w:rPr>
            <w:rStyle w:val="Hyperlink"/>
            <w:rFonts w:ascii="Times New Roman" w:hAnsi="Times New Roman"/>
            <w:noProof/>
          </w:rPr>
          <w:t>Annex 1. Potential Climate Change Impacts on the Tourism Sector in Bulgaria</w:t>
        </w:r>
        <w:r w:rsidR="00E167A9" w:rsidRPr="00E167A9">
          <w:rPr>
            <w:rFonts w:ascii="Times New Roman" w:hAnsi="Times New Roman"/>
            <w:noProof/>
            <w:webHidden/>
          </w:rPr>
          <w:tab/>
        </w:r>
        <w:r w:rsidR="00E167A9" w:rsidRPr="00E167A9">
          <w:rPr>
            <w:rFonts w:ascii="Times New Roman" w:hAnsi="Times New Roman"/>
            <w:noProof/>
            <w:webHidden/>
          </w:rPr>
          <w:fldChar w:fldCharType="begin" w:fldLock="1"/>
        </w:r>
        <w:r w:rsidR="00E167A9" w:rsidRPr="00E167A9">
          <w:rPr>
            <w:rFonts w:ascii="Times New Roman" w:hAnsi="Times New Roman"/>
            <w:noProof/>
            <w:webHidden/>
          </w:rPr>
          <w:instrText xml:space="preserve"> PAGEREF _Toc521948862 \h </w:instrText>
        </w:r>
        <w:r w:rsidR="00E167A9" w:rsidRPr="00E167A9">
          <w:rPr>
            <w:rFonts w:ascii="Times New Roman" w:hAnsi="Times New Roman"/>
            <w:noProof/>
            <w:webHidden/>
          </w:rPr>
        </w:r>
        <w:r w:rsidR="00E167A9" w:rsidRPr="00E167A9">
          <w:rPr>
            <w:rFonts w:ascii="Times New Roman" w:hAnsi="Times New Roman"/>
            <w:noProof/>
            <w:webHidden/>
          </w:rPr>
          <w:fldChar w:fldCharType="separate"/>
        </w:r>
        <w:r w:rsidR="00E167A9">
          <w:rPr>
            <w:rFonts w:ascii="Times New Roman" w:hAnsi="Times New Roman"/>
            <w:noProof/>
            <w:webHidden/>
          </w:rPr>
          <w:t>88</w:t>
        </w:r>
        <w:r w:rsidR="00E167A9" w:rsidRPr="00E167A9">
          <w:rPr>
            <w:rFonts w:ascii="Times New Roman" w:hAnsi="Times New Roman"/>
            <w:noProof/>
            <w:webHidden/>
          </w:rPr>
          <w:fldChar w:fldCharType="end"/>
        </w:r>
      </w:hyperlink>
    </w:p>
    <w:p w:rsidR="00E167A9" w:rsidRPr="00E167A9" w:rsidRDefault="00DE79AF">
      <w:pPr>
        <w:pStyle w:val="TOC1"/>
        <w:rPr>
          <w:rFonts w:ascii="Times New Roman" w:hAnsi="Times New Roman"/>
          <w:noProof/>
          <w:szCs w:val="22"/>
          <w:lang w:val="en-US" w:eastAsia="en-US"/>
        </w:rPr>
      </w:pPr>
      <w:hyperlink w:anchor="_Toc521948863" w:history="1">
        <w:r w:rsidR="00E167A9" w:rsidRPr="00E167A9">
          <w:rPr>
            <w:rStyle w:val="Hyperlink"/>
            <w:rFonts w:ascii="Times New Roman" w:eastAsiaTheme="majorEastAsia" w:hAnsi="Times New Roman"/>
            <w:noProof/>
          </w:rPr>
          <w:t>Annex 2. Climate Change Adaptation Options in Detail</w:t>
        </w:r>
        <w:r w:rsidR="00E167A9" w:rsidRPr="00E167A9">
          <w:rPr>
            <w:rFonts w:ascii="Times New Roman" w:hAnsi="Times New Roman"/>
            <w:noProof/>
            <w:webHidden/>
          </w:rPr>
          <w:tab/>
        </w:r>
        <w:r w:rsidR="00E167A9" w:rsidRPr="00E167A9">
          <w:rPr>
            <w:rFonts w:ascii="Times New Roman" w:hAnsi="Times New Roman"/>
            <w:noProof/>
            <w:webHidden/>
          </w:rPr>
          <w:fldChar w:fldCharType="begin" w:fldLock="1"/>
        </w:r>
        <w:r w:rsidR="00E167A9" w:rsidRPr="00E167A9">
          <w:rPr>
            <w:rFonts w:ascii="Times New Roman" w:hAnsi="Times New Roman"/>
            <w:noProof/>
            <w:webHidden/>
          </w:rPr>
          <w:instrText xml:space="preserve"> PAGEREF _Toc521948863 \h </w:instrText>
        </w:r>
        <w:r w:rsidR="00E167A9" w:rsidRPr="00E167A9">
          <w:rPr>
            <w:rFonts w:ascii="Times New Roman" w:hAnsi="Times New Roman"/>
            <w:noProof/>
            <w:webHidden/>
          </w:rPr>
        </w:r>
        <w:r w:rsidR="00E167A9" w:rsidRPr="00E167A9">
          <w:rPr>
            <w:rFonts w:ascii="Times New Roman" w:hAnsi="Times New Roman"/>
            <w:noProof/>
            <w:webHidden/>
          </w:rPr>
          <w:fldChar w:fldCharType="separate"/>
        </w:r>
        <w:r w:rsidR="00E167A9">
          <w:rPr>
            <w:rFonts w:ascii="Times New Roman" w:hAnsi="Times New Roman"/>
            <w:noProof/>
            <w:webHidden/>
          </w:rPr>
          <w:t>89</w:t>
        </w:r>
        <w:r w:rsidR="00E167A9" w:rsidRPr="00E167A9">
          <w:rPr>
            <w:rFonts w:ascii="Times New Roman" w:hAnsi="Times New Roman"/>
            <w:noProof/>
            <w:webHidden/>
          </w:rPr>
          <w:fldChar w:fldCharType="end"/>
        </w:r>
      </w:hyperlink>
    </w:p>
    <w:p w:rsidR="00E167A9" w:rsidRPr="00E167A9" w:rsidRDefault="00DE79AF">
      <w:pPr>
        <w:pStyle w:val="TOC1"/>
        <w:rPr>
          <w:rFonts w:ascii="Times New Roman" w:hAnsi="Times New Roman"/>
          <w:noProof/>
          <w:szCs w:val="22"/>
          <w:lang w:val="en-US" w:eastAsia="en-US"/>
        </w:rPr>
      </w:pPr>
      <w:hyperlink w:anchor="_Toc521948864" w:history="1">
        <w:r w:rsidR="00E167A9" w:rsidRPr="00E167A9">
          <w:rPr>
            <w:rStyle w:val="Hyperlink"/>
            <w:rFonts w:ascii="Times New Roman" w:eastAsiaTheme="majorEastAsia" w:hAnsi="Times New Roman"/>
            <w:noProof/>
          </w:rPr>
          <w:t>Annex 3. Cost-benefit Analysis</w:t>
        </w:r>
        <w:r w:rsidR="00E167A9" w:rsidRPr="00E167A9">
          <w:rPr>
            <w:rFonts w:ascii="Times New Roman" w:hAnsi="Times New Roman"/>
            <w:noProof/>
            <w:webHidden/>
          </w:rPr>
          <w:tab/>
        </w:r>
        <w:r w:rsidR="00E167A9" w:rsidRPr="00E167A9">
          <w:rPr>
            <w:rFonts w:ascii="Times New Roman" w:hAnsi="Times New Roman"/>
            <w:noProof/>
            <w:webHidden/>
          </w:rPr>
          <w:fldChar w:fldCharType="begin" w:fldLock="1"/>
        </w:r>
        <w:r w:rsidR="00E167A9" w:rsidRPr="00E167A9">
          <w:rPr>
            <w:rFonts w:ascii="Times New Roman" w:hAnsi="Times New Roman"/>
            <w:noProof/>
            <w:webHidden/>
          </w:rPr>
          <w:instrText xml:space="preserve"> PAGEREF _Toc521948864 \h </w:instrText>
        </w:r>
        <w:r w:rsidR="00E167A9" w:rsidRPr="00E167A9">
          <w:rPr>
            <w:rFonts w:ascii="Times New Roman" w:hAnsi="Times New Roman"/>
            <w:noProof/>
            <w:webHidden/>
          </w:rPr>
        </w:r>
        <w:r w:rsidR="00E167A9" w:rsidRPr="00E167A9">
          <w:rPr>
            <w:rFonts w:ascii="Times New Roman" w:hAnsi="Times New Roman"/>
            <w:noProof/>
            <w:webHidden/>
          </w:rPr>
          <w:fldChar w:fldCharType="separate"/>
        </w:r>
        <w:r w:rsidR="00E167A9">
          <w:rPr>
            <w:rFonts w:ascii="Times New Roman" w:hAnsi="Times New Roman"/>
            <w:noProof/>
            <w:webHidden/>
          </w:rPr>
          <w:t>97</w:t>
        </w:r>
        <w:r w:rsidR="00E167A9" w:rsidRPr="00E167A9">
          <w:rPr>
            <w:rFonts w:ascii="Times New Roman" w:hAnsi="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65" w:history="1">
        <w:r w:rsidR="00E167A9" w:rsidRPr="00E167A9">
          <w:rPr>
            <w:rStyle w:val="Hyperlink"/>
            <w:rFonts w:ascii="Times New Roman" w:eastAsia="Calibri" w:hAnsi="Times New Roman" w:cs="Times New Roman"/>
            <w:noProof/>
          </w:rPr>
          <w:t>1. General Description</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_Toc521948865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97</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66" w:history="1">
        <w:r w:rsidR="00E167A9" w:rsidRPr="00E167A9">
          <w:rPr>
            <w:rStyle w:val="Hyperlink"/>
            <w:rFonts w:ascii="Times New Roman" w:hAnsi="Times New Roman" w:cs="Times New Roman"/>
            <w:noProof/>
          </w:rPr>
          <w:t>1.1.</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Description of the methodology</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_Toc521948866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97</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67" w:history="1">
        <w:r w:rsidR="00E167A9" w:rsidRPr="00E167A9">
          <w:rPr>
            <w:rStyle w:val="Hyperlink"/>
            <w:rFonts w:ascii="Times New Roman" w:hAnsi="Times New Roman" w:cs="Times New Roman"/>
            <w:noProof/>
          </w:rPr>
          <w:t>1.2.</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Data collection procedure</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_Toc521948867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98</w:t>
        </w:r>
        <w:r w:rsidR="00E167A9" w:rsidRPr="00E167A9">
          <w:rPr>
            <w:rFonts w:ascii="Times New Roman" w:hAnsi="Times New Roman" w:cs="Times New Roman"/>
            <w:noProof/>
            <w:webHidden/>
          </w:rPr>
          <w:fldChar w:fldCharType="end"/>
        </w:r>
      </w:hyperlink>
    </w:p>
    <w:p w:rsidR="00E167A9" w:rsidRPr="00E167A9" w:rsidRDefault="00DE79AF">
      <w:pPr>
        <w:pStyle w:val="TOC3"/>
        <w:rPr>
          <w:rFonts w:ascii="Times New Roman" w:eastAsiaTheme="minorEastAsia" w:hAnsi="Times New Roman" w:cs="Times New Roman"/>
          <w:noProof/>
          <w:lang w:val="en-US"/>
        </w:rPr>
      </w:pPr>
      <w:hyperlink w:anchor="_Toc521948868" w:history="1">
        <w:r w:rsidR="00E167A9" w:rsidRPr="00E167A9">
          <w:rPr>
            <w:rStyle w:val="Hyperlink"/>
            <w:rFonts w:ascii="Times New Roman" w:hAnsi="Times New Roman" w:cs="Times New Roman"/>
            <w:noProof/>
          </w:rPr>
          <w:t>1.3.</w:t>
        </w:r>
        <w:r w:rsidR="00E167A9" w:rsidRPr="00E167A9">
          <w:rPr>
            <w:rFonts w:ascii="Times New Roman" w:eastAsiaTheme="minorEastAsia" w:hAnsi="Times New Roman" w:cs="Times New Roman"/>
            <w:noProof/>
            <w:lang w:val="en-US"/>
          </w:rPr>
          <w:tab/>
        </w:r>
        <w:r w:rsidR="00E167A9" w:rsidRPr="00E167A9">
          <w:rPr>
            <w:rStyle w:val="Hyperlink"/>
            <w:rFonts w:ascii="Times New Roman" w:hAnsi="Times New Roman" w:cs="Times New Roman"/>
            <w:noProof/>
          </w:rPr>
          <w:t>Model specifications - assumptions and limitations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_Toc521948868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98</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69" w:history="1">
        <w:r w:rsidR="00E167A9" w:rsidRPr="00E167A9">
          <w:rPr>
            <w:rStyle w:val="Hyperlink"/>
            <w:rFonts w:ascii="Times New Roman" w:eastAsia="Calibri" w:hAnsi="Times New Roman" w:cs="Times New Roman"/>
            <w:noProof/>
          </w:rPr>
          <w:t>2. Results of the Regression Analysis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_Toc521948869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99</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70" w:history="1">
        <w:r w:rsidR="00E167A9" w:rsidRPr="00E167A9">
          <w:rPr>
            <w:rStyle w:val="Hyperlink"/>
            <w:rFonts w:ascii="Times New Roman" w:eastAsia="Calibri" w:hAnsi="Times New Roman" w:cs="Times New Roman"/>
            <w:noProof/>
          </w:rPr>
          <w:t>3. Results of the Cost-benefit Analysis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_Toc521948870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100</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71" w:history="1">
        <w:r w:rsidR="00E167A9" w:rsidRPr="00E167A9">
          <w:rPr>
            <w:rStyle w:val="Hyperlink"/>
            <w:rFonts w:ascii="Times New Roman" w:eastAsia="Calibri" w:hAnsi="Times New Roman" w:cs="Times New Roman"/>
            <w:noProof/>
          </w:rPr>
          <w:t>4. Conclusions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_Toc521948871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101</w:t>
        </w:r>
        <w:r w:rsidR="00E167A9" w:rsidRPr="00E167A9">
          <w:rPr>
            <w:rFonts w:ascii="Times New Roman" w:hAnsi="Times New Roman" w:cs="Times New Roman"/>
            <w:noProof/>
            <w:webHidden/>
          </w:rPr>
          <w:fldChar w:fldCharType="end"/>
        </w:r>
      </w:hyperlink>
    </w:p>
    <w:p w:rsidR="00E167A9" w:rsidRPr="00E167A9" w:rsidRDefault="00DE79AF">
      <w:pPr>
        <w:pStyle w:val="TOC1"/>
        <w:rPr>
          <w:rFonts w:ascii="Times New Roman" w:hAnsi="Times New Roman"/>
          <w:noProof/>
          <w:szCs w:val="22"/>
          <w:lang w:val="en-US" w:eastAsia="en-US"/>
        </w:rPr>
      </w:pPr>
      <w:hyperlink w:anchor="_Toc521948872" w:history="1">
        <w:r w:rsidR="00E167A9" w:rsidRPr="00E167A9">
          <w:rPr>
            <w:rStyle w:val="Hyperlink"/>
            <w:rFonts w:ascii="Times New Roman" w:eastAsiaTheme="majorEastAsia" w:hAnsi="Times New Roman"/>
            <w:noProof/>
          </w:rPr>
          <w:t>Annex 4. Miscellaneous Tourism Sector Information</w:t>
        </w:r>
        <w:r w:rsidR="00E167A9" w:rsidRPr="00E167A9">
          <w:rPr>
            <w:rFonts w:ascii="Times New Roman" w:hAnsi="Times New Roman"/>
            <w:noProof/>
            <w:webHidden/>
          </w:rPr>
          <w:tab/>
        </w:r>
        <w:r w:rsidR="00E167A9" w:rsidRPr="00E167A9">
          <w:rPr>
            <w:rFonts w:ascii="Times New Roman" w:hAnsi="Times New Roman"/>
            <w:noProof/>
            <w:webHidden/>
          </w:rPr>
          <w:fldChar w:fldCharType="begin" w:fldLock="1"/>
        </w:r>
        <w:r w:rsidR="00E167A9" w:rsidRPr="00E167A9">
          <w:rPr>
            <w:rFonts w:ascii="Times New Roman" w:hAnsi="Times New Roman"/>
            <w:noProof/>
            <w:webHidden/>
          </w:rPr>
          <w:instrText xml:space="preserve"> PAGEREF _Toc521948872 \h </w:instrText>
        </w:r>
        <w:r w:rsidR="00E167A9" w:rsidRPr="00E167A9">
          <w:rPr>
            <w:rFonts w:ascii="Times New Roman" w:hAnsi="Times New Roman"/>
            <w:noProof/>
            <w:webHidden/>
          </w:rPr>
        </w:r>
        <w:r w:rsidR="00E167A9" w:rsidRPr="00E167A9">
          <w:rPr>
            <w:rFonts w:ascii="Times New Roman" w:hAnsi="Times New Roman"/>
            <w:noProof/>
            <w:webHidden/>
          </w:rPr>
          <w:fldChar w:fldCharType="separate"/>
        </w:r>
        <w:r w:rsidR="00E167A9">
          <w:rPr>
            <w:rFonts w:ascii="Times New Roman" w:hAnsi="Times New Roman"/>
            <w:noProof/>
            <w:webHidden/>
          </w:rPr>
          <w:t>102</w:t>
        </w:r>
        <w:r w:rsidR="00E167A9" w:rsidRPr="00E167A9">
          <w:rPr>
            <w:rFonts w:ascii="Times New Roman" w:hAnsi="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73" w:history="1">
        <w:r w:rsidR="00E167A9" w:rsidRPr="00E167A9">
          <w:rPr>
            <w:rStyle w:val="Hyperlink"/>
            <w:rFonts w:ascii="Times New Roman" w:eastAsiaTheme="majorEastAsia" w:hAnsi="Times New Roman" w:cs="Times New Roman"/>
            <w:noProof/>
          </w:rPr>
          <w:t>Projections of future tourism development in Bulgaria (WTTC 2016)</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_Toc521948873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102</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74" w:history="1">
        <w:r w:rsidR="00E167A9" w:rsidRPr="00E167A9">
          <w:rPr>
            <w:rStyle w:val="Hyperlink"/>
            <w:rFonts w:ascii="Times New Roman" w:eastAsiaTheme="majorEastAsia" w:hAnsi="Times New Roman" w:cs="Times New Roman"/>
            <w:noProof/>
          </w:rPr>
          <w:t>Behavioral Pattern of International Tourists Related to their Accommodation Choice</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_Toc521948874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103</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75" w:history="1">
        <w:r w:rsidR="00E167A9" w:rsidRPr="00E167A9">
          <w:rPr>
            <w:rStyle w:val="Hyperlink"/>
            <w:rFonts w:ascii="Times New Roman" w:eastAsiaTheme="majorEastAsia" w:hAnsi="Times New Roman" w:cs="Times New Roman"/>
            <w:noProof/>
          </w:rPr>
          <w:t>Bansko Resort - Ski Pass Prices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_Toc521948875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104</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76" w:history="1">
        <w:r w:rsidR="00E167A9" w:rsidRPr="00E167A9">
          <w:rPr>
            <w:rStyle w:val="Hyperlink"/>
            <w:rFonts w:ascii="Times New Roman" w:eastAsiaTheme="majorEastAsia" w:hAnsi="Times New Roman" w:cs="Times New Roman"/>
            <w:noProof/>
          </w:rPr>
          <w:t>Sofia Airport – Press Release</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_Toc521948876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105</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77" w:history="1">
        <w:r w:rsidR="00E167A9" w:rsidRPr="00E167A9">
          <w:rPr>
            <w:rStyle w:val="Hyperlink"/>
            <w:rFonts w:ascii="Times New Roman" w:eastAsiaTheme="majorEastAsia" w:hAnsi="Times New Roman" w:cs="Times New Roman"/>
            <w:noProof/>
          </w:rPr>
          <w:t>Bulgaria’s Ranking in the Global Climate Risk Index, 2016</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_Toc521948877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106</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78" w:history="1">
        <w:r w:rsidR="00E167A9" w:rsidRPr="00E167A9">
          <w:rPr>
            <w:rStyle w:val="Hyperlink"/>
            <w:rFonts w:ascii="Times New Roman" w:eastAsiaTheme="majorEastAsia" w:hAnsi="Times New Roman" w:cs="Times New Roman"/>
            <w:noProof/>
          </w:rPr>
          <w:t>Municipalities at Risk of Dry Spells in Bulgaria, 2011</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_Toc521948878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107</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79" w:history="1">
        <w:r w:rsidR="00E167A9" w:rsidRPr="00E167A9">
          <w:rPr>
            <w:rStyle w:val="Hyperlink"/>
            <w:rFonts w:ascii="Times New Roman" w:eastAsiaTheme="majorEastAsia" w:hAnsi="Times New Roman" w:cs="Times New Roman"/>
            <w:noProof/>
          </w:rPr>
          <w:t>Sunny Beach - Press Release</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_Toc521948879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108</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80" w:history="1">
        <w:r w:rsidR="00E167A9" w:rsidRPr="00E167A9">
          <w:rPr>
            <w:rStyle w:val="Hyperlink"/>
            <w:rFonts w:ascii="Times New Roman" w:eastAsiaTheme="majorEastAsia" w:hAnsi="Times New Roman" w:cs="Times New Roman"/>
            <w:noProof/>
          </w:rPr>
          <w:t>Municipalities in Water Stress in Bulgaria, 2015</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_Toc521948880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109</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81" w:history="1">
        <w:r w:rsidR="00E167A9" w:rsidRPr="00E167A9">
          <w:rPr>
            <w:rStyle w:val="Hyperlink"/>
            <w:rFonts w:ascii="Times New Roman" w:eastAsiaTheme="majorEastAsia" w:hAnsi="Times New Roman" w:cs="Times New Roman"/>
            <w:noProof/>
          </w:rPr>
          <w:t>Physical map of Bulgaria</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_Toc521948881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110</w:t>
        </w:r>
        <w:r w:rsidR="00E167A9" w:rsidRPr="00E167A9">
          <w:rPr>
            <w:rFonts w:ascii="Times New Roman" w:hAnsi="Times New Roman" w:cs="Times New Roman"/>
            <w:noProof/>
            <w:webHidden/>
          </w:rPr>
          <w:fldChar w:fldCharType="end"/>
        </w:r>
      </w:hyperlink>
    </w:p>
    <w:p w:rsidR="00E167A9" w:rsidRPr="00E167A9" w:rsidRDefault="00DE79AF">
      <w:pPr>
        <w:pStyle w:val="TOC1"/>
        <w:rPr>
          <w:rFonts w:ascii="Times New Roman" w:hAnsi="Times New Roman"/>
          <w:noProof/>
          <w:szCs w:val="22"/>
          <w:lang w:val="en-US" w:eastAsia="en-US"/>
        </w:rPr>
      </w:pPr>
      <w:hyperlink w:anchor="_Toc521948882" w:history="1">
        <w:r w:rsidR="00E167A9" w:rsidRPr="00E167A9">
          <w:rPr>
            <w:rStyle w:val="Hyperlink"/>
            <w:rFonts w:ascii="Times New Roman" w:eastAsiaTheme="majorEastAsia" w:hAnsi="Times New Roman"/>
            <w:noProof/>
          </w:rPr>
          <w:t>Annex 5. Tourism Sector Adaptation Practice in Selected EU Countries</w:t>
        </w:r>
        <w:r w:rsidR="00E167A9" w:rsidRPr="00E167A9">
          <w:rPr>
            <w:rFonts w:ascii="Times New Roman" w:hAnsi="Times New Roman"/>
            <w:noProof/>
            <w:webHidden/>
          </w:rPr>
          <w:tab/>
        </w:r>
        <w:r w:rsidR="00E167A9" w:rsidRPr="00E167A9">
          <w:rPr>
            <w:rFonts w:ascii="Times New Roman" w:hAnsi="Times New Roman"/>
            <w:noProof/>
            <w:webHidden/>
          </w:rPr>
          <w:fldChar w:fldCharType="begin" w:fldLock="1"/>
        </w:r>
        <w:r w:rsidR="00E167A9" w:rsidRPr="00E167A9">
          <w:rPr>
            <w:rFonts w:ascii="Times New Roman" w:hAnsi="Times New Roman"/>
            <w:noProof/>
            <w:webHidden/>
          </w:rPr>
          <w:instrText xml:space="preserve"> PAGEREF _Toc521948882 \h </w:instrText>
        </w:r>
        <w:r w:rsidR="00E167A9" w:rsidRPr="00E167A9">
          <w:rPr>
            <w:rFonts w:ascii="Times New Roman" w:hAnsi="Times New Roman"/>
            <w:noProof/>
            <w:webHidden/>
          </w:rPr>
        </w:r>
        <w:r w:rsidR="00E167A9" w:rsidRPr="00E167A9">
          <w:rPr>
            <w:rFonts w:ascii="Times New Roman" w:hAnsi="Times New Roman"/>
            <w:noProof/>
            <w:webHidden/>
          </w:rPr>
          <w:fldChar w:fldCharType="separate"/>
        </w:r>
        <w:r w:rsidR="00E167A9">
          <w:rPr>
            <w:rFonts w:ascii="Times New Roman" w:hAnsi="Times New Roman"/>
            <w:noProof/>
            <w:webHidden/>
          </w:rPr>
          <w:t>111</w:t>
        </w:r>
        <w:r w:rsidR="00E167A9" w:rsidRPr="00E167A9">
          <w:rPr>
            <w:rFonts w:ascii="Times New Roman" w:hAnsi="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83" w:history="1">
        <w:r w:rsidR="00E167A9" w:rsidRPr="00E167A9">
          <w:rPr>
            <w:rStyle w:val="Hyperlink"/>
            <w:rFonts w:ascii="Times New Roman" w:eastAsiaTheme="majorEastAsia" w:hAnsi="Times New Roman" w:cs="Times New Roman"/>
            <w:noProof/>
          </w:rPr>
          <w:t>Cyprus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_Toc521948883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111</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84" w:history="1">
        <w:r w:rsidR="00E167A9" w:rsidRPr="00E167A9">
          <w:rPr>
            <w:rStyle w:val="Hyperlink"/>
            <w:rFonts w:ascii="Times New Roman" w:eastAsiaTheme="majorEastAsia" w:hAnsi="Times New Roman" w:cs="Times New Roman"/>
            <w:noProof/>
          </w:rPr>
          <w:t>Switzerland</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_Toc521948884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112</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85" w:history="1">
        <w:r w:rsidR="00E167A9" w:rsidRPr="00E167A9">
          <w:rPr>
            <w:rStyle w:val="Hyperlink"/>
            <w:rFonts w:ascii="Times New Roman" w:eastAsiaTheme="majorEastAsia" w:hAnsi="Times New Roman" w:cs="Times New Roman"/>
            <w:noProof/>
          </w:rPr>
          <w:t>France’s Adaptation Measures Towards Winter Tourism</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_Toc521948885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113</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86" w:history="1">
        <w:r w:rsidR="00E167A9" w:rsidRPr="00E167A9">
          <w:rPr>
            <w:rStyle w:val="Hyperlink"/>
            <w:rFonts w:ascii="Times New Roman" w:eastAsiaTheme="majorEastAsia" w:hAnsi="Times New Roman" w:cs="Times New Roman"/>
            <w:noProof/>
          </w:rPr>
          <w:t>Austria</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_Toc521948886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114</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87" w:history="1">
        <w:r w:rsidR="00E167A9" w:rsidRPr="00E167A9">
          <w:rPr>
            <w:rStyle w:val="Hyperlink"/>
            <w:rFonts w:ascii="Times New Roman" w:eastAsiaTheme="majorEastAsia" w:hAnsi="Times New Roman" w:cs="Times New Roman"/>
            <w:noProof/>
          </w:rPr>
          <w:t>Artificial Snow</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_Toc521948887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115</w:t>
        </w:r>
        <w:r w:rsidR="00E167A9" w:rsidRPr="00E167A9">
          <w:rPr>
            <w:rFonts w:ascii="Times New Roman" w:hAnsi="Times New Roman" w:cs="Times New Roman"/>
            <w:noProof/>
            <w:webHidden/>
          </w:rPr>
          <w:fldChar w:fldCharType="end"/>
        </w:r>
      </w:hyperlink>
    </w:p>
    <w:p w:rsidR="00E167A9" w:rsidRPr="00E167A9" w:rsidRDefault="00DE79AF">
      <w:pPr>
        <w:pStyle w:val="TOC1"/>
        <w:rPr>
          <w:rFonts w:ascii="Times New Roman" w:hAnsi="Times New Roman"/>
          <w:noProof/>
          <w:szCs w:val="22"/>
          <w:lang w:val="en-US" w:eastAsia="en-US"/>
        </w:rPr>
      </w:pPr>
      <w:hyperlink w:anchor="_Toc521948888" w:history="1">
        <w:r w:rsidR="00E167A9" w:rsidRPr="00E167A9">
          <w:rPr>
            <w:rStyle w:val="Hyperlink"/>
            <w:rFonts w:ascii="Times New Roman" w:eastAsiaTheme="majorEastAsia" w:hAnsi="Times New Roman"/>
            <w:noProof/>
          </w:rPr>
          <w:t>Annex 6. Interviewed Companies in the Tourism Sector</w:t>
        </w:r>
        <w:r w:rsidR="00E167A9" w:rsidRPr="00E167A9">
          <w:rPr>
            <w:rFonts w:ascii="Times New Roman" w:hAnsi="Times New Roman"/>
            <w:noProof/>
            <w:webHidden/>
          </w:rPr>
          <w:tab/>
        </w:r>
        <w:r w:rsidR="00E167A9" w:rsidRPr="00E167A9">
          <w:rPr>
            <w:rFonts w:ascii="Times New Roman" w:hAnsi="Times New Roman"/>
            <w:noProof/>
            <w:webHidden/>
          </w:rPr>
          <w:fldChar w:fldCharType="begin" w:fldLock="1"/>
        </w:r>
        <w:r w:rsidR="00E167A9" w:rsidRPr="00E167A9">
          <w:rPr>
            <w:rFonts w:ascii="Times New Roman" w:hAnsi="Times New Roman"/>
            <w:noProof/>
            <w:webHidden/>
          </w:rPr>
          <w:instrText xml:space="preserve"> PAGEREF _Toc521948888 \h </w:instrText>
        </w:r>
        <w:r w:rsidR="00E167A9" w:rsidRPr="00E167A9">
          <w:rPr>
            <w:rFonts w:ascii="Times New Roman" w:hAnsi="Times New Roman"/>
            <w:noProof/>
            <w:webHidden/>
          </w:rPr>
        </w:r>
        <w:r w:rsidR="00E167A9" w:rsidRPr="00E167A9">
          <w:rPr>
            <w:rFonts w:ascii="Times New Roman" w:hAnsi="Times New Roman"/>
            <w:noProof/>
            <w:webHidden/>
          </w:rPr>
          <w:fldChar w:fldCharType="separate"/>
        </w:r>
        <w:r w:rsidR="00E167A9">
          <w:rPr>
            <w:rFonts w:ascii="Times New Roman" w:hAnsi="Times New Roman"/>
            <w:noProof/>
            <w:webHidden/>
          </w:rPr>
          <w:t>116</w:t>
        </w:r>
        <w:r w:rsidR="00E167A9" w:rsidRPr="00E167A9">
          <w:rPr>
            <w:rFonts w:ascii="Times New Roman" w:hAnsi="Times New Roman"/>
            <w:noProof/>
            <w:webHidden/>
          </w:rPr>
          <w:fldChar w:fldCharType="end"/>
        </w:r>
      </w:hyperlink>
    </w:p>
    <w:p w:rsidR="00E167A9" w:rsidRPr="00E167A9" w:rsidRDefault="00DE79AF">
      <w:pPr>
        <w:pStyle w:val="TOC1"/>
        <w:rPr>
          <w:rFonts w:ascii="Times New Roman" w:hAnsi="Times New Roman"/>
          <w:noProof/>
          <w:szCs w:val="22"/>
          <w:lang w:val="en-US" w:eastAsia="en-US"/>
        </w:rPr>
      </w:pPr>
      <w:hyperlink w:anchor="_Toc521948889" w:history="1">
        <w:r w:rsidR="00E167A9" w:rsidRPr="00E167A9">
          <w:rPr>
            <w:rStyle w:val="Hyperlink"/>
            <w:rFonts w:ascii="Times New Roman" w:eastAsiaTheme="majorEastAsia" w:hAnsi="Times New Roman"/>
            <w:noProof/>
          </w:rPr>
          <w:t>Annex 7. Climate Change Adaptation Options Development</w:t>
        </w:r>
        <w:r w:rsidR="00E167A9" w:rsidRPr="00E167A9">
          <w:rPr>
            <w:rFonts w:ascii="Times New Roman" w:hAnsi="Times New Roman"/>
            <w:noProof/>
            <w:webHidden/>
          </w:rPr>
          <w:tab/>
        </w:r>
        <w:r w:rsidR="00E167A9" w:rsidRPr="00E167A9">
          <w:rPr>
            <w:rFonts w:ascii="Times New Roman" w:hAnsi="Times New Roman"/>
            <w:noProof/>
            <w:webHidden/>
          </w:rPr>
          <w:fldChar w:fldCharType="begin" w:fldLock="1"/>
        </w:r>
        <w:r w:rsidR="00E167A9" w:rsidRPr="00E167A9">
          <w:rPr>
            <w:rFonts w:ascii="Times New Roman" w:hAnsi="Times New Roman"/>
            <w:noProof/>
            <w:webHidden/>
          </w:rPr>
          <w:instrText xml:space="preserve"> PAGEREF _Toc521948889 \h </w:instrText>
        </w:r>
        <w:r w:rsidR="00E167A9" w:rsidRPr="00E167A9">
          <w:rPr>
            <w:rFonts w:ascii="Times New Roman" w:hAnsi="Times New Roman"/>
            <w:noProof/>
            <w:webHidden/>
          </w:rPr>
        </w:r>
        <w:r w:rsidR="00E167A9" w:rsidRPr="00E167A9">
          <w:rPr>
            <w:rFonts w:ascii="Times New Roman" w:hAnsi="Times New Roman"/>
            <w:noProof/>
            <w:webHidden/>
          </w:rPr>
          <w:fldChar w:fldCharType="separate"/>
        </w:r>
        <w:r w:rsidR="00E167A9">
          <w:rPr>
            <w:rFonts w:ascii="Times New Roman" w:hAnsi="Times New Roman"/>
            <w:noProof/>
            <w:webHidden/>
          </w:rPr>
          <w:t>117</w:t>
        </w:r>
        <w:r w:rsidR="00E167A9" w:rsidRPr="00E167A9">
          <w:rPr>
            <w:rFonts w:ascii="Times New Roman" w:hAnsi="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90" w:history="1">
        <w:r w:rsidR="00E167A9" w:rsidRPr="00E167A9">
          <w:rPr>
            <w:rStyle w:val="Hyperlink"/>
            <w:rFonts w:ascii="Times New Roman" w:eastAsiaTheme="majorEastAsia" w:hAnsi="Times New Roman" w:cs="Times New Roman"/>
            <w:noProof/>
          </w:rPr>
          <w:t>Required Steps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_Toc521948890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117</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91" w:history="1">
        <w:r w:rsidR="00E167A9" w:rsidRPr="00E167A9">
          <w:rPr>
            <w:rStyle w:val="Hyperlink"/>
            <w:rFonts w:ascii="Times New Roman" w:eastAsiaTheme="majorEastAsia" w:hAnsi="Times New Roman" w:cs="Times New Roman"/>
            <w:noProof/>
          </w:rPr>
          <w:t>Adaptation preparedness in Bulgaria</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_Toc521948891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118</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92" w:history="1">
        <w:r w:rsidR="00E167A9" w:rsidRPr="00E167A9">
          <w:rPr>
            <w:rStyle w:val="Hyperlink"/>
            <w:rFonts w:ascii="Times New Roman" w:eastAsiaTheme="majorEastAsia" w:hAnsi="Times New Roman" w:cs="Times New Roman"/>
            <w:noProof/>
          </w:rPr>
          <w:t>A Portfolio of Climate Change Adaptations Utilized by Tourism</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_Toc521948892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120</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93" w:history="1">
        <w:r w:rsidR="00E167A9" w:rsidRPr="00E167A9">
          <w:rPr>
            <w:rStyle w:val="Hyperlink"/>
            <w:rFonts w:ascii="Times New Roman" w:eastAsiaTheme="majorEastAsia" w:hAnsi="Times New Roman" w:cs="Times New Roman"/>
            <w:noProof/>
          </w:rPr>
          <w:t>Main CCA Options in the Ski Industry</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_Toc521948893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121</w:t>
        </w:r>
        <w:r w:rsidR="00E167A9" w:rsidRPr="00E167A9">
          <w:rPr>
            <w:rFonts w:ascii="Times New Roman" w:hAnsi="Times New Roman" w:cs="Times New Roman"/>
            <w:noProof/>
            <w:webHidden/>
          </w:rPr>
          <w:fldChar w:fldCharType="end"/>
        </w:r>
      </w:hyperlink>
    </w:p>
    <w:p w:rsidR="00E167A9" w:rsidRPr="00E167A9" w:rsidRDefault="00DE79AF">
      <w:pPr>
        <w:pStyle w:val="TOC1"/>
        <w:rPr>
          <w:rFonts w:ascii="Times New Roman" w:hAnsi="Times New Roman"/>
          <w:noProof/>
          <w:szCs w:val="22"/>
          <w:lang w:val="en-US" w:eastAsia="en-US"/>
        </w:rPr>
      </w:pPr>
      <w:hyperlink w:anchor="_Toc521948894" w:history="1">
        <w:r w:rsidR="00E167A9" w:rsidRPr="00E167A9">
          <w:rPr>
            <w:rStyle w:val="Hyperlink"/>
            <w:rFonts w:ascii="Times New Roman" w:eastAsiaTheme="majorEastAsia" w:hAnsi="Times New Roman"/>
            <w:noProof/>
          </w:rPr>
          <w:t>Annex 8. Cross-cutting Aspects</w:t>
        </w:r>
        <w:r w:rsidR="00E167A9" w:rsidRPr="00E167A9">
          <w:rPr>
            <w:rFonts w:ascii="Times New Roman" w:hAnsi="Times New Roman"/>
            <w:noProof/>
            <w:webHidden/>
          </w:rPr>
          <w:tab/>
        </w:r>
        <w:r w:rsidR="00E167A9" w:rsidRPr="00E167A9">
          <w:rPr>
            <w:rFonts w:ascii="Times New Roman" w:hAnsi="Times New Roman"/>
            <w:noProof/>
            <w:webHidden/>
          </w:rPr>
          <w:fldChar w:fldCharType="begin" w:fldLock="1"/>
        </w:r>
        <w:r w:rsidR="00E167A9" w:rsidRPr="00E167A9">
          <w:rPr>
            <w:rFonts w:ascii="Times New Roman" w:hAnsi="Times New Roman"/>
            <w:noProof/>
            <w:webHidden/>
          </w:rPr>
          <w:instrText xml:space="preserve"> PAGEREF _Toc521948894 \h </w:instrText>
        </w:r>
        <w:r w:rsidR="00E167A9" w:rsidRPr="00E167A9">
          <w:rPr>
            <w:rFonts w:ascii="Times New Roman" w:hAnsi="Times New Roman"/>
            <w:noProof/>
            <w:webHidden/>
          </w:rPr>
        </w:r>
        <w:r w:rsidR="00E167A9" w:rsidRPr="00E167A9">
          <w:rPr>
            <w:rFonts w:ascii="Times New Roman" w:hAnsi="Times New Roman"/>
            <w:noProof/>
            <w:webHidden/>
          </w:rPr>
          <w:fldChar w:fldCharType="separate"/>
        </w:r>
        <w:r w:rsidR="00E167A9">
          <w:rPr>
            <w:rFonts w:ascii="Times New Roman" w:hAnsi="Times New Roman"/>
            <w:noProof/>
            <w:webHidden/>
          </w:rPr>
          <w:t>123</w:t>
        </w:r>
        <w:r w:rsidR="00E167A9" w:rsidRPr="00E167A9">
          <w:rPr>
            <w:rFonts w:ascii="Times New Roman" w:hAnsi="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95" w:history="1">
        <w:r w:rsidR="00E167A9" w:rsidRPr="00E167A9">
          <w:rPr>
            <w:rStyle w:val="Hyperlink"/>
            <w:rFonts w:ascii="Times New Roman" w:eastAsiaTheme="majorEastAsia" w:hAnsi="Times New Roman" w:cs="Times New Roman"/>
            <w:noProof/>
          </w:rPr>
          <w:t>Cross-cutting Issues with the Forestry Sector</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_Toc521948895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123</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96" w:history="1">
        <w:r w:rsidR="00E167A9" w:rsidRPr="00E167A9">
          <w:rPr>
            <w:rStyle w:val="Hyperlink"/>
            <w:rFonts w:ascii="Times New Roman" w:eastAsiaTheme="majorEastAsia" w:hAnsi="Times New Roman" w:cs="Times New Roman"/>
            <w:noProof/>
          </w:rPr>
          <w:t>Cross-cutting Issues with the Urban Environment Sector</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_Toc521948896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124</w:t>
        </w:r>
        <w:r w:rsidR="00E167A9" w:rsidRPr="00E167A9">
          <w:rPr>
            <w:rFonts w:ascii="Times New Roman" w:hAnsi="Times New Roman" w:cs="Times New Roman"/>
            <w:noProof/>
            <w:webHidden/>
          </w:rPr>
          <w:fldChar w:fldCharType="end"/>
        </w:r>
      </w:hyperlink>
    </w:p>
    <w:p w:rsidR="00E167A9" w:rsidRPr="00E167A9" w:rsidRDefault="00DE79AF">
      <w:pPr>
        <w:pStyle w:val="TOC1"/>
        <w:rPr>
          <w:rFonts w:ascii="Times New Roman" w:hAnsi="Times New Roman"/>
          <w:noProof/>
          <w:szCs w:val="22"/>
          <w:lang w:val="en-US" w:eastAsia="en-US"/>
        </w:rPr>
      </w:pPr>
      <w:hyperlink w:anchor="_Toc521948897" w:history="1">
        <w:r w:rsidR="00E167A9" w:rsidRPr="00E167A9">
          <w:rPr>
            <w:rStyle w:val="Hyperlink"/>
            <w:rFonts w:ascii="Times New Roman" w:eastAsiaTheme="majorEastAsia" w:hAnsi="Times New Roman"/>
            <w:noProof/>
          </w:rPr>
          <w:t>Annex 9. Prioritization of Adaptation Options</w:t>
        </w:r>
        <w:r w:rsidR="00E167A9" w:rsidRPr="00E167A9">
          <w:rPr>
            <w:rFonts w:ascii="Times New Roman" w:hAnsi="Times New Roman"/>
            <w:noProof/>
            <w:webHidden/>
          </w:rPr>
          <w:tab/>
        </w:r>
        <w:r w:rsidR="00E167A9" w:rsidRPr="00E167A9">
          <w:rPr>
            <w:rFonts w:ascii="Times New Roman" w:hAnsi="Times New Roman"/>
            <w:noProof/>
            <w:webHidden/>
          </w:rPr>
          <w:fldChar w:fldCharType="begin" w:fldLock="1"/>
        </w:r>
        <w:r w:rsidR="00E167A9" w:rsidRPr="00E167A9">
          <w:rPr>
            <w:rFonts w:ascii="Times New Roman" w:hAnsi="Times New Roman"/>
            <w:noProof/>
            <w:webHidden/>
          </w:rPr>
          <w:instrText xml:space="preserve"> PAGEREF _Toc521948897 \h </w:instrText>
        </w:r>
        <w:r w:rsidR="00E167A9" w:rsidRPr="00E167A9">
          <w:rPr>
            <w:rFonts w:ascii="Times New Roman" w:hAnsi="Times New Roman"/>
            <w:noProof/>
            <w:webHidden/>
          </w:rPr>
        </w:r>
        <w:r w:rsidR="00E167A9" w:rsidRPr="00E167A9">
          <w:rPr>
            <w:rFonts w:ascii="Times New Roman" w:hAnsi="Times New Roman"/>
            <w:noProof/>
            <w:webHidden/>
          </w:rPr>
          <w:fldChar w:fldCharType="separate"/>
        </w:r>
        <w:r w:rsidR="00E167A9">
          <w:rPr>
            <w:rFonts w:ascii="Times New Roman" w:hAnsi="Times New Roman"/>
            <w:noProof/>
            <w:webHidden/>
          </w:rPr>
          <w:t>125</w:t>
        </w:r>
        <w:r w:rsidR="00E167A9" w:rsidRPr="00E167A9">
          <w:rPr>
            <w:rFonts w:ascii="Times New Roman" w:hAnsi="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98" w:history="1">
        <w:r w:rsidR="00E167A9" w:rsidRPr="00E167A9">
          <w:rPr>
            <w:rStyle w:val="Hyperlink"/>
            <w:rFonts w:ascii="Times New Roman" w:eastAsiaTheme="majorEastAsia" w:hAnsi="Times New Roman" w:cs="Times New Roman"/>
            <w:noProof/>
          </w:rPr>
          <w:t>Criteria for Choosing Adaptation Options and their Prioritization</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_Toc521948898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125</w:t>
        </w:r>
        <w:r w:rsidR="00E167A9" w:rsidRPr="00E167A9">
          <w:rPr>
            <w:rFonts w:ascii="Times New Roman" w:hAnsi="Times New Roman" w:cs="Times New Roman"/>
            <w:noProof/>
            <w:webHidden/>
          </w:rPr>
          <w:fldChar w:fldCharType="end"/>
        </w:r>
      </w:hyperlink>
    </w:p>
    <w:p w:rsidR="00E167A9" w:rsidRPr="00E167A9" w:rsidRDefault="00DE79AF">
      <w:pPr>
        <w:pStyle w:val="TOC2"/>
        <w:rPr>
          <w:rFonts w:ascii="Times New Roman" w:eastAsiaTheme="minorEastAsia" w:hAnsi="Times New Roman" w:cs="Times New Roman"/>
          <w:noProof/>
          <w:lang w:val="en-US"/>
        </w:rPr>
      </w:pPr>
      <w:hyperlink w:anchor="_Toc521948899" w:history="1">
        <w:r w:rsidR="00E167A9" w:rsidRPr="00E167A9">
          <w:rPr>
            <w:rStyle w:val="Hyperlink"/>
            <w:rFonts w:ascii="Times New Roman" w:eastAsiaTheme="majorEastAsia" w:hAnsi="Times New Roman" w:cs="Times New Roman"/>
            <w:noProof/>
          </w:rPr>
          <w:t>Climate Change Indicators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_Toc521948899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Pr>
            <w:rFonts w:ascii="Times New Roman" w:hAnsi="Times New Roman" w:cs="Times New Roman"/>
            <w:noProof/>
            <w:webHidden/>
          </w:rPr>
          <w:t>127</w:t>
        </w:r>
        <w:r w:rsidR="00E167A9" w:rsidRPr="00E167A9">
          <w:rPr>
            <w:rFonts w:ascii="Times New Roman" w:hAnsi="Times New Roman" w:cs="Times New Roman"/>
            <w:noProof/>
            <w:webHidden/>
          </w:rPr>
          <w:fldChar w:fldCharType="end"/>
        </w:r>
      </w:hyperlink>
    </w:p>
    <w:p w:rsidR="001D294F" w:rsidRPr="00683B0F" w:rsidRDefault="00374009" w:rsidP="00AA3124">
      <w:pPr>
        <w:spacing w:after="0" w:line="276" w:lineRule="auto"/>
        <w:jc w:val="left"/>
        <w:rPr>
          <w:lang w:val="en-US"/>
        </w:rPr>
      </w:pPr>
      <w:r w:rsidRPr="00E167A9">
        <w:rPr>
          <w:rFonts w:cs="Times New Roman"/>
          <w:lang w:val="en-US"/>
        </w:rPr>
        <w:fldChar w:fldCharType="end"/>
      </w:r>
    </w:p>
    <w:p w:rsidR="001D294F" w:rsidRPr="00683B0F" w:rsidRDefault="001D294F" w:rsidP="001D294F">
      <w:pPr>
        <w:spacing w:line="240" w:lineRule="auto"/>
        <w:rPr>
          <w:rFonts w:ascii="Calibri" w:eastAsiaTheme="majorEastAsia" w:hAnsi="Calibri" w:cstheme="majorBidi"/>
          <w:b/>
          <w:color w:val="365F91" w:themeColor="accent1" w:themeShade="BF"/>
          <w:sz w:val="32"/>
          <w:szCs w:val="32"/>
          <w:lang w:val="en-US"/>
        </w:rPr>
      </w:pPr>
      <w:r w:rsidRPr="00683B0F">
        <w:rPr>
          <w:rFonts w:ascii="Calibri" w:eastAsiaTheme="majorEastAsia" w:hAnsi="Calibri" w:cstheme="majorBidi"/>
          <w:b/>
          <w:color w:val="365F91" w:themeColor="accent1" w:themeShade="BF"/>
          <w:sz w:val="32"/>
          <w:szCs w:val="32"/>
          <w:lang w:val="en-US"/>
        </w:rPr>
        <w:t>List of Figures</w:t>
      </w:r>
    </w:p>
    <w:p w:rsidR="00E167A9" w:rsidRPr="00E167A9" w:rsidRDefault="00374009">
      <w:pPr>
        <w:pStyle w:val="TableofFigures"/>
        <w:tabs>
          <w:tab w:val="right" w:leader="dot" w:pos="9074"/>
        </w:tabs>
        <w:rPr>
          <w:rFonts w:ascii="Times New Roman" w:eastAsiaTheme="minorEastAsia" w:hAnsi="Times New Roman" w:cs="Times New Roman"/>
          <w:noProof/>
          <w:lang w:val="en-US"/>
        </w:rPr>
      </w:pPr>
      <w:r w:rsidRPr="00683B0F">
        <w:rPr>
          <w:lang w:val="en-US"/>
        </w:rPr>
        <w:fldChar w:fldCharType="begin" w:fldLock="1"/>
      </w:r>
      <w:r w:rsidR="001D294F" w:rsidRPr="00683B0F">
        <w:rPr>
          <w:lang w:val="en-US"/>
        </w:rPr>
        <w:instrText xml:space="preserve"> TOC \h \z \c "Figure" </w:instrText>
      </w:r>
      <w:r w:rsidRPr="00683B0F">
        <w:rPr>
          <w:lang w:val="en-US"/>
        </w:rPr>
        <w:fldChar w:fldCharType="separate"/>
      </w:r>
      <w:hyperlink w:anchor="_Toc521948900" w:history="1">
        <w:r w:rsidR="00E167A9" w:rsidRPr="00E167A9">
          <w:rPr>
            <w:rStyle w:val="Hyperlink"/>
            <w:rFonts w:ascii="Times New Roman" w:hAnsi="Times New Roman" w:cs="Times New Roman"/>
            <w:noProof/>
          </w:rPr>
          <w:t>Figure 1. Simplified Illustration of Impacts of Climate Change and Identified Adaptation Options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_Toc521948900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5</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r:id="rId13" w:anchor="_Toc521948901" w:history="1">
        <w:r w:rsidR="00E167A9" w:rsidRPr="00E167A9">
          <w:rPr>
            <w:rStyle w:val="Hyperlink"/>
            <w:rFonts w:ascii="Times New Roman" w:hAnsi="Times New Roman" w:cs="Times New Roman"/>
            <w:noProof/>
          </w:rPr>
          <w:t>Figure 2. Average year temperature for 1961–1990 (A); Pessimistic climate scenario for average year temperature for 2080 (B)</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_Toc521948901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6</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r:id="rId14" w:anchor="_Toc521948902" w:history="1">
        <w:r w:rsidR="00E167A9" w:rsidRPr="00E167A9">
          <w:rPr>
            <w:rStyle w:val="Hyperlink"/>
            <w:rFonts w:ascii="Times New Roman" w:hAnsi="Times New Roman" w:cs="Times New Roman"/>
            <w:noProof/>
          </w:rPr>
          <w:t>Figure 3. Precipitation per year for 1961–1990 (A); Precipitation per year for 2080, according to the pessimistic Scenario (B)</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_Toc521948902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7</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03" w:history="1">
        <w:r w:rsidR="00E167A9" w:rsidRPr="00E167A9">
          <w:rPr>
            <w:rStyle w:val="Hyperlink"/>
            <w:rFonts w:ascii="Times New Roman" w:eastAsia="Calibri" w:hAnsi="Times New Roman" w:cs="Times New Roman"/>
            <w:noProof/>
            <w:lang w:val="en-US" w:eastAsia="bg-BG"/>
          </w:rPr>
          <w:t>Figure 4. General concept of WGII AR5</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_Toc521948903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8</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r:id="rId15" w:anchor="_Toc521948904" w:history="1">
        <w:r w:rsidR="00E167A9" w:rsidRPr="00E167A9">
          <w:rPr>
            <w:rStyle w:val="Hyperlink"/>
            <w:rFonts w:ascii="Times New Roman" w:hAnsi="Times New Roman" w:cs="Times New Roman"/>
            <w:noProof/>
          </w:rPr>
          <w:t>Figure 5. Economic importance of tourism in Bulgaria</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_Toc521948904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10</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r:id="rId16" w:anchor="_Toc521948905" w:history="1">
        <w:r w:rsidR="00E167A9" w:rsidRPr="00E167A9">
          <w:rPr>
            <w:rStyle w:val="Hyperlink"/>
            <w:rFonts w:ascii="Times New Roman" w:hAnsi="Times New Roman" w:cs="Times New Roman"/>
            <w:noProof/>
          </w:rPr>
          <w:t>Figure 6. International arrivals by purpose of visit (percentage)</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_Toc521948905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10</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r:id="rId17" w:anchor="_Toc521948906" w:history="1">
        <w:r w:rsidR="00E167A9" w:rsidRPr="00E167A9">
          <w:rPr>
            <w:rStyle w:val="Hyperlink"/>
            <w:rFonts w:ascii="Times New Roman" w:eastAsia="Calibri" w:hAnsi="Times New Roman" w:cs="Times New Roman"/>
            <w:noProof/>
            <w:lang w:val="en-US" w:eastAsia="bg-BG"/>
          </w:rPr>
          <w:t>Figure 7. International arrivals in all accommodation establishments (1985–2015)</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_Toc521948906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11</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r:id="rId18" w:anchor="_Toc521948907" w:history="1">
        <w:r w:rsidR="00E167A9" w:rsidRPr="00E167A9">
          <w:rPr>
            <w:rStyle w:val="Hyperlink"/>
            <w:rFonts w:ascii="Times New Roman" w:eastAsia="Calibri" w:hAnsi="Times New Roman" w:cs="Times New Roman"/>
            <w:noProof/>
            <w:lang w:val="en-US" w:eastAsia="bg-BG"/>
          </w:rPr>
          <w:t>Figure 8. Tourism seasonality in Bulgaria (2016)</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_Toc521948907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12</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r:id="rId19" w:anchor="_Toc521948908" w:history="1">
        <w:r w:rsidR="00E167A9" w:rsidRPr="00E167A9">
          <w:rPr>
            <w:rStyle w:val="Hyperlink"/>
            <w:rFonts w:ascii="Times New Roman" w:eastAsia="Calibri" w:hAnsi="Times New Roman" w:cs="Times New Roman"/>
            <w:noProof/>
            <w:lang w:val="en-US" w:eastAsia="bg-BG"/>
          </w:rPr>
          <w:t>Figure 9. Average yearly occupancy of all accommodation establishments (percentage) 1990–2015</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_Toc521948908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13</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09" w:history="1">
        <w:r w:rsidR="00E167A9" w:rsidRPr="00E167A9">
          <w:rPr>
            <w:rStyle w:val="Hyperlink"/>
            <w:rFonts w:ascii="Times New Roman" w:eastAsia="Calibri" w:hAnsi="Times New Roman" w:cs="Times New Roman"/>
            <w:noProof/>
          </w:rPr>
          <w:t>Figure 10. Tourism types distribution</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_Toc521948909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14</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10" w:history="1">
        <w:r w:rsidR="00E167A9" w:rsidRPr="00E167A9">
          <w:rPr>
            <w:rStyle w:val="Hyperlink"/>
            <w:rFonts w:ascii="Times New Roman" w:hAnsi="Times New Roman" w:cs="Times New Roman"/>
            <w:noProof/>
          </w:rPr>
          <w:t>Figure 11. Miziya under water</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_Toc521948910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16</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11" w:history="1">
        <w:r w:rsidR="00E167A9" w:rsidRPr="00E167A9">
          <w:rPr>
            <w:rStyle w:val="Hyperlink"/>
            <w:rFonts w:ascii="Times New Roman" w:hAnsi="Times New Roman" w:cs="Times New Roman"/>
            <w:noProof/>
          </w:rPr>
          <w:t>Figure 12. Tornado in Sozopol</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_Toc521948911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16</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r:id="rId20" w:anchor="_Toc521948912" w:history="1">
        <w:r w:rsidR="00E167A9" w:rsidRPr="00E167A9">
          <w:rPr>
            <w:rStyle w:val="Hyperlink"/>
            <w:rFonts w:ascii="Times New Roman" w:hAnsi="Times New Roman" w:cs="Times New Roman"/>
            <w:noProof/>
          </w:rPr>
          <w:t>Figure 13. Identified flood-prone territories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_Toc521948912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17</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13" w:history="1">
        <w:r w:rsidR="00E167A9" w:rsidRPr="00E167A9">
          <w:rPr>
            <w:rStyle w:val="Hyperlink"/>
            <w:rFonts w:ascii="Times New Roman" w:eastAsia="Calibri" w:hAnsi="Times New Roman" w:cs="Times New Roman"/>
            <w:noProof/>
          </w:rPr>
          <w:t>Figure 14. Factors for tourists' destination choice</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_Toc521948913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20</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14" w:history="1">
        <w:r w:rsidR="00E167A9" w:rsidRPr="00E167A9">
          <w:rPr>
            <w:rStyle w:val="Hyperlink"/>
            <w:rFonts w:ascii="Times New Roman" w:eastAsia="Calibri" w:hAnsi="Times New Roman" w:cs="Times New Roman"/>
            <w:noProof/>
          </w:rPr>
          <w:t>Figure 15. Weather events' impact</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_Toc521948914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22</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15" w:history="1">
        <w:r w:rsidR="00E167A9" w:rsidRPr="00E167A9">
          <w:rPr>
            <w:rStyle w:val="Hyperlink"/>
            <w:rFonts w:ascii="Times New Roman" w:hAnsi="Times New Roman" w:cs="Times New Roman"/>
            <w:noProof/>
          </w:rPr>
          <w:t>Figure 16. Snow cover forecast for the winter ski season in Bulgaria</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_Toc521948915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24</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16" w:history="1">
        <w:r w:rsidR="00E167A9" w:rsidRPr="00E167A9">
          <w:rPr>
            <w:rStyle w:val="Hyperlink"/>
            <w:rFonts w:ascii="Times New Roman" w:hAnsi="Times New Roman" w:cs="Times New Roman"/>
            <w:noProof/>
            <w:lang w:val="en-US"/>
          </w:rPr>
          <w:t>Figure 17. Structure and main actors in implementing the Bulgarian tourism protection policy</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_Toc521948916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39</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17" w:history="1">
        <w:r w:rsidR="00E167A9" w:rsidRPr="00E167A9">
          <w:rPr>
            <w:rStyle w:val="Hyperlink"/>
            <w:rFonts w:ascii="Times New Roman" w:hAnsi="Times New Roman" w:cs="Times New Roman"/>
            <w:noProof/>
            <w:lang w:val="en-US"/>
          </w:rPr>
          <w:t>Figure 18. Structure and main actors in implementing the Bulgarian climate change policy</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_Toc521948917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41</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r:id="rId21" w:anchor="_Toc521948918" w:history="1">
        <w:r w:rsidR="00E167A9" w:rsidRPr="00E167A9">
          <w:rPr>
            <w:rStyle w:val="Hyperlink"/>
            <w:rFonts w:ascii="Times New Roman" w:hAnsi="Times New Roman" w:cs="Times New Roman"/>
            <w:noProof/>
          </w:rPr>
          <w:t>Figure 19. Tourism regions in Bulgaria</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_Toc521948918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44</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19" w:history="1">
        <w:r w:rsidR="00E167A9" w:rsidRPr="00E167A9">
          <w:rPr>
            <w:rStyle w:val="Hyperlink"/>
            <w:rFonts w:ascii="Times New Roman" w:hAnsi="Times New Roman" w:cs="Times New Roman"/>
            <w:noProof/>
          </w:rPr>
          <w:t>Figure 20. The official conference poster</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_Toc521948919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49</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20" w:history="1">
        <w:r w:rsidR="00E167A9" w:rsidRPr="00E167A9">
          <w:rPr>
            <w:rStyle w:val="Hyperlink"/>
            <w:rFonts w:ascii="Times New Roman" w:hAnsi="Times New Roman" w:cs="Times New Roman"/>
            <w:noProof/>
            <w:lang w:val="en-US"/>
          </w:rPr>
          <w:t>Figure 21. Municipalities at risk of dry spells in Bulgaria, 2011</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_Toc521948920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107</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21" w:history="1">
        <w:r w:rsidR="00E167A9" w:rsidRPr="00E167A9">
          <w:rPr>
            <w:rStyle w:val="Hyperlink"/>
            <w:rFonts w:ascii="Times New Roman" w:hAnsi="Times New Roman" w:cs="Times New Roman"/>
            <w:noProof/>
            <w:lang w:val="en-US"/>
          </w:rPr>
          <w:t>Figure 22. Municipalities in water stress in Bulgaria</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_Toc521948921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109</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22" w:history="1">
        <w:r w:rsidR="00E167A9" w:rsidRPr="00E167A9">
          <w:rPr>
            <w:rStyle w:val="Hyperlink"/>
            <w:rFonts w:ascii="Times New Roman" w:hAnsi="Times New Roman" w:cs="Times New Roman"/>
            <w:noProof/>
            <w:lang w:val="en-US"/>
          </w:rPr>
          <w:t>Figure 23. Physical map of Bulgaria</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_Toc521948922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110</w:t>
        </w:r>
        <w:r w:rsidR="00E167A9" w:rsidRPr="00E167A9">
          <w:rPr>
            <w:rFonts w:ascii="Times New Roman" w:hAnsi="Times New Roman" w:cs="Times New Roman"/>
            <w:noProof/>
            <w:webHidden/>
          </w:rPr>
          <w:fldChar w:fldCharType="end"/>
        </w:r>
      </w:hyperlink>
    </w:p>
    <w:p w:rsidR="00513448" w:rsidRPr="00683B0F" w:rsidRDefault="00374009" w:rsidP="00513448">
      <w:pPr>
        <w:spacing w:after="0" w:line="240" w:lineRule="auto"/>
        <w:rPr>
          <w:lang w:val="en-US"/>
        </w:rPr>
      </w:pPr>
      <w:r w:rsidRPr="00683B0F">
        <w:rPr>
          <w:lang w:val="en-US"/>
        </w:rPr>
        <w:fldChar w:fldCharType="end"/>
      </w:r>
    </w:p>
    <w:p w:rsidR="001D294F" w:rsidRPr="00683B0F" w:rsidRDefault="001D294F" w:rsidP="00513448">
      <w:pPr>
        <w:spacing w:after="120" w:line="240" w:lineRule="auto"/>
        <w:rPr>
          <w:rFonts w:ascii="Calibri" w:eastAsiaTheme="majorEastAsia" w:hAnsi="Calibri" w:cstheme="majorBidi"/>
          <w:b/>
          <w:color w:val="365F91" w:themeColor="accent1" w:themeShade="BF"/>
          <w:sz w:val="32"/>
          <w:szCs w:val="32"/>
          <w:lang w:val="en-US"/>
        </w:rPr>
      </w:pPr>
      <w:r w:rsidRPr="00683B0F">
        <w:rPr>
          <w:rFonts w:ascii="Calibri" w:eastAsiaTheme="majorEastAsia" w:hAnsi="Calibri" w:cstheme="majorBidi"/>
          <w:b/>
          <w:color w:val="365F91" w:themeColor="accent1" w:themeShade="BF"/>
          <w:sz w:val="32"/>
          <w:szCs w:val="32"/>
          <w:lang w:val="en-US"/>
        </w:rPr>
        <w:t>List of Tables</w:t>
      </w:r>
    </w:p>
    <w:p w:rsidR="00E167A9" w:rsidRPr="00E167A9" w:rsidRDefault="00374009">
      <w:pPr>
        <w:pStyle w:val="TableofFigures"/>
        <w:tabs>
          <w:tab w:val="right" w:leader="dot" w:pos="9074"/>
        </w:tabs>
        <w:rPr>
          <w:rFonts w:ascii="Times New Roman" w:eastAsiaTheme="minorEastAsia" w:hAnsi="Times New Roman" w:cs="Times New Roman"/>
          <w:noProof/>
          <w:lang w:val="en-US"/>
        </w:rPr>
      </w:pPr>
      <w:r w:rsidRPr="00E167A9">
        <w:rPr>
          <w:rFonts w:ascii="Times New Roman" w:hAnsi="Times New Roman" w:cs="Times New Roman"/>
          <w:lang w:val="en-US"/>
        </w:rPr>
        <w:fldChar w:fldCharType="begin" w:fldLock="1"/>
      </w:r>
      <w:r w:rsidR="00513448" w:rsidRPr="00E167A9">
        <w:rPr>
          <w:rFonts w:ascii="Times New Roman" w:hAnsi="Times New Roman" w:cs="Times New Roman"/>
          <w:lang w:val="en-US"/>
        </w:rPr>
        <w:instrText xml:space="preserve"> TOC \h \z \c "Table" </w:instrText>
      </w:r>
      <w:r w:rsidRPr="00E167A9">
        <w:rPr>
          <w:rFonts w:ascii="Times New Roman" w:hAnsi="Times New Roman" w:cs="Times New Roman"/>
          <w:lang w:val="en-US"/>
        </w:rPr>
        <w:fldChar w:fldCharType="separate"/>
      </w:r>
      <w:hyperlink w:anchor="_Toc521948923" w:history="1">
        <w:r w:rsidR="00E167A9" w:rsidRPr="00E167A9">
          <w:rPr>
            <w:rStyle w:val="Hyperlink"/>
            <w:rFonts w:ascii="Times New Roman" w:hAnsi="Times New Roman" w:cs="Times New Roman"/>
            <w:noProof/>
          </w:rPr>
          <w:t>Table 1. Forecast of certain tourism indicators in Bulgaria</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_Toc521948923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11</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24" w:history="1">
        <w:r w:rsidR="00E167A9" w:rsidRPr="00E167A9">
          <w:rPr>
            <w:rStyle w:val="Hyperlink"/>
            <w:rFonts w:ascii="Times New Roman" w:hAnsi="Times New Roman" w:cs="Times New Roman"/>
            <w:noProof/>
          </w:rPr>
          <w:t>Table 2. Weather events in Bulgaria</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_Toc521948924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19</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25" w:history="1">
        <w:r w:rsidR="00E167A9" w:rsidRPr="00E167A9">
          <w:rPr>
            <w:rStyle w:val="Hyperlink"/>
            <w:rFonts w:ascii="Times New Roman" w:hAnsi="Times New Roman" w:cs="Times New Roman"/>
            <w:noProof/>
          </w:rPr>
          <w:t>Table 3. Climate change adaptation – potential direct risks and opportunities for the tourism sector</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_Toc521948925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20</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26" w:history="1">
        <w:r w:rsidR="00E167A9" w:rsidRPr="00E167A9">
          <w:rPr>
            <w:rStyle w:val="Hyperlink"/>
            <w:rFonts w:ascii="Times New Roman" w:hAnsi="Times New Roman" w:cs="Times New Roman"/>
            <w:noProof/>
          </w:rPr>
          <w:t>Table 4. Types of preferred alternative entertainment (percentage)</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_Toc521948926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60</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27" w:history="1">
        <w:r w:rsidR="00E167A9" w:rsidRPr="00E167A9">
          <w:rPr>
            <w:rStyle w:val="Hyperlink"/>
            <w:rFonts w:ascii="Times New Roman" w:hAnsi="Times New Roman" w:cs="Times New Roman"/>
            <w:noProof/>
          </w:rPr>
          <w:t>Table 5. Priority, time and budget for tourism sector adaptation actions in Bulgaria</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_Toc521948927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63</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28" w:history="1">
        <w:r w:rsidR="00E167A9" w:rsidRPr="00E167A9">
          <w:rPr>
            <w:rStyle w:val="Hyperlink"/>
            <w:rFonts w:ascii="Times New Roman" w:hAnsi="Times New Roman" w:cs="Times New Roman"/>
            <w:noProof/>
          </w:rPr>
          <w:t>Table 6. Benefits of adaptation measures in the Tourism sector under different climate scenarios until 2050 (in € million)</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_Toc521948928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69</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29" w:history="1">
        <w:r w:rsidR="00E167A9" w:rsidRPr="00E167A9">
          <w:rPr>
            <w:rStyle w:val="Hyperlink"/>
            <w:rFonts w:ascii="Times New Roman" w:hAnsi="Times New Roman" w:cs="Times New Roman"/>
            <w:noProof/>
          </w:rPr>
          <w:t>Table 7. Matrix of interdependencies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_Toc521948929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73</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30" w:history="1">
        <w:r w:rsidR="00E167A9" w:rsidRPr="00E167A9">
          <w:rPr>
            <w:rStyle w:val="Hyperlink"/>
            <w:rFonts w:ascii="Times New Roman" w:hAnsi="Times New Roman" w:cs="Times New Roman"/>
            <w:noProof/>
          </w:rPr>
          <w:t>Table 8. A Hypothetical Adaptation Portfolio Evaluation Matrix for a Destination with Growing Water Supply Shortages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_Toc521948930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75</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31" w:history="1">
        <w:r w:rsidR="00E167A9" w:rsidRPr="00E167A9">
          <w:rPr>
            <w:rStyle w:val="Hyperlink"/>
            <w:rFonts w:ascii="Times New Roman" w:hAnsi="Times New Roman" w:cs="Times New Roman"/>
            <w:noProof/>
          </w:rPr>
          <w:t>Table 9. Expert judgement on the prioritization of proposed CCA options (vertical)</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_Toc521948931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77</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32" w:history="1">
        <w:r w:rsidR="00E167A9" w:rsidRPr="00E167A9">
          <w:rPr>
            <w:rStyle w:val="Hyperlink"/>
            <w:rFonts w:ascii="Times New Roman" w:hAnsi="Times New Roman" w:cs="Times New Roman"/>
            <w:noProof/>
          </w:rPr>
          <w:t>Table 10. Expert judgement on the prioritization of proposed CCA options (horizontal)</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_Toc521948932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78</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33" w:history="1">
        <w:r w:rsidR="00E167A9" w:rsidRPr="00E167A9">
          <w:rPr>
            <w:rStyle w:val="Hyperlink"/>
            <w:rFonts w:ascii="Times New Roman" w:hAnsi="Times New Roman" w:cs="Times New Roman"/>
            <w:noProof/>
          </w:rPr>
          <w:t>Table 11. Adaptation options in Bulgaria assessed by various criteria</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_Toc521948933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80</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34" w:history="1">
        <w:r w:rsidR="00E167A9" w:rsidRPr="00E167A9">
          <w:rPr>
            <w:rStyle w:val="Hyperlink"/>
            <w:rFonts w:ascii="Times New Roman" w:hAnsi="Times New Roman" w:cs="Times New Roman"/>
            <w:noProof/>
            <w:lang w:val="en-US"/>
          </w:rPr>
          <w:t>Table 12. Potential climate change impacts on the tourism sector in Bulgaria</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_Toc521948934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88</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35" w:history="1">
        <w:r w:rsidR="00E167A9" w:rsidRPr="00E167A9">
          <w:rPr>
            <w:rStyle w:val="Hyperlink"/>
            <w:rFonts w:ascii="Times New Roman" w:hAnsi="Times New Roman" w:cs="Times New Roman"/>
            <w:noProof/>
            <w:lang w:val="en-US"/>
          </w:rPr>
          <w:t>Table 13. Adaptation options presented in detail</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_Toc521948935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89</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36" w:history="1">
        <w:r w:rsidR="00E167A9" w:rsidRPr="00E167A9">
          <w:rPr>
            <w:rStyle w:val="Hyperlink"/>
            <w:rFonts w:ascii="Times New Roman" w:hAnsi="Times New Roman" w:cs="Times New Roman"/>
            <w:noProof/>
          </w:rPr>
          <w:t>Table 14. Expected sector effects from climate change in the tourism sector until 2050 without adaptation measures – baseline scenario (in € million)</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_Toc521948936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100</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37" w:history="1">
        <w:r w:rsidR="00E167A9" w:rsidRPr="00E167A9">
          <w:rPr>
            <w:rStyle w:val="Hyperlink"/>
            <w:rFonts w:ascii="Times New Roman" w:hAnsi="Times New Roman" w:cs="Times New Roman"/>
            <w:noProof/>
          </w:rPr>
          <w:t>Table 15. Benefits of adaptation measures in the Tourism sector under different climate scenarios until 2050 (in € million)</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_Toc521948937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101</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38" w:history="1">
        <w:r w:rsidR="00E167A9" w:rsidRPr="00E167A9">
          <w:rPr>
            <w:rStyle w:val="Hyperlink"/>
            <w:rFonts w:ascii="Times New Roman" w:hAnsi="Times New Roman" w:cs="Times New Roman"/>
            <w:noProof/>
          </w:rPr>
          <w:t>Table 16. Ski Pass Prices from March 15, 2017 till April 17, 2017</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_Toc521948938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104</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39" w:history="1">
        <w:r w:rsidR="00E167A9" w:rsidRPr="00E167A9">
          <w:rPr>
            <w:rStyle w:val="Hyperlink"/>
            <w:rFonts w:ascii="Times New Roman" w:hAnsi="Times New Roman" w:cs="Times New Roman"/>
            <w:noProof/>
          </w:rPr>
          <w:t>Table 17. Family Cards from December 3, 2016 till April 17, 2017 (included)</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_Toc521948939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104</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40" w:history="1">
        <w:r w:rsidR="00E167A9" w:rsidRPr="00E167A9">
          <w:rPr>
            <w:rStyle w:val="Hyperlink"/>
            <w:rFonts w:ascii="Times New Roman" w:hAnsi="Times New Roman" w:cs="Times New Roman"/>
            <w:noProof/>
            <w:lang w:val="en-US"/>
          </w:rPr>
          <w:t>Table 18. The climate risk index for 2014: the most affected countries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_Toc521948940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106</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41" w:history="1">
        <w:r w:rsidR="00E167A9" w:rsidRPr="00E167A9">
          <w:rPr>
            <w:rStyle w:val="Hyperlink"/>
            <w:rFonts w:ascii="Times New Roman" w:hAnsi="Times New Roman" w:cs="Times New Roman"/>
            <w:noProof/>
          </w:rPr>
          <w:t>Table 19. A Portfolio of Climate Change Adaptations Utilized by Tourism Stakeholders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_Toc521948941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120</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42" w:history="1">
        <w:r w:rsidR="00E167A9" w:rsidRPr="00E167A9">
          <w:rPr>
            <w:rStyle w:val="Hyperlink"/>
            <w:rFonts w:ascii="Times New Roman" w:hAnsi="Times New Roman" w:cs="Times New Roman"/>
            <w:noProof/>
          </w:rPr>
          <w:t>Table 20. Potential criteria for choosing adaptation options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_Toc521948942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125</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43" w:history="1">
        <w:r w:rsidR="00E167A9" w:rsidRPr="00E167A9">
          <w:rPr>
            <w:rStyle w:val="Hyperlink"/>
            <w:rFonts w:ascii="Times New Roman" w:hAnsi="Times New Roman" w:cs="Times New Roman"/>
            <w:noProof/>
          </w:rPr>
          <w:t>Table 21. Overview of available approaches for prioritization in adaptation</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_Toc521948943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125</w:t>
        </w:r>
        <w:r w:rsidR="00E167A9" w:rsidRPr="00E167A9">
          <w:rPr>
            <w:rFonts w:ascii="Times New Roman" w:hAnsi="Times New Roman" w:cs="Times New Roman"/>
            <w:noProof/>
            <w:webHidden/>
          </w:rPr>
          <w:fldChar w:fldCharType="end"/>
        </w:r>
      </w:hyperlink>
    </w:p>
    <w:p w:rsidR="00513448" w:rsidRPr="00683B0F" w:rsidRDefault="00374009" w:rsidP="00513448">
      <w:pPr>
        <w:spacing w:after="0" w:line="240" w:lineRule="auto"/>
        <w:rPr>
          <w:lang w:val="en-US"/>
        </w:rPr>
      </w:pPr>
      <w:r w:rsidRPr="00E167A9">
        <w:rPr>
          <w:rFonts w:cs="Times New Roman"/>
          <w:sz w:val="22"/>
          <w:lang w:val="en-US"/>
        </w:rPr>
        <w:fldChar w:fldCharType="end"/>
      </w:r>
    </w:p>
    <w:p w:rsidR="001D294F" w:rsidRPr="00683B0F" w:rsidRDefault="001D294F" w:rsidP="00513448">
      <w:pPr>
        <w:spacing w:after="120" w:line="240" w:lineRule="auto"/>
        <w:rPr>
          <w:rFonts w:ascii="Calibri" w:eastAsiaTheme="majorEastAsia" w:hAnsi="Calibri" w:cstheme="majorBidi"/>
          <w:b/>
          <w:color w:val="365F91" w:themeColor="accent1" w:themeShade="BF"/>
          <w:sz w:val="32"/>
          <w:szCs w:val="32"/>
          <w:lang w:val="en-US"/>
        </w:rPr>
      </w:pPr>
      <w:r w:rsidRPr="00683B0F">
        <w:rPr>
          <w:rFonts w:ascii="Calibri" w:eastAsiaTheme="majorEastAsia" w:hAnsi="Calibri" w:cstheme="majorBidi"/>
          <w:b/>
          <w:color w:val="365F91" w:themeColor="accent1" w:themeShade="BF"/>
          <w:sz w:val="32"/>
          <w:szCs w:val="32"/>
          <w:lang w:val="en-US"/>
        </w:rPr>
        <w:t>List of Boxes</w:t>
      </w:r>
    </w:p>
    <w:p w:rsidR="00E167A9" w:rsidRPr="00E167A9" w:rsidRDefault="00374009">
      <w:pPr>
        <w:pStyle w:val="TableofFigures"/>
        <w:tabs>
          <w:tab w:val="right" w:leader="dot" w:pos="9074"/>
        </w:tabs>
        <w:rPr>
          <w:rFonts w:ascii="Times New Roman" w:eastAsiaTheme="minorEastAsia" w:hAnsi="Times New Roman" w:cs="Times New Roman"/>
          <w:noProof/>
          <w:lang w:val="en-US"/>
        </w:rPr>
      </w:pPr>
      <w:r w:rsidRPr="00E167A9">
        <w:rPr>
          <w:rFonts w:ascii="Times New Roman" w:hAnsi="Times New Roman" w:cs="Times New Roman"/>
          <w:lang w:val="en-US"/>
        </w:rPr>
        <w:fldChar w:fldCharType="begin" w:fldLock="1"/>
      </w:r>
      <w:r w:rsidR="001D294F" w:rsidRPr="00E167A9">
        <w:rPr>
          <w:rFonts w:ascii="Times New Roman" w:hAnsi="Times New Roman" w:cs="Times New Roman"/>
          <w:lang w:val="en-US"/>
        </w:rPr>
        <w:instrText xml:space="preserve"> TOC \h \z \c "Box" </w:instrText>
      </w:r>
      <w:r w:rsidRPr="00E167A9">
        <w:rPr>
          <w:rFonts w:ascii="Times New Roman" w:hAnsi="Times New Roman" w:cs="Times New Roman"/>
          <w:lang w:val="en-US"/>
        </w:rPr>
        <w:fldChar w:fldCharType="separate"/>
      </w:r>
      <w:hyperlink w:anchor="_Toc521948944" w:history="1">
        <w:r w:rsidR="00E167A9" w:rsidRPr="00E167A9">
          <w:rPr>
            <w:rStyle w:val="Hyperlink"/>
            <w:rFonts w:ascii="Times New Roman" w:hAnsi="Times New Roman" w:cs="Times New Roman"/>
            <w:noProof/>
            <w:lang w:val="en-US"/>
          </w:rPr>
          <w:t>Box 1. Finland</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_Toc521948944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30</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45" w:history="1">
        <w:r w:rsidR="00E167A9" w:rsidRPr="00E167A9">
          <w:rPr>
            <w:rStyle w:val="Hyperlink"/>
            <w:rFonts w:ascii="Times New Roman" w:hAnsi="Times New Roman" w:cs="Times New Roman"/>
            <w:noProof/>
            <w:lang w:val="en-US"/>
          </w:rPr>
          <w:t>Box 2. United Kingdom</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_Toc521948945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31</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46" w:history="1">
        <w:r w:rsidR="00E167A9" w:rsidRPr="00E167A9">
          <w:rPr>
            <w:rStyle w:val="Hyperlink"/>
            <w:rFonts w:ascii="Times New Roman" w:hAnsi="Times New Roman" w:cs="Times New Roman"/>
            <w:noProof/>
            <w:lang w:val="en-US"/>
          </w:rPr>
          <w:t>Box 3. Tourism sector adaptation steps in Croatia</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_Toc521948946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31</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47" w:history="1">
        <w:r w:rsidR="00E167A9" w:rsidRPr="00E167A9">
          <w:rPr>
            <w:rStyle w:val="Hyperlink"/>
            <w:rFonts w:ascii="Times New Roman" w:hAnsi="Times New Roman" w:cs="Times New Roman"/>
            <w:noProof/>
            <w:lang w:val="en-US"/>
          </w:rPr>
          <w:t>Box 4. Switzerland</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_Toc521948947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33</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48" w:history="1">
        <w:r w:rsidR="00E167A9" w:rsidRPr="00E167A9">
          <w:rPr>
            <w:rStyle w:val="Hyperlink"/>
            <w:rFonts w:ascii="Times New Roman" w:hAnsi="Times New Roman" w:cs="Times New Roman"/>
            <w:noProof/>
            <w:lang w:val="en-US"/>
          </w:rPr>
          <w:t>Box 5. Examples of shut down of ski resorts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_Toc521948948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34</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49" w:history="1">
        <w:r w:rsidR="00E167A9" w:rsidRPr="00E167A9">
          <w:rPr>
            <w:rStyle w:val="Hyperlink"/>
            <w:rFonts w:ascii="Times New Roman" w:hAnsi="Times New Roman" w:cs="Times New Roman"/>
            <w:noProof/>
            <w:lang w:val="en-US"/>
          </w:rPr>
          <w:t>Box 6. OP ‘Regions in Growth’</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_Toc521948949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45</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50" w:history="1">
        <w:r w:rsidR="00E167A9" w:rsidRPr="00E167A9">
          <w:rPr>
            <w:rStyle w:val="Hyperlink"/>
            <w:rFonts w:ascii="Times New Roman" w:hAnsi="Times New Roman" w:cs="Times New Roman"/>
            <w:noProof/>
            <w:lang w:val="en-US"/>
          </w:rPr>
          <w:t>Box 7. OP ‘Environment’</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_Toc521948950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46</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51" w:history="1">
        <w:r w:rsidR="00E167A9" w:rsidRPr="00E167A9">
          <w:rPr>
            <w:rStyle w:val="Hyperlink"/>
            <w:rFonts w:ascii="Times New Roman" w:hAnsi="Times New Roman" w:cs="Times New Roman"/>
            <w:noProof/>
            <w:lang w:val="en-US"/>
          </w:rPr>
          <w:t>Box 8. Climate Action Coalition</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_Toc521948951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49</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52" w:history="1">
        <w:r w:rsidR="00E167A9" w:rsidRPr="00E167A9">
          <w:rPr>
            <w:rStyle w:val="Hyperlink"/>
            <w:rFonts w:ascii="Times New Roman" w:hAnsi="Times New Roman" w:cs="Times New Roman"/>
            <w:noProof/>
            <w:lang w:val="en-US"/>
          </w:rPr>
          <w:t>Box 9. Adaptation in coastal areas and marine environment in Italy</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_Toc521948952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64</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53" w:history="1">
        <w:r w:rsidR="00E167A9" w:rsidRPr="00E167A9">
          <w:rPr>
            <w:rStyle w:val="Hyperlink"/>
            <w:rFonts w:ascii="Times New Roman" w:hAnsi="Times New Roman" w:cs="Times New Roman"/>
            <w:noProof/>
            <w:lang w:val="en-US"/>
          </w:rPr>
          <w:t>Box 10. Adapting to heat waves in Italy</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_Toc521948953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65</w:t>
        </w:r>
        <w:r w:rsidR="00E167A9" w:rsidRPr="00E167A9">
          <w:rPr>
            <w:rFonts w:ascii="Times New Roman" w:hAnsi="Times New Roman" w:cs="Times New Roman"/>
            <w:noProof/>
            <w:webHidden/>
          </w:rPr>
          <w:fldChar w:fldCharType="end"/>
        </w:r>
      </w:hyperlink>
    </w:p>
    <w:p w:rsidR="00E167A9" w:rsidRPr="00E167A9" w:rsidRDefault="00DE79AF">
      <w:pPr>
        <w:pStyle w:val="TableofFigures"/>
        <w:tabs>
          <w:tab w:val="right" w:leader="dot" w:pos="9074"/>
        </w:tabs>
        <w:rPr>
          <w:rFonts w:ascii="Times New Roman" w:eastAsiaTheme="minorEastAsia" w:hAnsi="Times New Roman" w:cs="Times New Roman"/>
          <w:noProof/>
          <w:lang w:val="en-US"/>
        </w:rPr>
      </w:pPr>
      <w:hyperlink w:anchor="_Toc521948954" w:history="1">
        <w:r w:rsidR="00E167A9" w:rsidRPr="00E167A9">
          <w:rPr>
            <w:rStyle w:val="Hyperlink"/>
            <w:rFonts w:ascii="Times New Roman" w:hAnsi="Times New Roman" w:cs="Times New Roman"/>
            <w:noProof/>
            <w:lang w:val="en-US"/>
          </w:rPr>
          <w:t>Box 11. Adaptation to climate change in the Italian Alps</w:t>
        </w:r>
        <w:r w:rsidR="00E167A9" w:rsidRPr="00E167A9">
          <w:rPr>
            <w:rFonts w:ascii="Times New Roman" w:hAnsi="Times New Roman" w:cs="Times New Roman"/>
            <w:noProof/>
            <w:webHidden/>
          </w:rPr>
          <w:tab/>
        </w:r>
        <w:r w:rsidR="00E167A9" w:rsidRPr="00E167A9">
          <w:rPr>
            <w:rFonts w:ascii="Times New Roman" w:hAnsi="Times New Roman" w:cs="Times New Roman"/>
            <w:noProof/>
            <w:webHidden/>
          </w:rPr>
          <w:fldChar w:fldCharType="begin" w:fldLock="1"/>
        </w:r>
        <w:r w:rsidR="00E167A9" w:rsidRPr="00E167A9">
          <w:rPr>
            <w:rFonts w:ascii="Times New Roman" w:hAnsi="Times New Roman" w:cs="Times New Roman"/>
            <w:noProof/>
            <w:webHidden/>
          </w:rPr>
          <w:instrText xml:space="preserve"> PAGEREF _Toc521948954 \h </w:instrText>
        </w:r>
        <w:r w:rsidR="00E167A9" w:rsidRPr="00E167A9">
          <w:rPr>
            <w:rFonts w:ascii="Times New Roman" w:hAnsi="Times New Roman" w:cs="Times New Roman"/>
            <w:noProof/>
            <w:webHidden/>
          </w:rPr>
        </w:r>
        <w:r w:rsidR="00E167A9" w:rsidRPr="00E167A9">
          <w:rPr>
            <w:rFonts w:ascii="Times New Roman" w:hAnsi="Times New Roman" w:cs="Times New Roman"/>
            <w:noProof/>
            <w:webHidden/>
          </w:rPr>
          <w:fldChar w:fldCharType="separate"/>
        </w:r>
        <w:r w:rsidR="00E167A9" w:rsidRPr="00E167A9">
          <w:rPr>
            <w:rFonts w:ascii="Times New Roman" w:hAnsi="Times New Roman" w:cs="Times New Roman"/>
            <w:noProof/>
            <w:webHidden/>
          </w:rPr>
          <w:t>65</w:t>
        </w:r>
        <w:r w:rsidR="00E167A9" w:rsidRPr="00E167A9">
          <w:rPr>
            <w:rFonts w:ascii="Times New Roman" w:hAnsi="Times New Roman" w:cs="Times New Roman"/>
            <w:noProof/>
            <w:webHidden/>
          </w:rPr>
          <w:fldChar w:fldCharType="end"/>
        </w:r>
      </w:hyperlink>
    </w:p>
    <w:p w:rsidR="007B6AC2" w:rsidRPr="00683B0F" w:rsidRDefault="00374009">
      <w:pPr>
        <w:spacing w:after="200" w:line="276" w:lineRule="auto"/>
        <w:jc w:val="left"/>
        <w:rPr>
          <w:lang w:val="en-US"/>
        </w:rPr>
      </w:pPr>
      <w:r w:rsidRPr="00E167A9">
        <w:rPr>
          <w:rFonts w:cs="Times New Roman"/>
          <w:sz w:val="22"/>
          <w:lang w:val="en-US"/>
        </w:rPr>
        <w:fldChar w:fldCharType="end"/>
      </w:r>
    </w:p>
    <w:p w:rsidR="007B6AC2" w:rsidRPr="00683B0F" w:rsidRDefault="007B6AC2">
      <w:pPr>
        <w:spacing w:after="200" w:line="276" w:lineRule="auto"/>
        <w:jc w:val="left"/>
        <w:rPr>
          <w:lang w:val="en-US"/>
        </w:rPr>
      </w:pPr>
      <w:r w:rsidRPr="00683B0F">
        <w:rPr>
          <w:lang w:val="en-US"/>
        </w:rPr>
        <w:br w:type="page"/>
      </w:r>
    </w:p>
    <w:p w:rsidR="007B6AC2" w:rsidRPr="00683B0F" w:rsidRDefault="007B6AC2" w:rsidP="0039341D">
      <w:pPr>
        <w:pStyle w:val="Heading1"/>
      </w:pPr>
      <w:bookmarkStart w:id="1" w:name="_Toc521948782"/>
      <w:r w:rsidRPr="00683B0F">
        <w:lastRenderedPageBreak/>
        <w:t>Abbreviations and Acronyms</w:t>
      </w:r>
      <w:bookmarkEnd w:id="1"/>
    </w:p>
    <w:p w:rsidR="00791BF6" w:rsidRPr="00683B0F" w:rsidRDefault="00791BF6" w:rsidP="00791BF6">
      <w:pPr>
        <w:tabs>
          <w:tab w:val="left" w:pos="1560"/>
        </w:tabs>
        <w:spacing w:before="60" w:after="80" w:line="276" w:lineRule="auto"/>
        <w:rPr>
          <w:lang w:val="en-US"/>
        </w:rPr>
      </w:pPr>
      <w:bookmarkStart w:id="2" w:name="_Hlk506824683"/>
      <w:r w:rsidRPr="00683B0F">
        <w:rPr>
          <w:lang w:val="en-US"/>
        </w:rPr>
        <w:t>ABTTA</w:t>
      </w:r>
      <w:r w:rsidRPr="00683B0F">
        <w:rPr>
          <w:lang w:val="en-US"/>
        </w:rPr>
        <w:tab/>
        <w:t>Association of Bulgarian Tour operators and Travel Agents</w:t>
      </w:r>
    </w:p>
    <w:p w:rsidR="00791BF6" w:rsidRPr="00683B0F" w:rsidRDefault="00791BF6" w:rsidP="00791BF6">
      <w:pPr>
        <w:tabs>
          <w:tab w:val="left" w:pos="1560"/>
        </w:tabs>
        <w:spacing w:before="60" w:after="80" w:line="276" w:lineRule="auto"/>
        <w:rPr>
          <w:lang w:val="en-US"/>
        </w:rPr>
      </w:pPr>
      <w:r w:rsidRPr="00683B0F">
        <w:rPr>
          <w:lang w:val="en-US"/>
        </w:rPr>
        <w:t>AHP</w:t>
      </w:r>
      <w:r w:rsidRPr="00683B0F">
        <w:rPr>
          <w:lang w:val="en-US"/>
        </w:rPr>
        <w:tab/>
        <w:t>Analytic Hierarchy Process</w:t>
      </w:r>
    </w:p>
    <w:p w:rsidR="00791BF6" w:rsidRPr="00683B0F" w:rsidRDefault="00791BF6" w:rsidP="00791BF6">
      <w:pPr>
        <w:tabs>
          <w:tab w:val="left" w:pos="1560"/>
        </w:tabs>
        <w:spacing w:before="60" w:after="80" w:line="276" w:lineRule="auto"/>
        <w:rPr>
          <w:lang w:val="en-US"/>
        </w:rPr>
      </w:pPr>
      <w:r w:rsidRPr="00683B0F">
        <w:rPr>
          <w:lang w:val="en-US"/>
        </w:rPr>
        <w:t>AR5</w:t>
      </w:r>
      <w:r w:rsidRPr="00683B0F">
        <w:rPr>
          <w:lang w:val="en-US"/>
        </w:rPr>
        <w:tab/>
        <w:t>Assessment Report 5</w:t>
      </w:r>
    </w:p>
    <w:p w:rsidR="00791BF6" w:rsidRPr="00683B0F" w:rsidRDefault="00791BF6" w:rsidP="00791BF6">
      <w:pPr>
        <w:tabs>
          <w:tab w:val="left" w:pos="1560"/>
        </w:tabs>
        <w:spacing w:before="60" w:after="80" w:line="276" w:lineRule="auto"/>
        <w:rPr>
          <w:lang w:val="en-US"/>
        </w:rPr>
      </w:pPr>
      <w:r w:rsidRPr="00683B0F">
        <w:rPr>
          <w:lang w:val="en-US"/>
        </w:rPr>
        <w:t>BAAT</w:t>
      </w:r>
      <w:r w:rsidRPr="00683B0F">
        <w:rPr>
          <w:lang w:val="en-US"/>
        </w:rPr>
        <w:tab/>
        <w:t>Bulgarian Association for Alternative Tourism</w:t>
      </w:r>
    </w:p>
    <w:p w:rsidR="00791BF6" w:rsidRPr="00683B0F" w:rsidRDefault="00791BF6" w:rsidP="00791BF6">
      <w:pPr>
        <w:tabs>
          <w:tab w:val="left" w:pos="1560"/>
        </w:tabs>
        <w:spacing w:before="60" w:after="80" w:line="276" w:lineRule="auto"/>
        <w:rPr>
          <w:lang w:val="en-US"/>
        </w:rPr>
      </w:pPr>
      <w:r w:rsidRPr="00683B0F">
        <w:rPr>
          <w:lang w:val="en-US"/>
        </w:rPr>
        <w:t>BAHA</w:t>
      </w:r>
      <w:r w:rsidRPr="00683B0F">
        <w:rPr>
          <w:lang w:val="en-US"/>
        </w:rPr>
        <w:tab/>
        <w:t>Balkan Alliance of Hotel Associations</w:t>
      </w:r>
    </w:p>
    <w:p w:rsidR="00791BF6" w:rsidRPr="00683B0F" w:rsidRDefault="00791BF6" w:rsidP="00791BF6">
      <w:pPr>
        <w:tabs>
          <w:tab w:val="left" w:pos="1560"/>
        </w:tabs>
        <w:spacing w:before="60" w:after="80" w:line="276" w:lineRule="auto"/>
        <w:rPr>
          <w:lang w:val="en-US"/>
        </w:rPr>
      </w:pPr>
      <w:r w:rsidRPr="00683B0F">
        <w:rPr>
          <w:lang w:val="en-US"/>
        </w:rPr>
        <w:t>BAS</w:t>
      </w:r>
      <w:r w:rsidRPr="00683B0F">
        <w:rPr>
          <w:lang w:val="en-US"/>
        </w:rPr>
        <w:tab/>
        <w:t>Bulgarian Academy of Sciences</w:t>
      </w:r>
    </w:p>
    <w:p w:rsidR="00791BF6" w:rsidRPr="00683B0F" w:rsidRDefault="00791BF6" w:rsidP="00791BF6">
      <w:pPr>
        <w:tabs>
          <w:tab w:val="left" w:pos="1560"/>
        </w:tabs>
        <w:spacing w:before="60" w:after="80" w:line="276" w:lineRule="auto"/>
        <w:rPr>
          <w:lang w:val="en-US"/>
        </w:rPr>
      </w:pPr>
      <w:r w:rsidRPr="00683B0F">
        <w:rPr>
          <w:lang w:val="en-US"/>
        </w:rPr>
        <w:t>BATA</w:t>
      </w:r>
      <w:r w:rsidRPr="00683B0F">
        <w:rPr>
          <w:lang w:val="en-US"/>
        </w:rPr>
        <w:tab/>
        <w:t>Bulgarian Association of Travel Agents</w:t>
      </w:r>
    </w:p>
    <w:p w:rsidR="00791BF6" w:rsidRPr="00683B0F" w:rsidRDefault="00791BF6" w:rsidP="00791BF6">
      <w:pPr>
        <w:tabs>
          <w:tab w:val="left" w:pos="1560"/>
        </w:tabs>
        <w:spacing w:before="60" w:after="80" w:line="276" w:lineRule="auto"/>
        <w:rPr>
          <w:lang w:val="en-US"/>
        </w:rPr>
      </w:pPr>
      <w:r w:rsidRPr="00683B0F">
        <w:rPr>
          <w:lang w:val="en-US"/>
        </w:rPr>
        <w:t>BB</w:t>
      </w:r>
      <w:r w:rsidRPr="00683B0F">
        <w:rPr>
          <w:lang w:val="en-US"/>
        </w:rPr>
        <w:tab/>
        <w:t>Bed and Breakfast</w:t>
      </w:r>
    </w:p>
    <w:p w:rsidR="00791BF6" w:rsidRPr="00683B0F" w:rsidRDefault="00791BF6" w:rsidP="00791BF6">
      <w:pPr>
        <w:tabs>
          <w:tab w:val="left" w:pos="1560"/>
        </w:tabs>
        <w:spacing w:before="60" w:after="80" w:line="276" w:lineRule="auto"/>
        <w:rPr>
          <w:lang w:val="en-US"/>
        </w:rPr>
      </w:pPr>
      <w:r w:rsidRPr="00683B0F">
        <w:rPr>
          <w:lang w:val="en-US"/>
        </w:rPr>
        <w:t>BHRA</w:t>
      </w:r>
      <w:r w:rsidRPr="00683B0F">
        <w:rPr>
          <w:lang w:val="en-US"/>
        </w:rPr>
        <w:tab/>
        <w:t>Bulgarian Hotelier and Restaurant Association</w:t>
      </w:r>
    </w:p>
    <w:p w:rsidR="00791BF6" w:rsidRPr="00683B0F" w:rsidRDefault="00791BF6" w:rsidP="00791BF6">
      <w:pPr>
        <w:tabs>
          <w:tab w:val="left" w:pos="1560"/>
        </w:tabs>
        <w:spacing w:before="60" w:after="80" w:line="276" w:lineRule="auto"/>
        <w:rPr>
          <w:lang w:val="en-US"/>
        </w:rPr>
      </w:pPr>
      <w:r w:rsidRPr="00683B0F">
        <w:rPr>
          <w:lang w:val="en-US"/>
        </w:rPr>
        <w:t>BTCH</w:t>
      </w:r>
      <w:r w:rsidRPr="00683B0F">
        <w:rPr>
          <w:lang w:val="en-US"/>
        </w:rPr>
        <w:tab/>
        <w:t>Bulgarian Tourist Chamber</w:t>
      </w:r>
    </w:p>
    <w:p w:rsidR="00791BF6" w:rsidRPr="00683B0F" w:rsidRDefault="00791BF6" w:rsidP="00791BF6">
      <w:pPr>
        <w:tabs>
          <w:tab w:val="left" w:pos="1560"/>
        </w:tabs>
        <w:spacing w:before="60" w:after="80" w:line="276" w:lineRule="auto"/>
        <w:rPr>
          <w:lang w:val="en-US"/>
        </w:rPr>
      </w:pPr>
      <w:r w:rsidRPr="00683B0F">
        <w:rPr>
          <w:lang w:val="en-US"/>
        </w:rPr>
        <w:t>CBA</w:t>
      </w:r>
      <w:r w:rsidRPr="00683B0F">
        <w:rPr>
          <w:lang w:val="en-US"/>
        </w:rPr>
        <w:tab/>
        <w:t>Cost-</w:t>
      </w:r>
      <w:r w:rsidR="003546F0">
        <w:rPr>
          <w:lang w:val="en-US"/>
        </w:rPr>
        <w:t>B</w:t>
      </w:r>
      <w:r w:rsidRPr="00683B0F">
        <w:rPr>
          <w:lang w:val="en-US"/>
        </w:rPr>
        <w:t>enefit Analysis</w:t>
      </w:r>
    </w:p>
    <w:p w:rsidR="00D17492" w:rsidRDefault="00D17492" w:rsidP="00791BF6">
      <w:pPr>
        <w:tabs>
          <w:tab w:val="left" w:pos="1560"/>
        </w:tabs>
        <w:spacing w:before="60" w:after="80" w:line="276" w:lineRule="auto"/>
        <w:rPr>
          <w:lang w:val="en-US"/>
        </w:rPr>
      </w:pPr>
      <w:r>
        <w:rPr>
          <w:lang w:val="en-US"/>
        </w:rPr>
        <w:t>CC</w:t>
      </w:r>
      <w:r>
        <w:rPr>
          <w:lang w:val="en-US"/>
        </w:rPr>
        <w:tab/>
        <w:t>Climate Change</w:t>
      </w:r>
    </w:p>
    <w:p w:rsidR="00791BF6" w:rsidRPr="00683B0F" w:rsidRDefault="00791BF6" w:rsidP="00791BF6">
      <w:pPr>
        <w:tabs>
          <w:tab w:val="left" w:pos="1560"/>
        </w:tabs>
        <w:spacing w:before="60" w:after="80" w:line="276" w:lineRule="auto"/>
        <w:rPr>
          <w:lang w:val="en-US"/>
        </w:rPr>
      </w:pPr>
      <w:r w:rsidRPr="00683B0F">
        <w:rPr>
          <w:lang w:val="en-US"/>
        </w:rPr>
        <w:t>CCA</w:t>
      </w:r>
      <w:r w:rsidRPr="00683B0F">
        <w:rPr>
          <w:lang w:val="en-US"/>
        </w:rPr>
        <w:tab/>
        <w:t>Climate Change Adaptation</w:t>
      </w:r>
    </w:p>
    <w:p w:rsidR="00791BF6" w:rsidRPr="00683B0F" w:rsidRDefault="00791BF6" w:rsidP="00791BF6">
      <w:pPr>
        <w:tabs>
          <w:tab w:val="left" w:pos="1560"/>
        </w:tabs>
        <w:spacing w:before="60" w:after="80" w:line="276" w:lineRule="auto"/>
        <w:rPr>
          <w:lang w:val="en-US"/>
        </w:rPr>
      </w:pPr>
      <w:r w:rsidRPr="00683B0F">
        <w:rPr>
          <w:lang w:val="en-US"/>
        </w:rPr>
        <w:t>CCP</w:t>
      </w:r>
      <w:r w:rsidRPr="00683B0F">
        <w:rPr>
          <w:lang w:val="en-US"/>
        </w:rPr>
        <w:tab/>
        <w:t>Climate Change Policy</w:t>
      </w:r>
    </w:p>
    <w:p w:rsidR="00791BF6" w:rsidRPr="00683B0F" w:rsidRDefault="00791BF6" w:rsidP="00791BF6">
      <w:pPr>
        <w:tabs>
          <w:tab w:val="left" w:pos="1560"/>
        </w:tabs>
        <w:spacing w:before="60" w:after="80" w:line="276" w:lineRule="auto"/>
        <w:rPr>
          <w:lang w:val="en-US"/>
        </w:rPr>
      </w:pPr>
      <w:r w:rsidRPr="00683B0F">
        <w:rPr>
          <w:lang w:val="en-US"/>
        </w:rPr>
        <w:t>CCRA</w:t>
      </w:r>
      <w:r w:rsidRPr="00683B0F">
        <w:rPr>
          <w:lang w:val="en-US"/>
        </w:rPr>
        <w:tab/>
        <w:t>Climate Change Risk Assessment</w:t>
      </w:r>
    </w:p>
    <w:p w:rsidR="00791BF6" w:rsidRPr="00683B0F" w:rsidRDefault="00791BF6" w:rsidP="00791BF6">
      <w:pPr>
        <w:tabs>
          <w:tab w:val="left" w:pos="1560"/>
        </w:tabs>
        <w:spacing w:before="60" w:after="80" w:line="276" w:lineRule="auto"/>
        <w:rPr>
          <w:lang w:val="en-US"/>
        </w:rPr>
      </w:pPr>
      <w:r w:rsidRPr="00683B0F">
        <w:rPr>
          <w:lang w:val="en-US"/>
        </w:rPr>
        <w:t>CEA</w:t>
      </w:r>
      <w:r w:rsidRPr="00683B0F">
        <w:rPr>
          <w:lang w:val="en-US"/>
        </w:rPr>
        <w:tab/>
        <w:t>Cost-effectiveness Analysis</w:t>
      </w:r>
    </w:p>
    <w:p w:rsidR="00791BF6" w:rsidRPr="00683B0F" w:rsidRDefault="00791BF6" w:rsidP="00791BF6">
      <w:pPr>
        <w:tabs>
          <w:tab w:val="left" w:pos="1560"/>
        </w:tabs>
        <w:spacing w:before="60" w:after="80" w:line="276" w:lineRule="auto"/>
        <w:rPr>
          <w:lang w:val="en-US"/>
        </w:rPr>
      </w:pPr>
      <w:r w:rsidRPr="00683B0F">
        <w:rPr>
          <w:lang w:val="en-US"/>
        </w:rPr>
        <w:t>CoM</w:t>
      </w:r>
      <w:r w:rsidRPr="00683B0F">
        <w:rPr>
          <w:lang w:val="en-US"/>
        </w:rPr>
        <w:tab/>
        <w:t>Council of Ministers</w:t>
      </w:r>
    </w:p>
    <w:p w:rsidR="00791BF6" w:rsidRPr="00683B0F" w:rsidRDefault="00791BF6" w:rsidP="00791BF6">
      <w:pPr>
        <w:tabs>
          <w:tab w:val="left" w:pos="1560"/>
        </w:tabs>
        <w:spacing w:before="60" w:after="80" w:line="276" w:lineRule="auto"/>
        <w:rPr>
          <w:lang w:val="en-US"/>
        </w:rPr>
      </w:pPr>
      <w:r w:rsidRPr="00683B0F">
        <w:rPr>
          <w:lang w:val="en-US"/>
        </w:rPr>
        <w:t>CRI</w:t>
      </w:r>
      <w:r w:rsidRPr="00683B0F">
        <w:rPr>
          <w:lang w:val="en-US"/>
        </w:rPr>
        <w:tab/>
        <w:t>Climate Risk Index</w:t>
      </w:r>
    </w:p>
    <w:p w:rsidR="00791BF6" w:rsidRPr="00683B0F" w:rsidRDefault="00791BF6" w:rsidP="00791BF6">
      <w:pPr>
        <w:tabs>
          <w:tab w:val="left" w:pos="1560"/>
        </w:tabs>
        <w:spacing w:before="60" w:after="80" w:line="276" w:lineRule="auto"/>
        <w:rPr>
          <w:lang w:val="en-US"/>
        </w:rPr>
      </w:pPr>
      <w:r w:rsidRPr="00683B0F">
        <w:rPr>
          <w:lang w:val="en-US"/>
        </w:rPr>
        <w:t>CS</w:t>
      </w:r>
      <w:r w:rsidRPr="00683B0F">
        <w:rPr>
          <w:lang w:val="en-US"/>
        </w:rPr>
        <w:tab/>
        <w:t>Computer Simulation</w:t>
      </w:r>
    </w:p>
    <w:p w:rsidR="00791BF6" w:rsidRPr="00683B0F" w:rsidRDefault="00791BF6" w:rsidP="00791BF6">
      <w:pPr>
        <w:tabs>
          <w:tab w:val="left" w:pos="1560"/>
        </w:tabs>
        <w:spacing w:before="60" w:after="80" w:line="276" w:lineRule="auto"/>
        <w:rPr>
          <w:lang w:val="en-US"/>
        </w:rPr>
      </w:pPr>
      <w:r w:rsidRPr="00683B0F">
        <w:rPr>
          <w:lang w:val="en-US"/>
        </w:rPr>
        <w:t>DG CAA</w:t>
      </w:r>
      <w:r w:rsidRPr="00683B0F">
        <w:rPr>
          <w:lang w:val="en-US"/>
        </w:rPr>
        <w:tab/>
        <w:t>Directorate General “Civil Aviation Administration”</w:t>
      </w:r>
    </w:p>
    <w:p w:rsidR="00791BF6" w:rsidRPr="00683B0F" w:rsidRDefault="00791BF6" w:rsidP="00791BF6">
      <w:pPr>
        <w:tabs>
          <w:tab w:val="left" w:pos="1560"/>
        </w:tabs>
        <w:spacing w:before="60" w:after="80" w:line="276" w:lineRule="auto"/>
        <w:rPr>
          <w:lang w:val="en-US"/>
        </w:rPr>
      </w:pPr>
      <w:r w:rsidRPr="00683B0F">
        <w:rPr>
          <w:lang w:val="en-US"/>
        </w:rPr>
        <w:t>DMO</w:t>
      </w:r>
      <w:r w:rsidRPr="00683B0F">
        <w:rPr>
          <w:lang w:val="en-US"/>
        </w:rPr>
        <w:tab/>
        <w:t>Destination Management Organization</w:t>
      </w:r>
    </w:p>
    <w:p w:rsidR="00791BF6" w:rsidRPr="00683B0F" w:rsidRDefault="00791BF6" w:rsidP="00791BF6">
      <w:pPr>
        <w:tabs>
          <w:tab w:val="left" w:pos="1560"/>
        </w:tabs>
        <w:spacing w:before="60" w:after="80" w:line="276" w:lineRule="auto"/>
        <w:rPr>
          <w:lang w:val="en-US"/>
        </w:rPr>
      </w:pPr>
      <w:r w:rsidRPr="00683B0F">
        <w:rPr>
          <w:lang w:val="en-US"/>
        </w:rPr>
        <w:t>DMS</w:t>
      </w:r>
      <w:r w:rsidRPr="00683B0F">
        <w:rPr>
          <w:lang w:val="en-US"/>
        </w:rPr>
        <w:tab/>
        <w:t>Destination Management System</w:t>
      </w:r>
    </w:p>
    <w:p w:rsidR="00791BF6" w:rsidRPr="00683B0F" w:rsidRDefault="00791BF6" w:rsidP="00791BF6">
      <w:pPr>
        <w:tabs>
          <w:tab w:val="left" w:pos="1560"/>
        </w:tabs>
        <w:spacing w:before="60" w:after="80" w:line="276" w:lineRule="auto"/>
        <w:rPr>
          <w:lang w:val="en-US"/>
        </w:rPr>
      </w:pPr>
      <w:r w:rsidRPr="00683B0F">
        <w:rPr>
          <w:lang w:val="en-US"/>
        </w:rPr>
        <w:t>EAP</w:t>
      </w:r>
      <w:r w:rsidRPr="00683B0F">
        <w:rPr>
          <w:lang w:val="en-US"/>
        </w:rPr>
        <w:tab/>
        <w:t>Environment Action Programme</w:t>
      </w:r>
    </w:p>
    <w:p w:rsidR="00791BF6" w:rsidRPr="00683B0F" w:rsidRDefault="00791BF6" w:rsidP="00791BF6">
      <w:pPr>
        <w:tabs>
          <w:tab w:val="left" w:pos="1560"/>
        </w:tabs>
        <w:spacing w:before="60" w:after="80" w:line="276" w:lineRule="auto"/>
        <w:rPr>
          <w:lang w:val="en-US"/>
        </w:rPr>
      </w:pPr>
      <w:r w:rsidRPr="00683B0F">
        <w:rPr>
          <w:lang w:val="en-US"/>
        </w:rPr>
        <w:t>ECTAA</w:t>
      </w:r>
      <w:r w:rsidRPr="00683B0F">
        <w:rPr>
          <w:lang w:val="en-US"/>
        </w:rPr>
        <w:tab/>
        <w:t>European Travel Agents’ and Tour Operators’ Association</w:t>
      </w:r>
    </w:p>
    <w:p w:rsidR="00791BF6" w:rsidRPr="00683B0F" w:rsidRDefault="00791BF6" w:rsidP="00791BF6">
      <w:pPr>
        <w:tabs>
          <w:tab w:val="left" w:pos="1560"/>
        </w:tabs>
        <w:spacing w:before="60" w:after="80" w:line="276" w:lineRule="auto"/>
        <w:rPr>
          <w:lang w:val="en-US"/>
        </w:rPr>
      </w:pPr>
      <w:r w:rsidRPr="00683B0F">
        <w:rPr>
          <w:lang w:val="en-US"/>
        </w:rPr>
        <w:t>EEA</w:t>
      </w:r>
      <w:r w:rsidRPr="00683B0F">
        <w:rPr>
          <w:lang w:val="en-US"/>
        </w:rPr>
        <w:tab/>
        <w:t>European Environment Agency</w:t>
      </w:r>
    </w:p>
    <w:p w:rsidR="00791BF6" w:rsidRPr="00683B0F" w:rsidRDefault="00791BF6" w:rsidP="00791BF6">
      <w:pPr>
        <w:tabs>
          <w:tab w:val="left" w:pos="1560"/>
        </w:tabs>
        <w:spacing w:before="60" w:after="80" w:line="276" w:lineRule="auto"/>
        <w:rPr>
          <w:lang w:val="en-US"/>
        </w:rPr>
      </w:pPr>
      <w:r w:rsidRPr="00683B0F">
        <w:rPr>
          <w:lang w:val="en-US"/>
        </w:rPr>
        <w:t>EMAS</w:t>
      </w:r>
      <w:r w:rsidRPr="00683B0F">
        <w:rPr>
          <w:lang w:val="en-US"/>
        </w:rPr>
        <w:tab/>
        <w:t>Eco-Management and Audit Scheme</w:t>
      </w:r>
    </w:p>
    <w:bookmarkEnd w:id="2"/>
    <w:p w:rsidR="00791BF6" w:rsidRPr="00683B0F" w:rsidRDefault="00791BF6" w:rsidP="00791BF6">
      <w:pPr>
        <w:tabs>
          <w:tab w:val="left" w:pos="1560"/>
        </w:tabs>
        <w:spacing w:before="60" w:after="80" w:line="276" w:lineRule="auto"/>
        <w:rPr>
          <w:lang w:val="en-US"/>
        </w:rPr>
      </w:pPr>
      <w:r w:rsidRPr="00683B0F">
        <w:rPr>
          <w:lang w:val="en-US"/>
        </w:rPr>
        <w:t>EMEPA</w:t>
      </w:r>
      <w:r w:rsidRPr="00683B0F">
        <w:rPr>
          <w:lang w:val="en-US"/>
        </w:rPr>
        <w:tab/>
        <w:t>Enterprise for Management of Environment Protection Activities</w:t>
      </w:r>
    </w:p>
    <w:p w:rsidR="00791BF6" w:rsidRPr="00683B0F" w:rsidRDefault="00791BF6" w:rsidP="00791BF6">
      <w:pPr>
        <w:tabs>
          <w:tab w:val="left" w:pos="1560"/>
        </w:tabs>
        <w:spacing w:before="60" w:after="80" w:line="276" w:lineRule="auto"/>
        <w:rPr>
          <w:lang w:val="en-US"/>
        </w:rPr>
      </w:pPr>
      <w:r w:rsidRPr="00683B0F">
        <w:rPr>
          <w:lang w:val="en-US"/>
        </w:rPr>
        <w:t>EMIS</w:t>
      </w:r>
      <w:r w:rsidRPr="00683B0F">
        <w:rPr>
          <w:lang w:val="en-US"/>
        </w:rPr>
        <w:tab/>
        <w:t>Environment Management Information Systems</w:t>
      </w:r>
    </w:p>
    <w:p w:rsidR="00791BF6" w:rsidRPr="00683B0F" w:rsidRDefault="00791BF6" w:rsidP="00791BF6">
      <w:pPr>
        <w:tabs>
          <w:tab w:val="left" w:pos="1560"/>
        </w:tabs>
        <w:spacing w:before="60" w:after="80" w:line="276" w:lineRule="auto"/>
        <w:rPr>
          <w:lang w:val="en-US"/>
        </w:rPr>
      </w:pPr>
      <w:r w:rsidRPr="00683B0F">
        <w:rPr>
          <w:lang w:val="en-US"/>
        </w:rPr>
        <w:t>EP</w:t>
      </w:r>
      <w:r w:rsidRPr="00683B0F">
        <w:rPr>
          <w:lang w:val="en-US"/>
        </w:rPr>
        <w:tab/>
        <w:t>Environmental Policy</w:t>
      </w:r>
    </w:p>
    <w:p w:rsidR="00791BF6" w:rsidRPr="00683B0F" w:rsidRDefault="00791BF6" w:rsidP="00791BF6">
      <w:pPr>
        <w:tabs>
          <w:tab w:val="left" w:pos="1560"/>
        </w:tabs>
        <w:spacing w:before="60" w:after="80" w:line="276" w:lineRule="auto"/>
        <w:rPr>
          <w:lang w:val="en-US"/>
        </w:rPr>
      </w:pPr>
      <w:r w:rsidRPr="00683B0F">
        <w:rPr>
          <w:lang w:val="en-US"/>
        </w:rPr>
        <w:t>EU ETS</w:t>
      </w:r>
      <w:r w:rsidRPr="00683B0F">
        <w:rPr>
          <w:lang w:val="en-US"/>
        </w:rPr>
        <w:tab/>
        <w:t>European Union Emissions Trading System</w:t>
      </w:r>
    </w:p>
    <w:p w:rsidR="00791BF6" w:rsidRPr="00683B0F" w:rsidRDefault="00791BF6" w:rsidP="00791BF6">
      <w:pPr>
        <w:tabs>
          <w:tab w:val="left" w:pos="1560"/>
        </w:tabs>
        <w:spacing w:before="60" w:after="80" w:line="276" w:lineRule="auto"/>
        <w:rPr>
          <w:lang w:val="en-US"/>
        </w:rPr>
      </w:pPr>
      <w:r w:rsidRPr="00683B0F">
        <w:rPr>
          <w:lang w:val="en-US"/>
        </w:rPr>
        <w:t>EU</w:t>
      </w:r>
      <w:r w:rsidRPr="00683B0F">
        <w:rPr>
          <w:lang w:val="en-US"/>
        </w:rPr>
        <w:tab/>
        <w:t>European Union</w:t>
      </w:r>
    </w:p>
    <w:p w:rsidR="00791BF6" w:rsidRPr="00683B0F" w:rsidRDefault="00791BF6" w:rsidP="00791BF6">
      <w:pPr>
        <w:tabs>
          <w:tab w:val="left" w:pos="1560"/>
        </w:tabs>
        <w:spacing w:before="60" w:after="80" w:line="276" w:lineRule="auto"/>
        <w:rPr>
          <w:lang w:val="en-US"/>
        </w:rPr>
      </w:pPr>
      <w:r w:rsidRPr="00683B0F">
        <w:rPr>
          <w:lang w:val="en-US"/>
        </w:rPr>
        <w:t>EuroGites</w:t>
      </w:r>
      <w:r w:rsidRPr="00683B0F">
        <w:rPr>
          <w:lang w:val="en-US"/>
        </w:rPr>
        <w:tab/>
        <w:t>European Federation of Rural Tourism</w:t>
      </w:r>
    </w:p>
    <w:p w:rsidR="00791BF6" w:rsidRPr="00683B0F" w:rsidRDefault="00791BF6" w:rsidP="00791BF6">
      <w:pPr>
        <w:tabs>
          <w:tab w:val="left" w:pos="1560"/>
        </w:tabs>
        <w:spacing w:before="60" w:after="80" w:line="276" w:lineRule="auto"/>
        <w:rPr>
          <w:lang w:val="en-US"/>
        </w:rPr>
      </w:pPr>
      <w:r w:rsidRPr="00683B0F">
        <w:rPr>
          <w:lang w:val="en-US"/>
        </w:rPr>
        <w:t>ExAAA</w:t>
      </w:r>
      <w:r w:rsidRPr="00683B0F">
        <w:rPr>
          <w:lang w:val="en-US"/>
        </w:rPr>
        <w:tab/>
        <w:t>Executive Agency Automobile Administration</w:t>
      </w:r>
    </w:p>
    <w:p w:rsidR="00791BF6" w:rsidRPr="00683B0F" w:rsidRDefault="00791BF6" w:rsidP="00791BF6">
      <w:pPr>
        <w:tabs>
          <w:tab w:val="left" w:pos="1560"/>
        </w:tabs>
        <w:spacing w:before="60" w:after="80" w:line="276" w:lineRule="auto"/>
        <w:rPr>
          <w:lang w:val="en-US"/>
        </w:rPr>
      </w:pPr>
      <w:r w:rsidRPr="00683B0F">
        <w:rPr>
          <w:lang w:val="en-US"/>
        </w:rPr>
        <w:t>ExAEMDR</w:t>
      </w:r>
      <w:r w:rsidRPr="00683B0F">
        <w:rPr>
          <w:lang w:val="en-US"/>
        </w:rPr>
        <w:tab/>
        <w:t>Executive Agency for Exploration and Maintenance of the Danube River</w:t>
      </w:r>
    </w:p>
    <w:p w:rsidR="00791BF6" w:rsidRPr="00683B0F" w:rsidRDefault="00791BF6" w:rsidP="00791BF6">
      <w:pPr>
        <w:tabs>
          <w:tab w:val="left" w:pos="1560"/>
        </w:tabs>
        <w:spacing w:before="60" w:after="80" w:line="276" w:lineRule="auto"/>
        <w:rPr>
          <w:lang w:val="en-US"/>
        </w:rPr>
      </w:pPr>
      <w:r w:rsidRPr="00683B0F">
        <w:rPr>
          <w:lang w:val="en-US"/>
        </w:rPr>
        <w:lastRenderedPageBreak/>
        <w:t>ExAMA</w:t>
      </w:r>
      <w:r w:rsidRPr="00683B0F">
        <w:rPr>
          <w:lang w:val="en-US"/>
        </w:rPr>
        <w:tab/>
        <w:t xml:space="preserve">Executive Agency Maritime Administration </w:t>
      </w:r>
    </w:p>
    <w:p w:rsidR="00791BF6" w:rsidRPr="00683B0F" w:rsidRDefault="00791BF6" w:rsidP="00791BF6">
      <w:pPr>
        <w:tabs>
          <w:tab w:val="left" w:pos="1560"/>
        </w:tabs>
        <w:spacing w:before="60" w:after="80" w:line="276" w:lineRule="auto"/>
        <w:rPr>
          <w:lang w:val="en-US"/>
        </w:rPr>
      </w:pPr>
      <w:r w:rsidRPr="00683B0F">
        <w:rPr>
          <w:lang w:val="en-US"/>
        </w:rPr>
        <w:t>ExARA</w:t>
      </w:r>
      <w:r w:rsidRPr="00683B0F">
        <w:rPr>
          <w:lang w:val="en-US"/>
        </w:rPr>
        <w:tab/>
        <w:t>Executive Agency Railway Administration</w:t>
      </w:r>
    </w:p>
    <w:p w:rsidR="00791BF6" w:rsidRPr="00683B0F" w:rsidRDefault="00791BF6" w:rsidP="00791BF6">
      <w:pPr>
        <w:tabs>
          <w:tab w:val="left" w:pos="1560"/>
        </w:tabs>
        <w:spacing w:before="60" w:after="80" w:line="276" w:lineRule="auto"/>
        <w:rPr>
          <w:lang w:val="en-US"/>
        </w:rPr>
      </w:pPr>
      <w:r w:rsidRPr="00683B0F">
        <w:rPr>
          <w:lang w:val="en-US"/>
        </w:rPr>
        <w:t>ExEA</w:t>
      </w:r>
      <w:r w:rsidRPr="00683B0F">
        <w:rPr>
          <w:lang w:val="en-US"/>
        </w:rPr>
        <w:tab/>
        <w:t>Executive Environment Agency</w:t>
      </w:r>
    </w:p>
    <w:p w:rsidR="00791BF6" w:rsidRPr="00683B0F" w:rsidRDefault="00791BF6" w:rsidP="00791BF6">
      <w:pPr>
        <w:tabs>
          <w:tab w:val="left" w:pos="1560"/>
        </w:tabs>
        <w:spacing w:before="60" w:after="80" w:line="276" w:lineRule="auto"/>
        <w:rPr>
          <w:lang w:val="en-US"/>
        </w:rPr>
      </w:pPr>
      <w:r w:rsidRPr="00683B0F">
        <w:rPr>
          <w:lang w:val="en-US"/>
        </w:rPr>
        <w:t>ExFA</w:t>
      </w:r>
      <w:r w:rsidRPr="00683B0F">
        <w:rPr>
          <w:lang w:val="en-US"/>
        </w:rPr>
        <w:tab/>
        <w:t>Executive Forest Agency</w:t>
      </w:r>
    </w:p>
    <w:p w:rsidR="00791BF6" w:rsidRPr="00683B0F" w:rsidRDefault="00791BF6" w:rsidP="00791BF6">
      <w:pPr>
        <w:tabs>
          <w:tab w:val="left" w:pos="1560"/>
        </w:tabs>
        <w:spacing w:before="60" w:after="80" w:line="276" w:lineRule="auto"/>
        <w:rPr>
          <w:lang w:val="en-US"/>
        </w:rPr>
      </w:pPr>
      <w:r w:rsidRPr="00683B0F">
        <w:rPr>
          <w:lang w:val="en-US"/>
        </w:rPr>
        <w:t>FB</w:t>
      </w:r>
      <w:r w:rsidRPr="00683B0F">
        <w:rPr>
          <w:lang w:val="en-US"/>
        </w:rPr>
        <w:tab/>
        <w:t>Full Board</w:t>
      </w:r>
    </w:p>
    <w:p w:rsidR="00791BF6" w:rsidRPr="00683B0F" w:rsidRDefault="00791BF6" w:rsidP="00791BF6">
      <w:pPr>
        <w:tabs>
          <w:tab w:val="left" w:pos="1560"/>
        </w:tabs>
        <w:spacing w:before="60" w:after="80" w:line="276" w:lineRule="auto"/>
        <w:jc w:val="left"/>
        <w:rPr>
          <w:lang w:val="en-US"/>
        </w:rPr>
      </w:pPr>
      <w:r w:rsidRPr="00683B0F">
        <w:rPr>
          <w:lang w:val="en-US"/>
        </w:rPr>
        <w:t xml:space="preserve">FYR of </w:t>
      </w:r>
      <w:r w:rsidRPr="00683B0F">
        <w:rPr>
          <w:lang w:val="en-US"/>
        </w:rPr>
        <w:tab/>
        <w:t>Former Yugoslav Republic of Macedonia</w:t>
      </w:r>
      <w:r w:rsidRPr="00683B0F">
        <w:rPr>
          <w:lang w:val="en-US"/>
        </w:rPr>
        <w:br/>
        <w:t>Macedonia</w:t>
      </w:r>
      <w:r w:rsidRPr="00683B0F">
        <w:rPr>
          <w:lang w:val="en-US"/>
        </w:rPr>
        <w:br/>
        <w:t>GC</w:t>
      </w:r>
      <w:r w:rsidRPr="00683B0F">
        <w:rPr>
          <w:lang w:val="en-US"/>
        </w:rPr>
        <w:tab/>
        <w:t>Golf Course</w:t>
      </w:r>
    </w:p>
    <w:p w:rsidR="00791BF6" w:rsidRPr="00683B0F" w:rsidRDefault="00791BF6" w:rsidP="00791BF6">
      <w:pPr>
        <w:tabs>
          <w:tab w:val="left" w:pos="1560"/>
        </w:tabs>
        <w:spacing w:before="60" w:after="80" w:line="276" w:lineRule="auto"/>
        <w:rPr>
          <w:lang w:val="en-US"/>
        </w:rPr>
      </w:pPr>
      <w:r w:rsidRPr="00683B0F">
        <w:rPr>
          <w:lang w:val="en-US"/>
        </w:rPr>
        <w:t>GDP</w:t>
      </w:r>
      <w:r w:rsidRPr="00683B0F">
        <w:rPr>
          <w:lang w:val="en-US"/>
        </w:rPr>
        <w:tab/>
        <w:t>Gross Domestic Product</w:t>
      </w:r>
    </w:p>
    <w:p w:rsidR="00791BF6" w:rsidRPr="00683B0F" w:rsidRDefault="00791BF6" w:rsidP="00791BF6">
      <w:pPr>
        <w:tabs>
          <w:tab w:val="left" w:pos="1560"/>
        </w:tabs>
        <w:spacing w:before="60" w:after="80" w:line="276" w:lineRule="auto"/>
        <w:rPr>
          <w:lang w:val="en-US"/>
        </w:rPr>
      </w:pPr>
      <w:r w:rsidRPr="00683B0F">
        <w:rPr>
          <w:lang w:val="en-US"/>
        </w:rPr>
        <w:t>GHG</w:t>
      </w:r>
      <w:r w:rsidRPr="00683B0F">
        <w:rPr>
          <w:lang w:val="en-US"/>
        </w:rPr>
        <w:tab/>
        <w:t>Greenhouse Gas</w:t>
      </w:r>
    </w:p>
    <w:p w:rsidR="00791BF6" w:rsidRPr="00683B0F" w:rsidRDefault="00791BF6" w:rsidP="00791BF6">
      <w:pPr>
        <w:tabs>
          <w:tab w:val="left" w:pos="1560"/>
        </w:tabs>
        <w:spacing w:before="60" w:after="80" w:line="276" w:lineRule="auto"/>
        <w:rPr>
          <w:lang w:val="en-US"/>
        </w:rPr>
      </w:pPr>
      <w:r w:rsidRPr="00683B0F">
        <w:rPr>
          <w:lang w:val="en-US"/>
        </w:rPr>
        <w:t>GIS</w:t>
      </w:r>
      <w:r w:rsidRPr="00683B0F">
        <w:rPr>
          <w:lang w:val="en-US"/>
        </w:rPr>
        <w:tab/>
        <w:t>Geographical Information System</w:t>
      </w:r>
    </w:p>
    <w:p w:rsidR="00791BF6" w:rsidRPr="00683B0F" w:rsidRDefault="00791BF6" w:rsidP="00791BF6">
      <w:pPr>
        <w:tabs>
          <w:tab w:val="left" w:pos="1560"/>
        </w:tabs>
        <w:spacing w:before="60" w:after="80" w:line="276" w:lineRule="auto"/>
        <w:rPr>
          <w:lang w:val="en-US"/>
        </w:rPr>
      </w:pPr>
      <w:r w:rsidRPr="00683B0F">
        <w:rPr>
          <w:lang w:val="en-US"/>
        </w:rPr>
        <w:t>GPS</w:t>
      </w:r>
      <w:r w:rsidRPr="00683B0F">
        <w:rPr>
          <w:lang w:val="en-US"/>
        </w:rPr>
        <w:tab/>
        <w:t>Global Positioning System</w:t>
      </w:r>
    </w:p>
    <w:p w:rsidR="00791BF6" w:rsidRPr="00683B0F" w:rsidRDefault="00791BF6" w:rsidP="00791BF6">
      <w:pPr>
        <w:tabs>
          <w:tab w:val="left" w:pos="1560"/>
        </w:tabs>
        <w:spacing w:before="60" w:after="80" w:line="276" w:lineRule="auto"/>
        <w:rPr>
          <w:lang w:val="en-US"/>
        </w:rPr>
      </w:pPr>
      <w:r w:rsidRPr="00683B0F">
        <w:rPr>
          <w:lang w:val="en-US"/>
        </w:rPr>
        <w:t>HB</w:t>
      </w:r>
      <w:r w:rsidRPr="00683B0F">
        <w:rPr>
          <w:lang w:val="en-US"/>
        </w:rPr>
        <w:tab/>
        <w:t>Half Board</w:t>
      </w:r>
    </w:p>
    <w:p w:rsidR="00791BF6" w:rsidRPr="00683B0F" w:rsidRDefault="00791BF6" w:rsidP="00791BF6">
      <w:pPr>
        <w:tabs>
          <w:tab w:val="left" w:pos="1560"/>
        </w:tabs>
        <w:spacing w:before="60" w:after="80" w:line="276" w:lineRule="auto"/>
        <w:rPr>
          <w:lang w:val="en-US"/>
        </w:rPr>
      </w:pPr>
      <w:r w:rsidRPr="00683B0F">
        <w:rPr>
          <w:lang w:val="en-US"/>
        </w:rPr>
        <w:t>HOTREC</w:t>
      </w:r>
      <w:r w:rsidRPr="00683B0F">
        <w:rPr>
          <w:lang w:val="en-US"/>
        </w:rPr>
        <w:tab/>
        <w:t>Hotels, Restaurants and Cafes in Europe</w:t>
      </w:r>
    </w:p>
    <w:p w:rsidR="00791BF6" w:rsidRPr="00683B0F" w:rsidRDefault="00791BF6" w:rsidP="00791BF6">
      <w:pPr>
        <w:tabs>
          <w:tab w:val="left" w:pos="1560"/>
        </w:tabs>
        <w:spacing w:before="60" w:after="80" w:line="276" w:lineRule="auto"/>
        <w:rPr>
          <w:lang w:val="en-US"/>
        </w:rPr>
      </w:pPr>
      <w:r w:rsidRPr="00683B0F">
        <w:rPr>
          <w:lang w:val="en-US"/>
        </w:rPr>
        <w:t>IATA</w:t>
      </w:r>
      <w:r w:rsidRPr="00683B0F">
        <w:rPr>
          <w:lang w:val="en-US"/>
        </w:rPr>
        <w:tab/>
        <w:t>International Air Transport Association</w:t>
      </w:r>
    </w:p>
    <w:p w:rsidR="00791BF6" w:rsidRPr="00683B0F" w:rsidRDefault="00791BF6" w:rsidP="00791BF6">
      <w:pPr>
        <w:tabs>
          <w:tab w:val="left" w:pos="1560"/>
        </w:tabs>
        <w:spacing w:before="60" w:after="80" w:line="276" w:lineRule="auto"/>
        <w:rPr>
          <w:lang w:val="en-US"/>
        </w:rPr>
      </w:pPr>
      <w:r w:rsidRPr="00683B0F">
        <w:rPr>
          <w:lang w:val="en-US"/>
        </w:rPr>
        <w:t>ICT</w:t>
      </w:r>
      <w:r w:rsidRPr="00683B0F">
        <w:rPr>
          <w:lang w:val="en-US"/>
        </w:rPr>
        <w:tab/>
        <w:t>Information and Communication Technology</w:t>
      </w:r>
    </w:p>
    <w:p w:rsidR="00791BF6" w:rsidRPr="00683B0F" w:rsidRDefault="00791BF6" w:rsidP="00791BF6">
      <w:pPr>
        <w:tabs>
          <w:tab w:val="left" w:pos="1560"/>
        </w:tabs>
        <w:spacing w:before="60" w:after="80" w:line="276" w:lineRule="auto"/>
        <w:rPr>
          <w:lang w:val="en-US"/>
        </w:rPr>
      </w:pPr>
      <w:r w:rsidRPr="00683B0F">
        <w:rPr>
          <w:lang w:val="en-US"/>
        </w:rPr>
        <w:t>ICZM</w:t>
      </w:r>
      <w:r w:rsidRPr="00683B0F">
        <w:rPr>
          <w:lang w:val="en-US"/>
        </w:rPr>
        <w:tab/>
        <w:t>Integrated Coastal Zone Management</w:t>
      </w:r>
    </w:p>
    <w:p w:rsidR="00791BF6" w:rsidRPr="00683B0F" w:rsidRDefault="00791BF6" w:rsidP="00791BF6">
      <w:pPr>
        <w:tabs>
          <w:tab w:val="left" w:pos="1560"/>
        </w:tabs>
        <w:spacing w:before="60" w:after="80" w:line="276" w:lineRule="auto"/>
        <w:rPr>
          <w:lang w:val="en-US"/>
        </w:rPr>
      </w:pPr>
      <w:r w:rsidRPr="00683B0F">
        <w:rPr>
          <w:lang w:val="en-US"/>
        </w:rPr>
        <w:t>IHRA</w:t>
      </w:r>
      <w:r w:rsidRPr="00683B0F">
        <w:rPr>
          <w:lang w:val="en-US"/>
        </w:rPr>
        <w:tab/>
        <w:t>International Hotelier and Restaurant Association</w:t>
      </w:r>
    </w:p>
    <w:p w:rsidR="00791BF6" w:rsidRPr="00683B0F" w:rsidRDefault="00791BF6" w:rsidP="00791BF6">
      <w:pPr>
        <w:tabs>
          <w:tab w:val="left" w:pos="1560"/>
        </w:tabs>
        <w:spacing w:before="60" w:after="80" w:line="276" w:lineRule="auto"/>
        <w:rPr>
          <w:lang w:val="en-US"/>
        </w:rPr>
      </w:pPr>
      <w:r w:rsidRPr="00683B0F">
        <w:rPr>
          <w:lang w:val="en-US"/>
        </w:rPr>
        <w:tab/>
        <w:t>in Bulgaria (Сдружение на ИАТА агенциите в България)</w:t>
      </w:r>
    </w:p>
    <w:p w:rsidR="00791BF6" w:rsidRPr="00683B0F" w:rsidRDefault="00791BF6" w:rsidP="00791BF6">
      <w:pPr>
        <w:tabs>
          <w:tab w:val="left" w:pos="1560"/>
        </w:tabs>
        <w:spacing w:before="60" w:after="80" w:line="276" w:lineRule="auto"/>
        <w:rPr>
          <w:lang w:val="en-US"/>
        </w:rPr>
      </w:pPr>
      <w:r w:rsidRPr="00683B0F">
        <w:rPr>
          <w:lang w:val="en-US"/>
        </w:rPr>
        <w:t>IPCC</w:t>
      </w:r>
      <w:r w:rsidRPr="00683B0F">
        <w:rPr>
          <w:lang w:val="en-US"/>
        </w:rPr>
        <w:tab/>
        <w:t>Intergovernmental Panel on Climate Change</w:t>
      </w:r>
    </w:p>
    <w:p w:rsidR="00791BF6" w:rsidRPr="00683B0F" w:rsidRDefault="00791BF6" w:rsidP="00791BF6">
      <w:pPr>
        <w:tabs>
          <w:tab w:val="left" w:pos="1560"/>
        </w:tabs>
        <w:spacing w:before="60" w:after="80" w:line="276" w:lineRule="auto"/>
        <w:rPr>
          <w:lang w:val="en-US"/>
        </w:rPr>
      </w:pPr>
      <w:r w:rsidRPr="00683B0F">
        <w:rPr>
          <w:lang w:val="en-US"/>
        </w:rPr>
        <w:t>LBS</w:t>
      </w:r>
      <w:r w:rsidRPr="00683B0F">
        <w:rPr>
          <w:lang w:val="en-US"/>
        </w:rPr>
        <w:tab/>
        <w:t>Location based Services</w:t>
      </w:r>
      <w:r w:rsidRPr="00683B0F">
        <w:rPr>
          <w:lang w:val="en-US"/>
        </w:rPr>
        <w:tab/>
      </w:r>
    </w:p>
    <w:p w:rsidR="00791BF6" w:rsidRPr="00683B0F" w:rsidRDefault="00791BF6" w:rsidP="00791BF6">
      <w:pPr>
        <w:tabs>
          <w:tab w:val="left" w:pos="1560"/>
        </w:tabs>
        <w:spacing w:before="60" w:after="80" w:line="276" w:lineRule="auto"/>
        <w:rPr>
          <w:lang w:val="en-US"/>
        </w:rPr>
      </w:pPr>
      <w:r w:rsidRPr="00683B0F">
        <w:rPr>
          <w:lang w:val="en-US"/>
        </w:rPr>
        <w:t>MAFF</w:t>
      </w:r>
      <w:r w:rsidRPr="00683B0F">
        <w:rPr>
          <w:lang w:val="en-US"/>
        </w:rPr>
        <w:tab/>
        <w:t>Ministry of Agriculture, Food and Forestry</w:t>
      </w:r>
    </w:p>
    <w:p w:rsidR="00791BF6" w:rsidRPr="00683B0F" w:rsidRDefault="00791BF6" w:rsidP="00791BF6">
      <w:pPr>
        <w:tabs>
          <w:tab w:val="left" w:pos="1560"/>
        </w:tabs>
        <w:spacing w:before="60" w:after="80" w:line="276" w:lineRule="auto"/>
        <w:rPr>
          <w:lang w:val="en-US"/>
        </w:rPr>
      </w:pPr>
      <w:r w:rsidRPr="00683B0F">
        <w:rPr>
          <w:lang w:val="en-US"/>
        </w:rPr>
        <w:t>MC</w:t>
      </w:r>
      <w:r w:rsidRPr="00683B0F">
        <w:rPr>
          <w:lang w:val="en-US"/>
        </w:rPr>
        <w:tab/>
        <w:t>Ministry of Culture</w:t>
      </w:r>
    </w:p>
    <w:p w:rsidR="00791BF6" w:rsidRPr="00683B0F" w:rsidRDefault="00791BF6" w:rsidP="00791BF6">
      <w:pPr>
        <w:tabs>
          <w:tab w:val="left" w:pos="1560"/>
        </w:tabs>
        <w:spacing w:before="60" w:after="80" w:line="276" w:lineRule="auto"/>
        <w:rPr>
          <w:lang w:val="en-US"/>
        </w:rPr>
      </w:pPr>
      <w:r w:rsidRPr="00683B0F">
        <w:rPr>
          <w:lang w:val="en-US"/>
        </w:rPr>
        <w:t>MCA</w:t>
      </w:r>
      <w:r w:rsidRPr="00683B0F">
        <w:rPr>
          <w:lang w:val="en-US"/>
        </w:rPr>
        <w:tab/>
        <w:t>Multi-criteria Analysis</w:t>
      </w:r>
    </w:p>
    <w:p w:rsidR="00791BF6" w:rsidRPr="00683B0F" w:rsidRDefault="00791BF6" w:rsidP="00791BF6">
      <w:pPr>
        <w:tabs>
          <w:tab w:val="left" w:pos="1560"/>
        </w:tabs>
        <w:spacing w:before="60" w:after="80" w:line="276" w:lineRule="auto"/>
        <w:rPr>
          <w:lang w:val="en-US"/>
        </w:rPr>
      </w:pPr>
      <w:r w:rsidRPr="00683B0F">
        <w:rPr>
          <w:lang w:val="en-US"/>
        </w:rPr>
        <w:t>MEc</w:t>
      </w:r>
      <w:r w:rsidRPr="00683B0F">
        <w:rPr>
          <w:lang w:val="en-US"/>
        </w:rPr>
        <w:tab/>
        <w:t>Ministry of Economy</w:t>
      </w:r>
    </w:p>
    <w:p w:rsidR="00791BF6" w:rsidRPr="00683B0F" w:rsidRDefault="00791BF6" w:rsidP="00791BF6">
      <w:pPr>
        <w:tabs>
          <w:tab w:val="left" w:pos="1560"/>
        </w:tabs>
        <w:spacing w:before="60" w:after="80" w:line="276" w:lineRule="auto"/>
        <w:rPr>
          <w:lang w:val="en-US"/>
        </w:rPr>
      </w:pPr>
      <w:r w:rsidRPr="00683B0F">
        <w:rPr>
          <w:lang w:val="en-US"/>
        </w:rPr>
        <w:t>MEn</w:t>
      </w:r>
      <w:r w:rsidRPr="00683B0F">
        <w:rPr>
          <w:lang w:val="en-US"/>
        </w:rPr>
        <w:tab/>
        <w:t>Ministry of Energy</w:t>
      </w:r>
    </w:p>
    <w:p w:rsidR="00791BF6" w:rsidRPr="00683B0F" w:rsidRDefault="00791BF6" w:rsidP="00791BF6">
      <w:pPr>
        <w:tabs>
          <w:tab w:val="left" w:pos="1560"/>
        </w:tabs>
        <w:spacing w:before="60" w:after="80" w:line="276" w:lineRule="auto"/>
        <w:rPr>
          <w:lang w:val="en-US"/>
        </w:rPr>
      </w:pPr>
      <w:r w:rsidRPr="00683B0F">
        <w:rPr>
          <w:lang w:val="en-US"/>
        </w:rPr>
        <w:t>MEx</w:t>
      </w:r>
      <w:r w:rsidRPr="00683B0F">
        <w:rPr>
          <w:lang w:val="en-US"/>
        </w:rPr>
        <w:tab/>
        <w:t>Ministry of Exterior</w:t>
      </w:r>
    </w:p>
    <w:p w:rsidR="00791BF6" w:rsidRPr="00683B0F" w:rsidRDefault="00791BF6" w:rsidP="00791BF6">
      <w:pPr>
        <w:tabs>
          <w:tab w:val="left" w:pos="1560"/>
        </w:tabs>
        <w:spacing w:before="60" w:after="80" w:line="276" w:lineRule="auto"/>
        <w:rPr>
          <w:lang w:val="en-US"/>
        </w:rPr>
      </w:pPr>
      <w:r w:rsidRPr="00683B0F">
        <w:rPr>
          <w:lang w:val="en-US"/>
        </w:rPr>
        <w:t>MF</w:t>
      </w:r>
      <w:r w:rsidRPr="00683B0F">
        <w:rPr>
          <w:lang w:val="en-US"/>
        </w:rPr>
        <w:tab/>
        <w:t>Ministry of Finance</w:t>
      </w:r>
    </w:p>
    <w:p w:rsidR="00791BF6" w:rsidRPr="00683B0F" w:rsidRDefault="00791BF6" w:rsidP="00791BF6">
      <w:pPr>
        <w:tabs>
          <w:tab w:val="left" w:pos="1560"/>
        </w:tabs>
        <w:spacing w:before="60" w:after="80" w:line="276" w:lineRule="auto"/>
        <w:rPr>
          <w:lang w:val="en-US"/>
        </w:rPr>
      </w:pPr>
      <w:r w:rsidRPr="00683B0F">
        <w:rPr>
          <w:lang w:val="en-US"/>
        </w:rPr>
        <w:t>MH</w:t>
      </w:r>
      <w:r w:rsidRPr="00683B0F">
        <w:rPr>
          <w:lang w:val="en-US"/>
        </w:rPr>
        <w:tab/>
        <w:t>Ministry of Health</w:t>
      </w:r>
    </w:p>
    <w:p w:rsidR="00791BF6" w:rsidRPr="00683B0F" w:rsidRDefault="00791BF6" w:rsidP="00791BF6">
      <w:pPr>
        <w:tabs>
          <w:tab w:val="left" w:pos="1560"/>
        </w:tabs>
        <w:spacing w:before="60" w:after="80" w:line="276" w:lineRule="auto"/>
        <w:rPr>
          <w:lang w:val="en-US"/>
        </w:rPr>
      </w:pPr>
      <w:r w:rsidRPr="00683B0F">
        <w:rPr>
          <w:lang w:val="en-US"/>
        </w:rPr>
        <w:t>MI</w:t>
      </w:r>
      <w:r w:rsidRPr="00683B0F">
        <w:rPr>
          <w:lang w:val="en-US"/>
        </w:rPr>
        <w:tab/>
        <w:t>Ministry of Interior</w:t>
      </w:r>
    </w:p>
    <w:p w:rsidR="00791BF6" w:rsidRPr="00683B0F" w:rsidRDefault="00791BF6" w:rsidP="00791BF6">
      <w:pPr>
        <w:tabs>
          <w:tab w:val="left" w:pos="1560"/>
        </w:tabs>
        <w:spacing w:before="60" w:after="80" w:line="276" w:lineRule="auto"/>
        <w:rPr>
          <w:lang w:val="en-US"/>
        </w:rPr>
      </w:pPr>
      <w:r w:rsidRPr="00683B0F">
        <w:rPr>
          <w:lang w:val="en-US"/>
        </w:rPr>
        <w:t>MoEW</w:t>
      </w:r>
      <w:r w:rsidRPr="00683B0F">
        <w:rPr>
          <w:lang w:val="en-US"/>
        </w:rPr>
        <w:tab/>
        <w:t>Ministry of Environment and Water</w:t>
      </w:r>
    </w:p>
    <w:p w:rsidR="00791BF6" w:rsidRPr="00683B0F" w:rsidRDefault="00791BF6" w:rsidP="00791BF6">
      <w:pPr>
        <w:tabs>
          <w:tab w:val="left" w:pos="1560"/>
        </w:tabs>
        <w:spacing w:before="60" w:after="80" w:line="276" w:lineRule="auto"/>
        <w:rPr>
          <w:lang w:val="en-US"/>
        </w:rPr>
      </w:pPr>
      <w:r w:rsidRPr="00683B0F">
        <w:rPr>
          <w:lang w:val="en-US"/>
        </w:rPr>
        <w:t>MJ</w:t>
      </w:r>
      <w:r w:rsidRPr="00683B0F">
        <w:rPr>
          <w:lang w:val="en-US"/>
        </w:rPr>
        <w:tab/>
        <w:t>Ministry of Justice</w:t>
      </w:r>
    </w:p>
    <w:p w:rsidR="00791BF6" w:rsidRPr="00683B0F" w:rsidRDefault="001724B3" w:rsidP="00791BF6">
      <w:pPr>
        <w:tabs>
          <w:tab w:val="left" w:pos="1560"/>
        </w:tabs>
        <w:spacing w:before="60" w:after="80" w:line="276" w:lineRule="auto"/>
        <w:rPr>
          <w:lang w:val="en-US"/>
        </w:rPr>
      </w:pPr>
      <w:r w:rsidRPr="00683B0F">
        <w:rPr>
          <w:lang w:val="en-US"/>
        </w:rPr>
        <w:t>M</w:t>
      </w:r>
      <w:r w:rsidR="00791BF6" w:rsidRPr="00683B0F">
        <w:rPr>
          <w:lang w:val="en-US"/>
        </w:rPr>
        <w:t>T</w:t>
      </w:r>
      <w:r w:rsidR="00791BF6" w:rsidRPr="00683B0F">
        <w:rPr>
          <w:lang w:val="en-US"/>
        </w:rPr>
        <w:tab/>
        <w:t>Ministry of Tourism</w:t>
      </w:r>
    </w:p>
    <w:p w:rsidR="003546F0" w:rsidRPr="00683B0F" w:rsidRDefault="003546F0" w:rsidP="00791BF6">
      <w:pPr>
        <w:tabs>
          <w:tab w:val="left" w:pos="1560"/>
        </w:tabs>
        <w:spacing w:before="60" w:after="80" w:line="276" w:lineRule="auto"/>
        <w:rPr>
          <w:lang w:val="en-US"/>
        </w:rPr>
      </w:pPr>
      <w:r w:rsidRPr="00683B0F">
        <w:rPr>
          <w:lang w:val="en-US"/>
        </w:rPr>
        <w:t>MRDPW</w:t>
      </w:r>
      <w:r w:rsidRPr="00683B0F">
        <w:rPr>
          <w:lang w:val="en-US"/>
        </w:rPr>
        <w:tab/>
      </w:r>
      <w:r w:rsidRPr="00683B0F">
        <w:rPr>
          <w:lang w:val="en-US"/>
        </w:rPr>
        <w:tab/>
        <w:t>Ministry of Regional Development and Public Works</w:t>
      </w:r>
    </w:p>
    <w:p w:rsidR="003546F0" w:rsidRPr="00683B0F" w:rsidRDefault="003546F0" w:rsidP="00791BF6">
      <w:pPr>
        <w:tabs>
          <w:tab w:val="left" w:pos="1560"/>
        </w:tabs>
        <w:spacing w:before="60" w:after="80" w:line="276" w:lineRule="auto"/>
        <w:rPr>
          <w:lang w:val="en-US"/>
        </w:rPr>
      </w:pPr>
      <w:r w:rsidRPr="00683B0F">
        <w:rPr>
          <w:lang w:val="en-US"/>
        </w:rPr>
        <w:t>MTITC</w:t>
      </w:r>
      <w:r w:rsidRPr="00683B0F">
        <w:rPr>
          <w:lang w:val="en-US"/>
        </w:rPr>
        <w:tab/>
      </w:r>
      <w:r w:rsidRPr="00683B0F">
        <w:rPr>
          <w:lang w:val="en-US"/>
        </w:rPr>
        <w:tab/>
        <w:t>Ministry of Transport, Information Technology and Communications</w:t>
      </w:r>
    </w:p>
    <w:p w:rsidR="003546F0" w:rsidRPr="00683B0F" w:rsidRDefault="003546F0" w:rsidP="00791BF6">
      <w:pPr>
        <w:tabs>
          <w:tab w:val="left" w:pos="1560"/>
        </w:tabs>
        <w:spacing w:before="60" w:after="80" w:line="276" w:lineRule="auto"/>
        <w:rPr>
          <w:lang w:val="en-US"/>
        </w:rPr>
      </w:pPr>
      <w:r w:rsidRPr="00683B0F">
        <w:rPr>
          <w:lang w:val="en-US"/>
        </w:rPr>
        <w:lastRenderedPageBreak/>
        <w:t>NAP</w:t>
      </w:r>
      <w:r w:rsidRPr="00683B0F">
        <w:rPr>
          <w:lang w:val="en-US"/>
        </w:rPr>
        <w:tab/>
        <w:t>National Adaptation Plan</w:t>
      </w:r>
    </w:p>
    <w:p w:rsidR="003546F0" w:rsidRPr="00683B0F" w:rsidRDefault="003546F0" w:rsidP="00791BF6">
      <w:pPr>
        <w:tabs>
          <w:tab w:val="left" w:pos="1560"/>
        </w:tabs>
        <w:spacing w:before="60" w:after="80" w:line="276" w:lineRule="auto"/>
        <w:rPr>
          <w:lang w:val="en-US"/>
        </w:rPr>
      </w:pPr>
      <w:r w:rsidRPr="00683B0F">
        <w:rPr>
          <w:lang w:val="en-US"/>
        </w:rPr>
        <w:t>NAS</w:t>
      </w:r>
      <w:r w:rsidRPr="00683B0F">
        <w:rPr>
          <w:lang w:val="en-US"/>
        </w:rPr>
        <w:tab/>
        <w:t>National Adaptation Strategy</w:t>
      </w:r>
    </w:p>
    <w:p w:rsidR="003546F0" w:rsidRPr="00683B0F" w:rsidRDefault="003546F0" w:rsidP="00791BF6">
      <w:pPr>
        <w:tabs>
          <w:tab w:val="left" w:pos="1560"/>
        </w:tabs>
        <w:spacing w:before="60" w:after="80" w:line="276" w:lineRule="auto"/>
        <w:rPr>
          <w:lang w:val="en-US"/>
        </w:rPr>
      </w:pPr>
      <w:r w:rsidRPr="00683B0F">
        <w:rPr>
          <w:lang w:val="en-US"/>
        </w:rPr>
        <w:t>NCCAS</w:t>
      </w:r>
      <w:r w:rsidRPr="00683B0F">
        <w:rPr>
          <w:lang w:val="en-US"/>
        </w:rPr>
        <w:tab/>
        <w:t>National Climate Change Adaptation Strategy</w:t>
      </w:r>
    </w:p>
    <w:p w:rsidR="003546F0" w:rsidRPr="00683B0F" w:rsidRDefault="003546F0" w:rsidP="00791BF6">
      <w:pPr>
        <w:tabs>
          <w:tab w:val="left" w:pos="1560"/>
        </w:tabs>
        <w:spacing w:before="60" w:after="80" w:line="276" w:lineRule="auto"/>
        <w:rPr>
          <w:lang w:val="en-US"/>
        </w:rPr>
      </w:pPr>
      <w:r w:rsidRPr="00683B0F">
        <w:rPr>
          <w:lang w:val="en-US"/>
        </w:rPr>
        <w:t>NECCC</w:t>
      </w:r>
      <w:r w:rsidRPr="00683B0F">
        <w:rPr>
          <w:lang w:val="en-US"/>
        </w:rPr>
        <w:tab/>
        <w:t>National Expert Council on Climate Change</w:t>
      </w:r>
    </w:p>
    <w:p w:rsidR="003546F0" w:rsidRPr="00683B0F" w:rsidRDefault="003546F0" w:rsidP="00791BF6">
      <w:pPr>
        <w:tabs>
          <w:tab w:val="left" w:pos="1560"/>
        </w:tabs>
        <w:spacing w:before="60" w:after="80" w:line="276" w:lineRule="auto"/>
        <w:rPr>
          <w:lang w:val="en-US"/>
        </w:rPr>
      </w:pPr>
      <w:r w:rsidRPr="00683B0F">
        <w:rPr>
          <w:lang w:val="en-US"/>
        </w:rPr>
        <w:t>NGO</w:t>
      </w:r>
      <w:r w:rsidRPr="00683B0F">
        <w:rPr>
          <w:lang w:val="en-US"/>
        </w:rPr>
        <w:tab/>
        <w:t>Non-Governmental Organization</w:t>
      </w:r>
    </w:p>
    <w:p w:rsidR="003546F0" w:rsidRPr="00683B0F" w:rsidRDefault="003546F0" w:rsidP="00791BF6">
      <w:pPr>
        <w:tabs>
          <w:tab w:val="left" w:pos="1560"/>
        </w:tabs>
        <w:spacing w:before="60" w:after="80" w:line="276" w:lineRule="auto"/>
        <w:rPr>
          <w:lang w:val="en-US"/>
        </w:rPr>
      </w:pPr>
      <w:r w:rsidRPr="00683B0F">
        <w:rPr>
          <w:lang w:val="en-US"/>
        </w:rPr>
        <w:t>NIMH</w:t>
      </w:r>
      <w:r w:rsidRPr="00683B0F">
        <w:rPr>
          <w:lang w:val="en-US"/>
        </w:rPr>
        <w:tab/>
        <w:t>National Institute for Meteorology and Hydrology</w:t>
      </w:r>
    </w:p>
    <w:p w:rsidR="003546F0" w:rsidRDefault="003546F0" w:rsidP="00791BF6">
      <w:pPr>
        <w:tabs>
          <w:tab w:val="left" w:pos="1560"/>
        </w:tabs>
        <w:spacing w:before="60" w:after="80" w:line="276" w:lineRule="auto"/>
        <w:rPr>
          <w:lang w:val="en-US"/>
        </w:rPr>
      </w:pPr>
      <w:r>
        <w:rPr>
          <w:lang w:val="en-US"/>
        </w:rPr>
        <w:t>NPV</w:t>
      </w:r>
      <w:r>
        <w:rPr>
          <w:lang w:val="en-US"/>
        </w:rPr>
        <w:tab/>
        <w:t>Net Present Value</w:t>
      </w:r>
    </w:p>
    <w:p w:rsidR="003546F0" w:rsidRPr="00683B0F" w:rsidRDefault="003546F0" w:rsidP="00791BF6">
      <w:pPr>
        <w:tabs>
          <w:tab w:val="left" w:pos="1560"/>
        </w:tabs>
        <w:spacing w:before="60" w:after="80" w:line="276" w:lineRule="auto"/>
        <w:rPr>
          <w:lang w:val="en-US"/>
        </w:rPr>
      </w:pPr>
      <w:r w:rsidRPr="00683B0F">
        <w:rPr>
          <w:lang w:val="en-US"/>
        </w:rPr>
        <w:t>NSI</w:t>
      </w:r>
      <w:r w:rsidRPr="00683B0F">
        <w:rPr>
          <w:lang w:val="en-US"/>
        </w:rPr>
        <w:tab/>
        <w:t>National Statistical Institute</w:t>
      </w:r>
    </w:p>
    <w:p w:rsidR="003546F0" w:rsidRPr="00683B0F" w:rsidRDefault="003546F0" w:rsidP="00791BF6">
      <w:pPr>
        <w:tabs>
          <w:tab w:val="left" w:pos="1560"/>
        </w:tabs>
        <w:spacing w:before="60" w:after="80" w:line="276" w:lineRule="auto"/>
        <w:rPr>
          <w:lang w:val="en-US"/>
        </w:rPr>
      </w:pPr>
      <w:r w:rsidRPr="00683B0F">
        <w:rPr>
          <w:lang w:val="en-US"/>
        </w:rPr>
        <w:t>NSSTDB</w:t>
      </w:r>
      <w:r w:rsidRPr="00683B0F">
        <w:rPr>
          <w:lang w:val="en-US"/>
        </w:rPr>
        <w:tab/>
        <w:t>National Strategy for Sustainable Tourism Development in Bulgaria</w:t>
      </w:r>
    </w:p>
    <w:p w:rsidR="003546F0" w:rsidRPr="00683B0F" w:rsidRDefault="003546F0" w:rsidP="00791BF6">
      <w:pPr>
        <w:tabs>
          <w:tab w:val="left" w:pos="1560"/>
        </w:tabs>
        <w:spacing w:before="60" w:after="80" w:line="276" w:lineRule="auto"/>
        <w:rPr>
          <w:lang w:val="en-US"/>
        </w:rPr>
      </w:pPr>
      <w:r w:rsidRPr="00683B0F">
        <w:rPr>
          <w:lang w:val="en-US"/>
        </w:rPr>
        <w:t>NTC</w:t>
      </w:r>
      <w:r w:rsidRPr="00683B0F">
        <w:rPr>
          <w:lang w:val="en-US"/>
        </w:rPr>
        <w:tab/>
        <w:t>National Tourist Council</w:t>
      </w:r>
    </w:p>
    <w:p w:rsidR="003546F0" w:rsidRPr="00683B0F" w:rsidRDefault="003546F0" w:rsidP="00791BF6">
      <w:pPr>
        <w:tabs>
          <w:tab w:val="left" w:pos="1560"/>
        </w:tabs>
        <w:spacing w:before="60" w:after="80" w:line="276" w:lineRule="auto"/>
        <w:rPr>
          <w:lang w:val="en-US"/>
        </w:rPr>
      </w:pPr>
      <w:r w:rsidRPr="00683B0F">
        <w:rPr>
          <w:lang w:val="en-US"/>
        </w:rPr>
        <w:t>NTEF</w:t>
      </w:r>
      <w:r w:rsidRPr="00683B0F">
        <w:rPr>
          <w:lang w:val="en-US"/>
        </w:rPr>
        <w:tab/>
        <w:t>National Trust EcoFund</w:t>
      </w:r>
    </w:p>
    <w:p w:rsidR="003546F0" w:rsidRPr="00683B0F" w:rsidRDefault="003546F0" w:rsidP="00791BF6">
      <w:pPr>
        <w:tabs>
          <w:tab w:val="left" w:pos="1560"/>
        </w:tabs>
        <w:spacing w:before="60" w:after="80" w:line="276" w:lineRule="auto"/>
        <w:rPr>
          <w:lang w:val="en-US"/>
        </w:rPr>
      </w:pPr>
      <w:r w:rsidRPr="00683B0F">
        <w:rPr>
          <w:lang w:val="en-US"/>
        </w:rPr>
        <w:t>OECD</w:t>
      </w:r>
      <w:r w:rsidRPr="00683B0F">
        <w:rPr>
          <w:lang w:val="en-US"/>
        </w:rPr>
        <w:tab/>
        <w:t>Organization for Economic Co-operation and Development</w:t>
      </w:r>
    </w:p>
    <w:p w:rsidR="003546F0" w:rsidRPr="00683B0F" w:rsidRDefault="003546F0" w:rsidP="00791BF6">
      <w:pPr>
        <w:tabs>
          <w:tab w:val="left" w:pos="1560"/>
        </w:tabs>
        <w:spacing w:before="60" w:after="80" w:line="276" w:lineRule="auto"/>
        <w:rPr>
          <w:lang w:val="en-US"/>
        </w:rPr>
      </w:pPr>
      <w:r w:rsidRPr="00683B0F">
        <w:rPr>
          <w:lang w:val="en-US"/>
        </w:rPr>
        <w:t>ONERC</w:t>
      </w:r>
      <w:r w:rsidRPr="00683B0F">
        <w:rPr>
          <w:lang w:val="en-US"/>
        </w:rPr>
        <w:tab/>
        <w:t xml:space="preserve">National Observatory for the Effects of Global Warming (Observatoire </w:t>
      </w:r>
      <w:r w:rsidRPr="00683B0F">
        <w:rPr>
          <w:lang w:val="en-US"/>
        </w:rPr>
        <w:tab/>
        <w:t>National sur les Effets du Réchauffement Climatique)</w:t>
      </w:r>
    </w:p>
    <w:p w:rsidR="003546F0" w:rsidRPr="00683B0F" w:rsidRDefault="003546F0" w:rsidP="00791BF6">
      <w:pPr>
        <w:tabs>
          <w:tab w:val="left" w:pos="1560"/>
        </w:tabs>
        <w:spacing w:before="60" w:after="80" w:line="276" w:lineRule="auto"/>
        <w:rPr>
          <w:lang w:val="en-US"/>
        </w:rPr>
      </w:pPr>
      <w:r w:rsidRPr="00683B0F">
        <w:rPr>
          <w:lang w:val="en-US"/>
        </w:rPr>
        <w:t>OP</w:t>
      </w:r>
      <w:r w:rsidRPr="00683B0F">
        <w:rPr>
          <w:lang w:val="en-US"/>
        </w:rPr>
        <w:tab/>
        <w:t>Operational Programme</w:t>
      </w:r>
    </w:p>
    <w:p w:rsidR="003546F0" w:rsidRPr="00683B0F" w:rsidRDefault="003546F0" w:rsidP="00791BF6">
      <w:pPr>
        <w:tabs>
          <w:tab w:val="left" w:pos="1560"/>
        </w:tabs>
        <w:spacing w:before="60" w:after="80" w:line="276" w:lineRule="auto"/>
        <w:rPr>
          <w:lang w:val="en-US"/>
        </w:rPr>
      </w:pPr>
      <w:r w:rsidRPr="00683B0F">
        <w:rPr>
          <w:lang w:val="en-US"/>
        </w:rPr>
        <w:t>OTRM</w:t>
      </w:r>
      <w:r w:rsidRPr="00683B0F">
        <w:rPr>
          <w:lang w:val="en-US"/>
        </w:rPr>
        <w:tab/>
        <w:t>Organization for Tourism Regions Management</w:t>
      </w:r>
    </w:p>
    <w:p w:rsidR="003546F0" w:rsidRPr="00683B0F" w:rsidRDefault="003546F0" w:rsidP="00791BF6">
      <w:pPr>
        <w:tabs>
          <w:tab w:val="left" w:pos="1560"/>
        </w:tabs>
        <w:spacing w:before="60" w:after="80" w:line="276" w:lineRule="auto"/>
        <w:rPr>
          <w:lang w:val="en-US"/>
        </w:rPr>
      </w:pPr>
      <w:r w:rsidRPr="00683B0F">
        <w:rPr>
          <w:lang w:val="en-US"/>
        </w:rPr>
        <w:t>RDM</w:t>
      </w:r>
      <w:r w:rsidRPr="00683B0F">
        <w:rPr>
          <w:lang w:val="en-US"/>
        </w:rPr>
        <w:tab/>
        <w:t>Robust Decision Making</w:t>
      </w:r>
    </w:p>
    <w:p w:rsidR="00791BF6" w:rsidRPr="00683B0F" w:rsidRDefault="00791BF6" w:rsidP="00791BF6">
      <w:pPr>
        <w:tabs>
          <w:tab w:val="left" w:pos="1560"/>
        </w:tabs>
        <w:spacing w:before="60" w:after="80" w:line="276" w:lineRule="auto"/>
        <w:rPr>
          <w:lang w:val="en-US"/>
        </w:rPr>
      </w:pPr>
      <w:r w:rsidRPr="00683B0F">
        <w:rPr>
          <w:lang w:val="en-US"/>
        </w:rPr>
        <w:t>ROA</w:t>
      </w:r>
      <w:r w:rsidRPr="00683B0F">
        <w:rPr>
          <w:lang w:val="en-US"/>
        </w:rPr>
        <w:tab/>
        <w:t>Real Options Analysis</w:t>
      </w:r>
    </w:p>
    <w:p w:rsidR="00791BF6" w:rsidRPr="00683B0F" w:rsidRDefault="00791BF6" w:rsidP="00791BF6">
      <w:pPr>
        <w:tabs>
          <w:tab w:val="left" w:pos="1560"/>
        </w:tabs>
        <w:spacing w:before="60" w:after="80" w:line="276" w:lineRule="auto"/>
        <w:rPr>
          <w:lang w:val="en-US"/>
        </w:rPr>
      </w:pPr>
      <w:r w:rsidRPr="00683B0F">
        <w:rPr>
          <w:lang w:val="en-US"/>
        </w:rPr>
        <w:t>SDGs</w:t>
      </w:r>
      <w:r w:rsidRPr="00683B0F">
        <w:rPr>
          <w:lang w:val="en-US"/>
        </w:rPr>
        <w:tab/>
        <w:t>Sustainable Development Goals</w:t>
      </w:r>
    </w:p>
    <w:p w:rsidR="00791BF6" w:rsidRPr="00683B0F" w:rsidRDefault="00791BF6" w:rsidP="00791BF6">
      <w:pPr>
        <w:tabs>
          <w:tab w:val="left" w:pos="1560"/>
        </w:tabs>
        <w:spacing w:before="60" w:after="80" w:line="276" w:lineRule="auto"/>
        <w:rPr>
          <w:lang w:val="en-US"/>
        </w:rPr>
      </w:pPr>
      <w:r w:rsidRPr="00683B0F">
        <w:rPr>
          <w:lang w:val="en-US"/>
        </w:rPr>
        <w:t>SIAB</w:t>
      </w:r>
      <w:r w:rsidRPr="00683B0F">
        <w:rPr>
          <w:lang w:val="en-US"/>
        </w:rPr>
        <w:tab/>
        <w:t>Association of International Air Transport Association Accredited Agencies</w:t>
      </w:r>
    </w:p>
    <w:p w:rsidR="00791BF6" w:rsidRPr="00683B0F" w:rsidRDefault="00791BF6" w:rsidP="00791BF6">
      <w:pPr>
        <w:tabs>
          <w:tab w:val="left" w:pos="1560"/>
        </w:tabs>
        <w:spacing w:before="60" w:after="80" w:line="276" w:lineRule="auto"/>
        <w:rPr>
          <w:lang w:val="en-US"/>
        </w:rPr>
      </w:pPr>
      <w:r w:rsidRPr="00683B0F">
        <w:rPr>
          <w:lang w:val="en-US"/>
        </w:rPr>
        <w:t>SOER</w:t>
      </w:r>
      <w:r w:rsidRPr="00683B0F">
        <w:rPr>
          <w:lang w:val="en-US"/>
        </w:rPr>
        <w:tab/>
        <w:t>European Environment – State and Outlook</w:t>
      </w:r>
    </w:p>
    <w:p w:rsidR="00791BF6" w:rsidRPr="00683B0F" w:rsidRDefault="00791BF6" w:rsidP="00791BF6">
      <w:pPr>
        <w:tabs>
          <w:tab w:val="left" w:pos="1560"/>
        </w:tabs>
        <w:spacing w:before="60" w:after="80" w:line="276" w:lineRule="auto"/>
        <w:rPr>
          <w:lang w:val="en-US"/>
        </w:rPr>
      </w:pPr>
      <w:r w:rsidRPr="00683B0F">
        <w:rPr>
          <w:lang w:val="en-US"/>
        </w:rPr>
        <w:t>SWOT</w:t>
      </w:r>
      <w:r w:rsidRPr="00683B0F">
        <w:rPr>
          <w:lang w:val="en-US"/>
        </w:rPr>
        <w:tab/>
        <w:t>Strengths, Weaknesses, Opportunities and Threats</w:t>
      </w:r>
    </w:p>
    <w:p w:rsidR="00791BF6" w:rsidRPr="00683B0F" w:rsidRDefault="00791BF6" w:rsidP="00791BF6">
      <w:pPr>
        <w:tabs>
          <w:tab w:val="left" w:pos="1560"/>
        </w:tabs>
        <w:spacing w:before="60" w:after="80" w:line="276" w:lineRule="auto"/>
        <w:rPr>
          <w:lang w:val="en-US"/>
        </w:rPr>
      </w:pPr>
      <w:r w:rsidRPr="00683B0F">
        <w:rPr>
          <w:lang w:val="en-US"/>
        </w:rPr>
        <w:t>TCI</w:t>
      </w:r>
      <w:r w:rsidRPr="00683B0F">
        <w:rPr>
          <w:lang w:val="en-US"/>
        </w:rPr>
        <w:tab/>
        <w:t>Tourism Climatic Index</w:t>
      </w:r>
    </w:p>
    <w:p w:rsidR="00791BF6" w:rsidRPr="00683B0F" w:rsidRDefault="00791BF6" w:rsidP="00791BF6">
      <w:pPr>
        <w:tabs>
          <w:tab w:val="left" w:pos="1560"/>
        </w:tabs>
        <w:spacing w:before="60" w:after="80" w:line="276" w:lineRule="auto"/>
        <w:rPr>
          <w:lang w:val="en-US"/>
        </w:rPr>
      </w:pPr>
      <w:r w:rsidRPr="00683B0F">
        <w:rPr>
          <w:lang w:val="en-US"/>
        </w:rPr>
        <w:t>TIS</w:t>
      </w:r>
      <w:r w:rsidRPr="00683B0F">
        <w:rPr>
          <w:lang w:val="en-US"/>
        </w:rPr>
        <w:tab/>
        <w:t>Tourism Information System</w:t>
      </w:r>
    </w:p>
    <w:p w:rsidR="00791BF6" w:rsidRPr="00683B0F" w:rsidRDefault="00791BF6" w:rsidP="00791BF6">
      <w:pPr>
        <w:tabs>
          <w:tab w:val="left" w:pos="1560"/>
        </w:tabs>
        <w:spacing w:before="60" w:after="80" w:line="276" w:lineRule="auto"/>
        <w:rPr>
          <w:lang w:val="en-US"/>
        </w:rPr>
      </w:pPr>
      <w:r w:rsidRPr="00683B0F">
        <w:rPr>
          <w:lang w:val="en-US"/>
        </w:rPr>
        <w:t>UNDP</w:t>
      </w:r>
      <w:r w:rsidRPr="00683B0F">
        <w:rPr>
          <w:lang w:val="en-US"/>
        </w:rPr>
        <w:tab/>
        <w:t>United Nations Development Programme</w:t>
      </w:r>
    </w:p>
    <w:p w:rsidR="00791BF6" w:rsidRPr="00683B0F" w:rsidRDefault="00791BF6" w:rsidP="00791BF6">
      <w:pPr>
        <w:tabs>
          <w:tab w:val="left" w:pos="1560"/>
        </w:tabs>
        <w:spacing w:before="60" w:after="80" w:line="276" w:lineRule="auto"/>
        <w:rPr>
          <w:lang w:val="en-US"/>
        </w:rPr>
      </w:pPr>
      <w:r w:rsidRPr="00683B0F">
        <w:rPr>
          <w:lang w:val="en-US"/>
        </w:rPr>
        <w:t>UNEP</w:t>
      </w:r>
      <w:r w:rsidRPr="00683B0F">
        <w:rPr>
          <w:lang w:val="en-US"/>
        </w:rPr>
        <w:tab/>
        <w:t>United Nations Environment Programme</w:t>
      </w:r>
    </w:p>
    <w:p w:rsidR="00791BF6" w:rsidRPr="00683B0F" w:rsidRDefault="00791BF6" w:rsidP="00791BF6">
      <w:pPr>
        <w:tabs>
          <w:tab w:val="left" w:pos="1560"/>
        </w:tabs>
        <w:spacing w:before="60" w:after="80" w:line="276" w:lineRule="auto"/>
        <w:rPr>
          <w:lang w:val="en-US"/>
        </w:rPr>
      </w:pPr>
      <w:r w:rsidRPr="00683B0F">
        <w:rPr>
          <w:lang w:val="en-US"/>
        </w:rPr>
        <w:t>UNFCCC</w:t>
      </w:r>
      <w:r w:rsidRPr="00683B0F">
        <w:rPr>
          <w:lang w:val="en-US"/>
        </w:rPr>
        <w:tab/>
        <w:t>United Nations Framework Convention on Climate Change</w:t>
      </w:r>
    </w:p>
    <w:p w:rsidR="00791BF6" w:rsidRPr="00683B0F" w:rsidRDefault="00791BF6" w:rsidP="00791BF6">
      <w:pPr>
        <w:tabs>
          <w:tab w:val="left" w:pos="1560"/>
        </w:tabs>
        <w:spacing w:before="60" w:after="80" w:line="276" w:lineRule="auto"/>
        <w:rPr>
          <w:lang w:val="en-US"/>
        </w:rPr>
      </w:pPr>
      <w:r w:rsidRPr="00683B0F">
        <w:rPr>
          <w:lang w:val="en-US"/>
        </w:rPr>
        <w:t>UNWTO</w:t>
      </w:r>
      <w:r w:rsidRPr="00683B0F">
        <w:rPr>
          <w:lang w:val="en-US"/>
        </w:rPr>
        <w:tab/>
        <w:t>United Nations World Tourism Organization</w:t>
      </w:r>
    </w:p>
    <w:p w:rsidR="00791BF6" w:rsidRPr="00683B0F" w:rsidRDefault="00791BF6" w:rsidP="00791BF6">
      <w:pPr>
        <w:tabs>
          <w:tab w:val="left" w:pos="1560"/>
        </w:tabs>
        <w:spacing w:before="60" w:after="80" w:line="276" w:lineRule="auto"/>
        <w:rPr>
          <w:lang w:val="en-US"/>
        </w:rPr>
      </w:pPr>
      <w:r w:rsidRPr="00683B0F">
        <w:rPr>
          <w:lang w:val="en-US"/>
        </w:rPr>
        <w:t>VFR</w:t>
      </w:r>
      <w:r w:rsidRPr="00683B0F">
        <w:rPr>
          <w:lang w:val="en-US"/>
        </w:rPr>
        <w:tab/>
        <w:t>Visiting Friends and Relatives</w:t>
      </w:r>
    </w:p>
    <w:p w:rsidR="00791BF6" w:rsidRPr="00683B0F" w:rsidRDefault="00791BF6" w:rsidP="00791BF6">
      <w:pPr>
        <w:tabs>
          <w:tab w:val="left" w:pos="1560"/>
        </w:tabs>
        <w:spacing w:before="60" w:after="80" w:line="276" w:lineRule="auto"/>
        <w:rPr>
          <w:lang w:val="en-US"/>
        </w:rPr>
      </w:pPr>
      <w:r w:rsidRPr="00683B0F">
        <w:rPr>
          <w:lang w:val="en-US"/>
        </w:rPr>
        <w:t>WCOCFS</w:t>
      </w:r>
      <w:r w:rsidRPr="00683B0F">
        <w:rPr>
          <w:lang w:val="en-US"/>
        </w:rPr>
        <w:tab/>
        <w:t>Weather, Climate and Ocean Changes Forecasting System</w:t>
      </w:r>
    </w:p>
    <w:p w:rsidR="00791BF6" w:rsidRPr="00683B0F" w:rsidRDefault="00791BF6" w:rsidP="00791BF6">
      <w:pPr>
        <w:tabs>
          <w:tab w:val="left" w:pos="1560"/>
        </w:tabs>
        <w:spacing w:before="60" w:after="80" w:line="276" w:lineRule="auto"/>
        <w:rPr>
          <w:lang w:val="en-US"/>
        </w:rPr>
      </w:pPr>
      <w:r w:rsidRPr="00683B0F">
        <w:rPr>
          <w:lang w:val="en-US"/>
        </w:rPr>
        <w:t>WGII</w:t>
      </w:r>
      <w:r w:rsidRPr="00683B0F">
        <w:rPr>
          <w:lang w:val="en-US"/>
        </w:rPr>
        <w:tab/>
        <w:t>Working Group II</w:t>
      </w:r>
    </w:p>
    <w:p w:rsidR="00791BF6" w:rsidRPr="00683B0F" w:rsidRDefault="00791BF6" w:rsidP="00791BF6">
      <w:pPr>
        <w:tabs>
          <w:tab w:val="left" w:pos="1560"/>
        </w:tabs>
        <w:spacing w:before="60" w:after="80" w:line="276" w:lineRule="auto"/>
        <w:rPr>
          <w:lang w:val="en-US"/>
        </w:rPr>
      </w:pPr>
      <w:r w:rsidRPr="00683B0F">
        <w:rPr>
          <w:lang w:val="en-US"/>
        </w:rPr>
        <w:t>WMO</w:t>
      </w:r>
      <w:r w:rsidRPr="00683B0F">
        <w:rPr>
          <w:lang w:val="en-US"/>
        </w:rPr>
        <w:tab/>
        <w:t>World Meteorological Organization</w:t>
      </w:r>
    </w:p>
    <w:p w:rsidR="00791BF6" w:rsidRPr="00683B0F" w:rsidRDefault="00791BF6" w:rsidP="00791BF6">
      <w:pPr>
        <w:tabs>
          <w:tab w:val="left" w:pos="1560"/>
        </w:tabs>
        <w:spacing w:before="60" w:after="80" w:line="276" w:lineRule="auto"/>
        <w:rPr>
          <w:lang w:val="en-US"/>
        </w:rPr>
      </w:pPr>
      <w:r w:rsidRPr="00683B0F">
        <w:rPr>
          <w:lang w:val="en-US"/>
        </w:rPr>
        <w:t>WTO</w:t>
      </w:r>
      <w:r w:rsidRPr="00683B0F">
        <w:rPr>
          <w:lang w:val="en-US"/>
        </w:rPr>
        <w:tab/>
        <w:t>World Tourism Organization</w:t>
      </w:r>
    </w:p>
    <w:p w:rsidR="00791BF6" w:rsidRPr="00683B0F" w:rsidRDefault="00791BF6" w:rsidP="00791BF6">
      <w:pPr>
        <w:tabs>
          <w:tab w:val="left" w:pos="1560"/>
        </w:tabs>
        <w:spacing w:before="60" w:after="80" w:line="276" w:lineRule="auto"/>
        <w:rPr>
          <w:lang w:val="en-US"/>
        </w:rPr>
      </w:pPr>
      <w:r w:rsidRPr="00683B0F">
        <w:rPr>
          <w:lang w:val="en-US"/>
        </w:rPr>
        <w:t>WTTC</w:t>
      </w:r>
      <w:r w:rsidRPr="00683B0F">
        <w:rPr>
          <w:lang w:val="en-US"/>
        </w:rPr>
        <w:tab/>
        <w:t>World Travel and Tourism Council</w:t>
      </w:r>
    </w:p>
    <w:p w:rsidR="001D294F" w:rsidRPr="00683B0F" w:rsidRDefault="001D294F">
      <w:pPr>
        <w:spacing w:after="200" w:line="276" w:lineRule="auto"/>
        <w:jc w:val="left"/>
        <w:rPr>
          <w:lang w:val="en-US"/>
        </w:rPr>
      </w:pPr>
    </w:p>
    <w:p w:rsidR="007B6AC2" w:rsidRPr="00683B0F" w:rsidRDefault="007B6AC2" w:rsidP="007B6AC2">
      <w:pPr>
        <w:pStyle w:val="Heading1"/>
      </w:pPr>
      <w:bookmarkStart w:id="3" w:name="_Toc521948783"/>
      <w:r w:rsidRPr="00683B0F">
        <w:lastRenderedPageBreak/>
        <w:t>Glossary</w:t>
      </w:r>
      <w:r w:rsidRPr="00683B0F">
        <w:rPr>
          <w:vertAlign w:val="superscript"/>
        </w:rPr>
        <w:footnoteReference w:id="1"/>
      </w:r>
      <w:bookmarkEnd w:id="3"/>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074"/>
      </w:tblGrid>
      <w:tr w:rsidR="007B6AC2" w:rsidRPr="00683B0F" w:rsidTr="004B4DE1">
        <w:trPr>
          <w:jc w:val="center"/>
        </w:trPr>
        <w:tc>
          <w:tcPr>
            <w:tcW w:w="9074" w:type="dxa"/>
            <w:shd w:val="clear" w:color="auto" w:fill="auto"/>
          </w:tcPr>
          <w:p w:rsidR="007B6AC2" w:rsidRPr="00683B0F" w:rsidRDefault="007B6AC2" w:rsidP="004B4DE1">
            <w:pPr>
              <w:spacing w:before="60" w:line="276" w:lineRule="auto"/>
              <w:rPr>
                <w:lang w:val="en-US"/>
              </w:rPr>
            </w:pPr>
            <w:r w:rsidRPr="00683B0F">
              <w:rPr>
                <w:b/>
                <w:bCs/>
                <w:lang w:val="en-US"/>
              </w:rPr>
              <w:t xml:space="preserve">Climate change </w:t>
            </w:r>
            <w:r w:rsidRPr="00683B0F">
              <w:rPr>
                <w:lang w:val="en-US"/>
              </w:rPr>
              <w:t>refers</w:t>
            </w:r>
            <w:r w:rsidRPr="00683B0F">
              <w:rPr>
                <w:b/>
                <w:bCs/>
                <w:lang w:val="en-US"/>
              </w:rPr>
              <w:t xml:space="preserve"> </w:t>
            </w:r>
            <w:r w:rsidRPr="00683B0F">
              <w:rPr>
                <w:lang w:val="en-US"/>
              </w:rPr>
              <w:t xml:space="preserve">to a change of climate which is attributed directly or indirectly to human activity that alters the composition of the global atmosphere and which is in addition to natural climate variability observed over comparable time periods. </w:t>
            </w:r>
          </w:p>
        </w:tc>
      </w:tr>
      <w:tr w:rsidR="007B6AC2" w:rsidRPr="00683B0F" w:rsidTr="004B4DE1">
        <w:trPr>
          <w:jc w:val="center"/>
        </w:trPr>
        <w:tc>
          <w:tcPr>
            <w:tcW w:w="9074" w:type="dxa"/>
            <w:shd w:val="clear" w:color="auto" w:fill="auto"/>
          </w:tcPr>
          <w:p w:rsidR="007B6AC2" w:rsidRPr="00683B0F" w:rsidRDefault="007B6AC2" w:rsidP="004B4DE1">
            <w:pPr>
              <w:spacing w:before="60" w:line="276" w:lineRule="auto"/>
              <w:rPr>
                <w:lang w:val="en-US"/>
              </w:rPr>
            </w:pPr>
            <w:r w:rsidRPr="00683B0F">
              <w:rPr>
                <w:b/>
                <w:bCs/>
                <w:lang w:val="en-US"/>
              </w:rPr>
              <w:t>Global warming</w:t>
            </w:r>
            <w:r w:rsidRPr="00683B0F">
              <w:rPr>
                <w:lang w:val="en-US"/>
              </w:rPr>
              <w:t xml:space="preserve"> refers to the gradual increase, observed or projected, in global surface temperature, as one of the consequences of radiative forcing caused by anthropogenic emissions.</w:t>
            </w:r>
          </w:p>
        </w:tc>
      </w:tr>
      <w:tr w:rsidR="007B6AC2" w:rsidRPr="00683B0F" w:rsidTr="004B4DE1">
        <w:trPr>
          <w:jc w:val="center"/>
        </w:trPr>
        <w:tc>
          <w:tcPr>
            <w:tcW w:w="9074" w:type="dxa"/>
            <w:shd w:val="clear" w:color="auto" w:fill="auto"/>
          </w:tcPr>
          <w:p w:rsidR="007B6AC2" w:rsidRPr="00683B0F" w:rsidRDefault="007B6AC2" w:rsidP="004B4DE1">
            <w:pPr>
              <w:spacing w:before="60" w:line="276" w:lineRule="auto"/>
              <w:rPr>
                <w:lang w:val="en-US"/>
              </w:rPr>
            </w:pPr>
            <w:r w:rsidRPr="00683B0F">
              <w:rPr>
                <w:b/>
                <w:bCs/>
                <w:lang w:val="en-US"/>
              </w:rPr>
              <w:t>Adaptation</w:t>
            </w:r>
            <w:r w:rsidRPr="00683B0F">
              <w:rPr>
                <w:lang w:val="en-US"/>
              </w:rPr>
              <w:t xml:space="preserve"> is the process of adjustment to actual or expected adverse effects of climate change and taking appropriate action to prevent or minimize the damage they can cause. In human systems, adaptation seeks to moderate or avoid harm or exploit beneficial opportunities. In some natural systems, human intervention may facilitate adjustment to expected climate and its effects.</w:t>
            </w:r>
          </w:p>
        </w:tc>
      </w:tr>
      <w:tr w:rsidR="007B6AC2" w:rsidRPr="00683B0F" w:rsidTr="004B4DE1">
        <w:trPr>
          <w:jc w:val="center"/>
        </w:trPr>
        <w:tc>
          <w:tcPr>
            <w:tcW w:w="9074" w:type="dxa"/>
            <w:shd w:val="clear" w:color="auto" w:fill="auto"/>
          </w:tcPr>
          <w:p w:rsidR="007B6AC2" w:rsidRPr="00683B0F" w:rsidRDefault="007B6AC2" w:rsidP="004B4DE1">
            <w:pPr>
              <w:spacing w:before="60" w:line="276" w:lineRule="auto"/>
              <w:rPr>
                <w:lang w:val="en-US"/>
              </w:rPr>
            </w:pPr>
            <w:r w:rsidRPr="00683B0F">
              <w:rPr>
                <w:b/>
                <w:bCs/>
                <w:lang w:val="en-US"/>
              </w:rPr>
              <w:t xml:space="preserve">Mitigation (of climate change) </w:t>
            </w:r>
            <w:r w:rsidRPr="00683B0F">
              <w:rPr>
                <w:lang w:val="en-US"/>
              </w:rPr>
              <w:t xml:space="preserve">is a human intervention to reduce the sources or enhance the sinks of greenhouse gases (GHGs). </w:t>
            </w:r>
          </w:p>
        </w:tc>
      </w:tr>
      <w:tr w:rsidR="007B6AC2" w:rsidRPr="00683B0F" w:rsidTr="004B4DE1">
        <w:trPr>
          <w:jc w:val="center"/>
        </w:trPr>
        <w:tc>
          <w:tcPr>
            <w:tcW w:w="9074" w:type="dxa"/>
            <w:shd w:val="clear" w:color="auto" w:fill="auto"/>
          </w:tcPr>
          <w:p w:rsidR="007B6AC2" w:rsidRPr="00683B0F" w:rsidRDefault="007B6AC2" w:rsidP="004B4DE1">
            <w:pPr>
              <w:spacing w:before="60" w:line="276" w:lineRule="auto"/>
              <w:rPr>
                <w:lang w:val="en-US"/>
              </w:rPr>
            </w:pPr>
            <w:r w:rsidRPr="00683B0F">
              <w:rPr>
                <w:b/>
                <w:bCs/>
                <w:lang w:val="en-US"/>
              </w:rPr>
              <w:t>Vulnerability</w:t>
            </w:r>
            <w:r w:rsidRPr="00683B0F">
              <w:rPr>
                <w:lang w:val="en-US"/>
              </w:rPr>
              <w:t xml:space="preserve"> to climate change is the degree to which any system is susceptible to and unable to cope with, the negative impacts that climate change imposes upon it.  Vulnerability is a function of the character, magnitude, and rate of climate variation to which a system is exposed, its sensitivity, and its adaptive capacity.</w:t>
            </w:r>
          </w:p>
        </w:tc>
      </w:tr>
      <w:tr w:rsidR="007B6AC2" w:rsidRPr="00683B0F" w:rsidTr="004B4DE1">
        <w:trPr>
          <w:jc w:val="center"/>
        </w:trPr>
        <w:tc>
          <w:tcPr>
            <w:tcW w:w="9074" w:type="dxa"/>
            <w:shd w:val="clear" w:color="auto" w:fill="auto"/>
          </w:tcPr>
          <w:p w:rsidR="007B6AC2" w:rsidRPr="00683B0F" w:rsidRDefault="007B6AC2" w:rsidP="004B4DE1">
            <w:pPr>
              <w:spacing w:before="60" w:line="276" w:lineRule="auto"/>
              <w:rPr>
                <w:lang w:val="en-US"/>
              </w:rPr>
            </w:pPr>
            <w:r w:rsidRPr="00683B0F">
              <w:rPr>
                <w:b/>
                <w:bCs/>
                <w:lang w:val="en-US"/>
              </w:rPr>
              <w:t>Resilience</w:t>
            </w:r>
            <w:r w:rsidRPr="00683B0F">
              <w:rPr>
                <w:lang w:val="en-US"/>
              </w:rPr>
              <w:t xml:space="preserve"> is the opposite of vulnerability and is defined as the ability of a social or ecological system to absorb disturbances while retaining the same basic structure and ways of functioning, the capacity for self-organization, and the capacity to adapt to stress and change.</w:t>
            </w:r>
          </w:p>
        </w:tc>
      </w:tr>
      <w:tr w:rsidR="007B6AC2" w:rsidRPr="00683B0F" w:rsidTr="004B4DE1">
        <w:trPr>
          <w:jc w:val="center"/>
        </w:trPr>
        <w:tc>
          <w:tcPr>
            <w:tcW w:w="9074" w:type="dxa"/>
            <w:shd w:val="clear" w:color="auto" w:fill="auto"/>
          </w:tcPr>
          <w:p w:rsidR="007B6AC2" w:rsidRPr="00683B0F" w:rsidRDefault="007B6AC2" w:rsidP="004B4DE1">
            <w:pPr>
              <w:spacing w:before="60" w:line="276" w:lineRule="auto"/>
              <w:rPr>
                <w:lang w:val="en-US"/>
              </w:rPr>
            </w:pPr>
            <w:r w:rsidRPr="00683B0F">
              <w:rPr>
                <w:b/>
                <w:bCs/>
                <w:lang w:val="en-US"/>
              </w:rPr>
              <w:t>Risk</w:t>
            </w:r>
            <w:r w:rsidRPr="00683B0F">
              <w:rPr>
                <w:lang w:val="en-US"/>
              </w:rPr>
              <w:t xml:space="preserve"> is the potential for consequences where something of value is at stake and where the outcome is uncertain, recognizing the diversity of values. Risk is often represented as probability or likelihood of occurrence of hazardous events or trends multiplied by the impacts if these events or trends occur.</w:t>
            </w:r>
          </w:p>
        </w:tc>
      </w:tr>
    </w:tbl>
    <w:p w:rsidR="007B6AC2" w:rsidRPr="00683B0F" w:rsidRDefault="007B6AC2" w:rsidP="007B6AC2">
      <w:pPr>
        <w:spacing w:after="240" w:line="276" w:lineRule="auto"/>
        <w:rPr>
          <w:rFonts w:cs="Times New Roman"/>
          <w:b/>
          <w:szCs w:val="24"/>
          <w:lang w:val="en-US"/>
        </w:rPr>
      </w:pPr>
    </w:p>
    <w:p w:rsidR="007B6AC2" w:rsidRPr="00683B0F" w:rsidRDefault="007B6AC2" w:rsidP="007B6AC2">
      <w:pPr>
        <w:spacing w:line="276" w:lineRule="auto"/>
        <w:rPr>
          <w:rFonts w:cs="Times New Roman"/>
          <w:szCs w:val="24"/>
          <w:lang w:val="en-US"/>
        </w:rPr>
      </w:pPr>
    </w:p>
    <w:p w:rsidR="007B6AC2" w:rsidRPr="00683B0F" w:rsidRDefault="007B6AC2" w:rsidP="007B6AC2">
      <w:pPr>
        <w:spacing w:after="120" w:line="240" w:lineRule="auto"/>
        <w:rPr>
          <w:rFonts w:cs="Times New Roman"/>
          <w:b/>
          <w:szCs w:val="24"/>
          <w:lang w:val="en-US"/>
        </w:rPr>
      </w:pPr>
    </w:p>
    <w:p w:rsidR="007B6AC2" w:rsidRPr="00683B0F" w:rsidRDefault="007B6AC2" w:rsidP="007B6AC2">
      <w:pPr>
        <w:spacing w:line="276" w:lineRule="auto"/>
        <w:rPr>
          <w:rFonts w:cs="Times New Roman"/>
          <w:szCs w:val="24"/>
          <w:lang w:val="en-US"/>
        </w:rPr>
      </w:pPr>
    </w:p>
    <w:p w:rsidR="007B6AC2" w:rsidRPr="00683B0F" w:rsidRDefault="007B6AC2">
      <w:pPr>
        <w:spacing w:after="200" w:line="276" w:lineRule="auto"/>
        <w:jc w:val="left"/>
        <w:rPr>
          <w:lang w:val="en-US"/>
        </w:rPr>
      </w:pPr>
      <w:r w:rsidRPr="00683B0F">
        <w:rPr>
          <w:lang w:val="en-US"/>
        </w:rPr>
        <w:br w:type="page"/>
      </w:r>
    </w:p>
    <w:p w:rsidR="001D294F" w:rsidRPr="00683B0F" w:rsidRDefault="001D294F" w:rsidP="00590252">
      <w:pPr>
        <w:rPr>
          <w:lang w:val="en-US"/>
        </w:rPr>
        <w:sectPr w:rsidR="001D294F" w:rsidRPr="00683B0F" w:rsidSect="004B4DE1">
          <w:pgSz w:w="11906" w:h="16838"/>
          <w:pgMar w:top="1411" w:right="1411" w:bottom="1411" w:left="1411" w:header="706" w:footer="706" w:gutter="0"/>
          <w:pgNumType w:fmt="lowerRoman" w:start="1"/>
          <w:cols w:space="708"/>
          <w:docGrid w:linePitch="360"/>
        </w:sectPr>
      </w:pPr>
    </w:p>
    <w:p w:rsidR="005A758A" w:rsidRPr="00683B0F" w:rsidRDefault="005A758A" w:rsidP="00E167A9">
      <w:pPr>
        <w:pStyle w:val="Heading1"/>
      </w:pPr>
      <w:bookmarkStart w:id="4" w:name="_Toc500003009"/>
      <w:bookmarkStart w:id="5" w:name="_Toc504336559"/>
      <w:bookmarkStart w:id="6" w:name="_Toc521948784"/>
      <w:r w:rsidRPr="00683B0F">
        <w:lastRenderedPageBreak/>
        <w:t>Executive Summary</w:t>
      </w:r>
      <w:bookmarkEnd w:id="4"/>
      <w:bookmarkEnd w:id="5"/>
      <w:bookmarkEnd w:id="6"/>
    </w:p>
    <w:p w:rsidR="005A758A" w:rsidRPr="00683B0F" w:rsidRDefault="005A758A" w:rsidP="00E167A9">
      <w:pPr>
        <w:pStyle w:val="BodyText"/>
      </w:pPr>
      <w:r w:rsidRPr="00683B0F">
        <w:rPr>
          <w:rFonts w:eastAsia="Calibri"/>
        </w:rPr>
        <w:t>International tourism in Bulgaria generates an estimated US$2.4 billion, and the tourism sector employs 11.1</w:t>
      </w:r>
      <w:r w:rsidR="00F07D73" w:rsidRPr="00683B0F">
        <w:rPr>
          <w:rFonts w:eastAsia="Calibri"/>
        </w:rPr>
        <w:t xml:space="preserve"> percent</w:t>
      </w:r>
      <w:r w:rsidRPr="00683B0F">
        <w:rPr>
          <w:rFonts w:eastAsia="Calibri"/>
        </w:rPr>
        <w:t xml:space="preserve"> of the national workforce (in 2015). The major market for tourism is the European Union</w:t>
      </w:r>
      <w:r w:rsidR="00F07D73" w:rsidRPr="00683B0F">
        <w:rPr>
          <w:rFonts w:eastAsia="Calibri"/>
        </w:rPr>
        <w:t xml:space="preserve"> (EU)</w:t>
      </w:r>
      <w:r w:rsidRPr="00683B0F">
        <w:rPr>
          <w:rFonts w:eastAsia="Calibri"/>
        </w:rPr>
        <w:t xml:space="preserve">, and the main tourism product is coastal summer tourism in the </w:t>
      </w:r>
      <w:r w:rsidR="00D03702">
        <w:rPr>
          <w:rFonts w:eastAsia="Calibri"/>
        </w:rPr>
        <w:t xml:space="preserve">Dobrich, </w:t>
      </w:r>
      <w:r w:rsidRPr="00683B0F">
        <w:rPr>
          <w:rFonts w:eastAsia="Calibri"/>
        </w:rPr>
        <w:t xml:space="preserve">Burgas and Varna regions of the Black Sea. </w:t>
      </w:r>
      <w:r w:rsidR="00E167A9">
        <w:rPr>
          <w:rFonts w:eastAsia="Calibri"/>
        </w:rPr>
        <w:t>About</w:t>
      </w:r>
      <w:r w:rsidRPr="00683B0F">
        <w:rPr>
          <w:rFonts w:eastAsia="Calibri"/>
        </w:rPr>
        <w:t xml:space="preserve"> 95</w:t>
      </w:r>
      <w:r w:rsidR="00F07D73" w:rsidRPr="00683B0F">
        <w:rPr>
          <w:rFonts w:eastAsia="Calibri"/>
        </w:rPr>
        <w:t xml:space="preserve"> percent </w:t>
      </w:r>
      <w:r w:rsidRPr="00683B0F">
        <w:rPr>
          <w:rFonts w:eastAsia="Calibri"/>
        </w:rPr>
        <w:t>of all revenues from international tourism originate from seaside resorts, where arrivals peak in July and August. Winter tourism is less relevant for the national economy and caters mostly to domestic tourism.</w:t>
      </w:r>
    </w:p>
    <w:p w:rsidR="005A758A" w:rsidRPr="00683B0F" w:rsidRDefault="005A758A" w:rsidP="00E167A9">
      <w:pPr>
        <w:pStyle w:val="BodyText"/>
        <w:rPr>
          <w:rFonts w:eastAsia="Calibri"/>
        </w:rPr>
      </w:pPr>
      <w:r w:rsidRPr="00683B0F">
        <w:rPr>
          <w:rFonts w:eastAsia="Calibri"/>
        </w:rPr>
        <w:t>Weather and climate have considerable importance for tourism. Climate is a key factor defining a destination’s attractiveness, also influencing the timing of holidays, as well as tourist activity choices and expenditures. On holiday</w:t>
      </w:r>
      <w:r w:rsidR="00F07D73" w:rsidRPr="00683B0F">
        <w:rPr>
          <w:rFonts w:eastAsia="Calibri"/>
        </w:rPr>
        <w:t>s</w:t>
      </w:r>
      <w:r w:rsidRPr="00683B0F">
        <w:rPr>
          <w:rFonts w:eastAsia="Calibri"/>
        </w:rPr>
        <w:t>, weather conditions in the destination determine trip satisfaction. Adverse weather experiences</w:t>
      </w:r>
      <w:r w:rsidR="00F07D73" w:rsidRPr="00683B0F">
        <w:rPr>
          <w:rFonts w:eastAsia="Calibri"/>
        </w:rPr>
        <w:t>,</w:t>
      </w:r>
      <w:r w:rsidRPr="00683B0F">
        <w:rPr>
          <w:rFonts w:eastAsia="Calibri"/>
        </w:rPr>
        <w:t xml:space="preserve"> including heat waves, cold spells, heavy rainfall, storms, or changes in natural tourism assets, such as lack of snow, can all have negative repercussions for touri</w:t>
      </w:r>
      <w:r w:rsidR="00F07D73" w:rsidRPr="00683B0F">
        <w:rPr>
          <w:rFonts w:eastAsia="Calibri"/>
        </w:rPr>
        <w:t>st perceptions of a destination</w:t>
      </w:r>
      <w:r w:rsidRPr="00683B0F">
        <w:rPr>
          <w:rFonts w:eastAsia="Calibri"/>
        </w:rPr>
        <w:t xml:space="preserve"> and willingness to return.</w:t>
      </w:r>
    </w:p>
    <w:p w:rsidR="005A758A" w:rsidRPr="00683B0F" w:rsidRDefault="005A758A" w:rsidP="00E167A9">
      <w:pPr>
        <w:pStyle w:val="BodyText"/>
        <w:rPr>
          <w:rFonts w:eastAsia="Calibri"/>
        </w:rPr>
      </w:pPr>
      <w:r w:rsidRPr="00683B0F">
        <w:rPr>
          <w:rFonts w:eastAsia="Calibri"/>
        </w:rPr>
        <w:t>Due to its spatially concentrated, weather-dependent</w:t>
      </w:r>
      <w:r w:rsidR="00F07D73" w:rsidRPr="00683B0F">
        <w:rPr>
          <w:rFonts w:eastAsia="Calibri"/>
        </w:rPr>
        <w:t>,</w:t>
      </w:r>
      <w:r w:rsidRPr="00683B0F">
        <w:rPr>
          <w:rFonts w:eastAsia="Calibri"/>
        </w:rPr>
        <w:t xml:space="preserve"> and highly seasonal character, tourism in Bulgaria is vulnerable to climate change. Extreme events that have been observed in the past are expected to become more frequent under scenarios of climate change, including heat waves, intense rainfall events, coastal flooding, and storms. In the short</w:t>
      </w:r>
      <w:r w:rsidR="00F07D73" w:rsidRPr="00683B0F">
        <w:rPr>
          <w:rFonts w:eastAsia="Calibri"/>
        </w:rPr>
        <w:t>-</w:t>
      </w:r>
      <w:r w:rsidRPr="00683B0F">
        <w:rPr>
          <w:rFonts w:eastAsia="Calibri"/>
        </w:rPr>
        <w:t xml:space="preserve"> to medium-term future, ski areas are likely to become economically unviable; in the long-term future, summer temperatures are expected to exceed biophysically acceptable threshold levels, while sea level rise and flooding will cause the loss of coastal areas. Climate change may also become indirectly relevant for to</w:t>
      </w:r>
      <w:r w:rsidR="00F07D73" w:rsidRPr="00683B0F">
        <w:rPr>
          <w:rFonts w:eastAsia="Calibri"/>
        </w:rPr>
        <w:t>urism, for instance where fresh-</w:t>
      </w:r>
      <w:r w:rsidRPr="00683B0F">
        <w:rPr>
          <w:rFonts w:eastAsia="Calibri"/>
        </w:rPr>
        <w:t>water availability becomes more restricted. Climate change thus poses various short</w:t>
      </w:r>
      <w:r w:rsidR="00F07D73" w:rsidRPr="00683B0F">
        <w:rPr>
          <w:rFonts w:eastAsia="Calibri"/>
        </w:rPr>
        <w:t>-</w:t>
      </w:r>
      <w:r w:rsidRPr="00683B0F">
        <w:rPr>
          <w:rFonts w:eastAsia="Calibri"/>
        </w:rPr>
        <w:t xml:space="preserve"> and longer</w:t>
      </w:r>
      <w:r w:rsidR="00FF1461" w:rsidRPr="00683B0F">
        <w:rPr>
          <w:rFonts w:eastAsia="Calibri"/>
        </w:rPr>
        <w:t>-</w:t>
      </w:r>
      <w:r w:rsidRPr="00683B0F">
        <w:rPr>
          <w:rFonts w:eastAsia="Calibri"/>
        </w:rPr>
        <w:t xml:space="preserve">term threats to tourism in Bulgaria, even though warmer temperatures earlier and later in the year may make the country more attractive in the shoulder season. </w:t>
      </w:r>
    </w:p>
    <w:p w:rsidR="005A758A" w:rsidRPr="00683B0F" w:rsidRDefault="00F07D73" w:rsidP="00E167A9">
      <w:pPr>
        <w:pStyle w:val="BodyText"/>
        <w:rPr>
          <w:rFonts w:eastAsia="Calibri"/>
          <w:color w:val="auto"/>
        </w:rPr>
      </w:pPr>
      <w:r w:rsidRPr="00683B0F">
        <w:rPr>
          <w:rFonts w:eastAsia="Calibri"/>
        </w:rPr>
        <w:t>There is</w:t>
      </w:r>
      <w:r w:rsidR="005A758A" w:rsidRPr="00683B0F">
        <w:rPr>
          <w:rFonts w:eastAsia="Calibri"/>
        </w:rPr>
        <w:t xml:space="preserve"> considerable growth potential for tourism in Bulgaria. However, the sector’s current mainstays, beach and winter tourism, are increasingly questioned by climate change. Summer tourism faces a prospect of temperatures increasing beyond optimum levels</w:t>
      </w:r>
      <w:r w:rsidRPr="00683B0F">
        <w:rPr>
          <w:rFonts w:eastAsia="Calibri"/>
        </w:rPr>
        <w:t>,</w:t>
      </w:r>
      <w:r w:rsidR="005A758A" w:rsidRPr="00683B0F">
        <w:rPr>
          <w:rFonts w:eastAsia="Calibri"/>
        </w:rPr>
        <w:t xml:space="preserve"> as well as heat</w:t>
      </w:r>
      <w:r w:rsidR="00C87AD0" w:rsidRPr="00683B0F">
        <w:rPr>
          <w:rFonts w:eastAsia="Calibri"/>
        </w:rPr>
        <w:t xml:space="preserve"> </w:t>
      </w:r>
      <w:r w:rsidR="005A758A" w:rsidRPr="00683B0F">
        <w:rPr>
          <w:rFonts w:eastAsia="Calibri"/>
        </w:rPr>
        <w:t xml:space="preserve">waves and other extreme weather events such as intense periods of rainfall with associated flooding and landslides. Tornadoes have been observed increasingly often. Winter tourism is already suffering from higher temperatures, and there is a risk that it will become increasingly unviable in the future. Risks are potentially exacerbated by resource scarcity (in particular fresh water) and a growing </w:t>
      </w:r>
      <w:r w:rsidR="005A758A" w:rsidRPr="00683B0F">
        <w:rPr>
          <w:rFonts w:eastAsia="Calibri"/>
          <w:color w:val="auto"/>
        </w:rPr>
        <w:t>ene</w:t>
      </w:r>
      <w:r w:rsidRPr="00683B0F">
        <w:rPr>
          <w:rFonts w:eastAsia="Calibri"/>
          <w:color w:val="auto"/>
        </w:rPr>
        <w:t>rgy demand, for example for air-</w:t>
      </w:r>
      <w:r w:rsidR="005A758A" w:rsidRPr="00683B0F">
        <w:rPr>
          <w:rFonts w:eastAsia="Calibri"/>
          <w:color w:val="auto"/>
        </w:rPr>
        <w:t xml:space="preserve">conditioning. </w:t>
      </w:r>
    </w:p>
    <w:p w:rsidR="005A758A" w:rsidRPr="00683B0F" w:rsidRDefault="005A758A" w:rsidP="000A3E38">
      <w:pPr>
        <w:pStyle w:val="BodyText"/>
        <w:spacing w:after="20"/>
      </w:pPr>
      <w:r w:rsidRPr="00683B0F">
        <w:t>The main risks related to expected climate change and extreme weather events faced by the Bulgarian tourism sector can be summarized as (</w:t>
      </w:r>
      <w:r w:rsidR="009A0DDD" w:rsidRPr="00683B0F">
        <w:t xml:space="preserve">see also </w:t>
      </w:r>
      <w:r w:rsidRPr="00683B0F">
        <w:rPr>
          <w:b/>
          <w:bCs/>
          <w:i/>
          <w:iCs/>
        </w:rPr>
        <w:t xml:space="preserve">Table </w:t>
      </w:r>
      <w:r w:rsidR="00F15169" w:rsidRPr="00683B0F">
        <w:rPr>
          <w:b/>
          <w:bCs/>
          <w:i/>
          <w:iCs/>
        </w:rPr>
        <w:t>3</w:t>
      </w:r>
      <w:r w:rsidRPr="00683B0F">
        <w:t>)</w:t>
      </w:r>
      <w:r w:rsidR="000A3E38">
        <w:t>:</w:t>
      </w:r>
    </w:p>
    <w:p w:rsidR="005A758A" w:rsidRPr="00683B0F" w:rsidRDefault="005A758A" w:rsidP="00E167A9">
      <w:pPr>
        <w:pStyle w:val="ListParagraph"/>
        <w:numPr>
          <w:ilvl w:val="0"/>
          <w:numId w:val="26"/>
        </w:numPr>
        <w:spacing w:after="20" w:line="276" w:lineRule="auto"/>
        <w:ind w:left="720"/>
        <w:contextualSpacing w:val="0"/>
        <w:rPr>
          <w:color w:val="000000" w:themeColor="text1"/>
          <w:lang w:val="en-US"/>
        </w:rPr>
      </w:pPr>
      <w:r w:rsidRPr="00683B0F">
        <w:rPr>
          <w:color w:val="000000" w:themeColor="text1"/>
          <w:lang w:val="en-US"/>
        </w:rPr>
        <w:t>Lower number of tourists</w:t>
      </w:r>
      <w:r w:rsidR="00DE6A32" w:rsidRPr="00683B0F">
        <w:rPr>
          <w:color w:val="000000" w:themeColor="text1"/>
          <w:lang w:val="en-US"/>
        </w:rPr>
        <w:t>;</w:t>
      </w:r>
      <w:r w:rsidRPr="00683B0F">
        <w:rPr>
          <w:color w:val="000000" w:themeColor="text1"/>
          <w:lang w:val="en-US"/>
        </w:rPr>
        <w:t xml:space="preserve"> </w:t>
      </w:r>
    </w:p>
    <w:p w:rsidR="005A758A" w:rsidRPr="00683B0F" w:rsidRDefault="005A758A" w:rsidP="00E167A9">
      <w:pPr>
        <w:pStyle w:val="ListParagraph"/>
        <w:numPr>
          <w:ilvl w:val="0"/>
          <w:numId w:val="26"/>
        </w:numPr>
        <w:spacing w:after="20" w:line="276" w:lineRule="auto"/>
        <w:ind w:left="720"/>
        <w:contextualSpacing w:val="0"/>
        <w:rPr>
          <w:color w:val="000000" w:themeColor="text1"/>
          <w:lang w:val="en-US"/>
        </w:rPr>
      </w:pPr>
      <w:r w:rsidRPr="00683B0F">
        <w:rPr>
          <w:color w:val="000000" w:themeColor="text1"/>
          <w:lang w:val="en-US"/>
        </w:rPr>
        <w:t>Shorter winter season</w:t>
      </w:r>
      <w:r w:rsidR="00DE6A32" w:rsidRPr="00683B0F">
        <w:rPr>
          <w:color w:val="000000" w:themeColor="text1"/>
          <w:lang w:val="en-US"/>
        </w:rPr>
        <w:t>;</w:t>
      </w:r>
    </w:p>
    <w:p w:rsidR="005A758A" w:rsidRPr="00683B0F" w:rsidRDefault="005A758A" w:rsidP="00E167A9">
      <w:pPr>
        <w:pStyle w:val="ListParagraph"/>
        <w:numPr>
          <w:ilvl w:val="0"/>
          <w:numId w:val="26"/>
        </w:numPr>
        <w:spacing w:after="20" w:line="276" w:lineRule="auto"/>
        <w:ind w:left="720"/>
        <w:contextualSpacing w:val="0"/>
        <w:rPr>
          <w:color w:val="000000" w:themeColor="text1"/>
          <w:lang w:val="en-US"/>
        </w:rPr>
      </w:pPr>
      <w:r w:rsidRPr="00683B0F">
        <w:rPr>
          <w:color w:val="000000" w:themeColor="text1"/>
          <w:lang w:val="en-US"/>
        </w:rPr>
        <w:t>Shorter average stay</w:t>
      </w:r>
      <w:r w:rsidR="00DE6A32" w:rsidRPr="00683B0F">
        <w:rPr>
          <w:color w:val="000000" w:themeColor="text1"/>
          <w:lang w:val="en-US"/>
        </w:rPr>
        <w:t>;</w:t>
      </w:r>
    </w:p>
    <w:p w:rsidR="005A758A" w:rsidRPr="00683B0F" w:rsidRDefault="005A758A" w:rsidP="00E167A9">
      <w:pPr>
        <w:pStyle w:val="ListParagraph"/>
        <w:numPr>
          <w:ilvl w:val="0"/>
          <w:numId w:val="26"/>
        </w:numPr>
        <w:spacing w:after="20" w:line="276" w:lineRule="auto"/>
        <w:ind w:left="720"/>
        <w:contextualSpacing w:val="0"/>
        <w:rPr>
          <w:color w:val="000000" w:themeColor="text1"/>
          <w:lang w:val="en-US"/>
        </w:rPr>
      </w:pPr>
      <w:r w:rsidRPr="00683B0F">
        <w:rPr>
          <w:color w:val="000000" w:themeColor="text1"/>
          <w:lang w:val="en-US"/>
        </w:rPr>
        <w:t>Health problems with tourists</w:t>
      </w:r>
      <w:r w:rsidR="00DE6A32" w:rsidRPr="00683B0F">
        <w:rPr>
          <w:color w:val="000000" w:themeColor="text1"/>
          <w:lang w:val="en-US"/>
        </w:rPr>
        <w:t>;</w:t>
      </w:r>
    </w:p>
    <w:p w:rsidR="005A758A" w:rsidRPr="00683B0F" w:rsidRDefault="00DE6A32" w:rsidP="00E167A9">
      <w:pPr>
        <w:pStyle w:val="ListParagraph"/>
        <w:numPr>
          <w:ilvl w:val="0"/>
          <w:numId w:val="26"/>
        </w:numPr>
        <w:spacing w:after="20" w:line="276" w:lineRule="auto"/>
        <w:ind w:left="720"/>
        <w:contextualSpacing w:val="0"/>
        <w:rPr>
          <w:color w:val="000000" w:themeColor="text1"/>
          <w:lang w:val="en-US"/>
        </w:rPr>
      </w:pPr>
      <w:r w:rsidRPr="00683B0F">
        <w:rPr>
          <w:color w:val="000000" w:themeColor="text1"/>
          <w:lang w:val="en-US"/>
        </w:rPr>
        <w:t>Poorer</w:t>
      </w:r>
      <w:r w:rsidR="005A758A" w:rsidRPr="00683B0F">
        <w:rPr>
          <w:color w:val="000000" w:themeColor="text1"/>
          <w:lang w:val="en-US"/>
        </w:rPr>
        <w:t xml:space="preserve"> conditions for outdoor recreation</w:t>
      </w:r>
      <w:r w:rsidRPr="00683B0F">
        <w:rPr>
          <w:color w:val="000000" w:themeColor="text1"/>
          <w:lang w:val="en-US"/>
        </w:rPr>
        <w:t>;</w:t>
      </w:r>
    </w:p>
    <w:p w:rsidR="00F56C2D" w:rsidRPr="00683B0F" w:rsidRDefault="005A758A" w:rsidP="00E167A9">
      <w:pPr>
        <w:pStyle w:val="ListParagraph"/>
        <w:numPr>
          <w:ilvl w:val="0"/>
          <w:numId w:val="26"/>
        </w:numPr>
        <w:spacing w:after="20" w:line="276" w:lineRule="auto"/>
        <w:ind w:left="720"/>
        <w:contextualSpacing w:val="0"/>
        <w:rPr>
          <w:color w:val="000000" w:themeColor="text1"/>
          <w:lang w:val="en-US"/>
        </w:rPr>
      </w:pPr>
      <w:r w:rsidRPr="00683B0F">
        <w:rPr>
          <w:color w:val="000000" w:themeColor="text1"/>
          <w:lang w:val="en-US"/>
        </w:rPr>
        <w:t>Damage of tourist infrastructure and superstructure</w:t>
      </w:r>
      <w:r w:rsidR="00DE6A32" w:rsidRPr="00683B0F">
        <w:rPr>
          <w:color w:val="000000" w:themeColor="text1"/>
          <w:lang w:val="en-US"/>
        </w:rPr>
        <w:t>;</w:t>
      </w:r>
      <w:r w:rsidR="00F07D73" w:rsidRPr="00683B0F">
        <w:rPr>
          <w:color w:val="000000" w:themeColor="text1"/>
          <w:lang w:val="en-US"/>
        </w:rPr>
        <w:t xml:space="preserve"> and</w:t>
      </w:r>
    </w:p>
    <w:p w:rsidR="006B39A5" w:rsidRPr="00683B0F" w:rsidRDefault="00DE6A32" w:rsidP="00E167A9">
      <w:pPr>
        <w:pStyle w:val="ListParagraph"/>
        <w:numPr>
          <w:ilvl w:val="0"/>
          <w:numId w:val="26"/>
        </w:numPr>
        <w:spacing w:after="0" w:line="276" w:lineRule="auto"/>
        <w:ind w:left="720"/>
        <w:contextualSpacing w:val="0"/>
        <w:rPr>
          <w:color w:val="000000" w:themeColor="text1"/>
          <w:lang w:val="en-US"/>
        </w:rPr>
      </w:pPr>
      <w:r w:rsidRPr="00683B0F">
        <w:rPr>
          <w:color w:val="000000" w:themeColor="text1"/>
          <w:lang w:val="en-US"/>
        </w:rPr>
        <w:lastRenderedPageBreak/>
        <w:t>Poorer</w:t>
      </w:r>
      <w:r w:rsidR="005A758A" w:rsidRPr="00683B0F">
        <w:rPr>
          <w:color w:val="000000" w:themeColor="text1"/>
          <w:lang w:val="en-US"/>
        </w:rPr>
        <w:t xml:space="preserve"> access to tourist destinations</w:t>
      </w:r>
      <w:r w:rsidRPr="00683B0F">
        <w:rPr>
          <w:color w:val="000000" w:themeColor="text1"/>
          <w:lang w:val="en-US"/>
        </w:rPr>
        <w:t>.</w:t>
      </w:r>
    </w:p>
    <w:p w:rsidR="005A758A" w:rsidRPr="00683B0F" w:rsidRDefault="005A758A" w:rsidP="000A3E38">
      <w:pPr>
        <w:pStyle w:val="BodyText"/>
        <w:spacing w:after="40"/>
      </w:pPr>
      <w:r w:rsidRPr="00683B0F">
        <w:t>T</w:t>
      </w:r>
      <w:r w:rsidR="00F07D73" w:rsidRPr="00683B0F">
        <w:t>he opportunities can be seen in</w:t>
      </w:r>
      <w:r w:rsidR="002E367D" w:rsidRPr="00683B0F">
        <w:t>:</w:t>
      </w:r>
    </w:p>
    <w:p w:rsidR="005A758A" w:rsidRPr="00683B0F" w:rsidRDefault="005A758A" w:rsidP="00E167A9">
      <w:pPr>
        <w:pStyle w:val="ListParagraph"/>
        <w:numPr>
          <w:ilvl w:val="0"/>
          <w:numId w:val="27"/>
        </w:numPr>
        <w:spacing w:after="40" w:line="276" w:lineRule="auto"/>
        <w:ind w:left="720"/>
        <w:contextualSpacing w:val="0"/>
        <w:rPr>
          <w:color w:val="000000" w:themeColor="text1"/>
          <w:lang w:val="en-US"/>
        </w:rPr>
      </w:pPr>
      <w:r w:rsidRPr="00683B0F">
        <w:rPr>
          <w:color w:val="000000" w:themeColor="text1"/>
          <w:lang w:val="en-US"/>
        </w:rPr>
        <w:t>Longer summer and shoulder seasons</w:t>
      </w:r>
      <w:r w:rsidR="00DE6A32" w:rsidRPr="00683B0F">
        <w:rPr>
          <w:color w:val="000000" w:themeColor="text1"/>
          <w:lang w:val="en-US"/>
        </w:rPr>
        <w:t>;</w:t>
      </w:r>
    </w:p>
    <w:p w:rsidR="005A758A" w:rsidRPr="00683B0F" w:rsidRDefault="005A758A" w:rsidP="00E167A9">
      <w:pPr>
        <w:pStyle w:val="ListParagraph"/>
        <w:numPr>
          <w:ilvl w:val="0"/>
          <w:numId w:val="27"/>
        </w:numPr>
        <w:spacing w:after="40" w:line="276" w:lineRule="auto"/>
        <w:ind w:left="720"/>
        <w:contextualSpacing w:val="0"/>
        <w:rPr>
          <w:rFonts w:cs="Times New Roman"/>
          <w:color w:val="000000" w:themeColor="text1"/>
          <w:szCs w:val="24"/>
          <w:lang w:val="en-US"/>
        </w:rPr>
      </w:pPr>
      <w:r w:rsidRPr="00683B0F">
        <w:rPr>
          <w:rFonts w:cs="Times New Roman"/>
          <w:color w:val="000000" w:themeColor="text1"/>
          <w:szCs w:val="24"/>
          <w:lang w:val="en-US"/>
        </w:rPr>
        <w:t>Development of new tourism products in mountain resorts</w:t>
      </w:r>
      <w:r w:rsidR="00DE6A32" w:rsidRPr="00683B0F">
        <w:rPr>
          <w:rFonts w:cs="Times New Roman"/>
          <w:color w:val="000000" w:themeColor="text1"/>
          <w:szCs w:val="24"/>
          <w:lang w:val="en-US"/>
        </w:rPr>
        <w:t>;</w:t>
      </w:r>
    </w:p>
    <w:p w:rsidR="005A758A" w:rsidRPr="00683B0F" w:rsidRDefault="005A758A" w:rsidP="00E167A9">
      <w:pPr>
        <w:pStyle w:val="ListParagraph"/>
        <w:numPr>
          <w:ilvl w:val="0"/>
          <w:numId w:val="27"/>
        </w:numPr>
        <w:spacing w:after="40" w:line="276" w:lineRule="auto"/>
        <w:ind w:left="720"/>
        <w:contextualSpacing w:val="0"/>
        <w:rPr>
          <w:rFonts w:cs="Times New Roman"/>
          <w:color w:val="000000" w:themeColor="text1"/>
          <w:szCs w:val="24"/>
          <w:lang w:val="en-US"/>
        </w:rPr>
      </w:pPr>
      <w:r w:rsidRPr="00683B0F">
        <w:rPr>
          <w:rFonts w:cs="Times New Roman"/>
          <w:color w:val="000000" w:themeColor="text1"/>
          <w:szCs w:val="24"/>
          <w:lang w:val="en-US"/>
        </w:rPr>
        <w:t>Attracting new perspective tourism markets</w:t>
      </w:r>
      <w:r w:rsidR="00DE6A32" w:rsidRPr="00683B0F">
        <w:rPr>
          <w:rFonts w:cs="Times New Roman"/>
          <w:color w:val="000000" w:themeColor="text1"/>
          <w:szCs w:val="24"/>
          <w:lang w:val="en-US"/>
        </w:rPr>
        <w:t>;</w:t>
      </w:r>
      <w:r w:rsidR="00F07D73" w:rsidRPr="00683B0F">
        <w:rPr>
          <w:rFonts w:cs="Times New Roman"/>
          <w:color w:val="000000" w:themeColor="text1"/>
          <w:szCs w:val="24"/>
          <w:lang w:val="en-US"/>
        </w:rPr>
        <w:t xml:space="preserve"> and</w:t>
      </w:r>
    </w:p>
    <w:p w:rsidR="005A758A" w:rsidRPr="00683B0F" w:rsidRDefault="005A758A" w:rsidP="00E167A9">
      <w:pPr>
        <w:pStyle w:val="ListParagraph"/>
        <w:numPr>
          <w:ilvl w:val="0"/>
          <w:numId w:val="27"/>
        </w:numPr>
        <w:spacing w:after="120" w:line="276" w:lineRule="auto"/>
        <w:ind w:left="720"/>
        <w:rPr>
          <w:rFonts w:cs="Times New Roman"/>
          <w:color w:val="000000" w:themeColor="text1"/>
          <w:szCs w:val="24"/>
          <w:lang w:val="en-US"/>
        </w:rPr>
      </w:pPr>
      <w:r w:rsidRPr="00683B0F">
        <w:rPr>
          <w:rFonts w:cs="Times New Roman"/>
          <w:color w:val="000000" w:themeColor="text1"/>
          <w:szCs w:val="24"/>
          <w:lang w:val="en-US"/>
        </w:rPr>
        <w:t>Less need for heating energy in winter and shoulder seasons</w:t>
      </w:r>
      <w:r w:rsidR="00DE6A32" w:rsidRPr="00683B0F">
        <w:rPr>
          <w:rFonts w:cs="Times New Roman"/>
          <w:color w:val="000000" w:themeColor="text1"/>
          <w:szCs w:val="24"/>
          <w:lang w:val="en-US"/>
        </w:rPr>
        <w:t>.</w:t>
      </w:r>
    </w:p>
    <w:p w:rsidR="005A758A" w:rsidRPr="00683B0F" w:rsidRDefault="005A758A" w:rsidP="006B39A5">
      <w:pPr>
        <w:pStyle w:val="BodyText"/>
      </w:pPr>
      <w:r w:rsidRPr="00683B0F">
        <w:t>Tourism’s climate change vulnerability is embedded in considerable uncertainties. For instance, it is inadequately understood how travelers react to extreme events such as heat</w:t>
      </w:r>
      <w:r w:rsidR="00F07D73" w:rsidRPr="00683B0F">
        <w:t xml:space="preserve"> </w:t>
      </w:r>
      <w:r w:rsidRPr="00683B0F">
        <w:t>waves, storms</w:t>
      </w:r>
      <w:r w:rsidR="00F07D73" w:rsidRPr="00683B0F">
        <w:t>,</w:t>
      </w:r>
      <w:r w:rsidRPr="00683B0F">
        <w:t xml:space="preserve"> or heavy rainfall events, as well as longer-term changes in average temperatures. It can be expected that extreme </w:t>
      </w:r>
      <w:r w:rsidRPr="00683B0F">
        <w:rPr>
          <w:rFonts w:asciiTheme="majorBidi" w:hAnsiTheme="majorBidi" w:cstheme="majorBidi"/>
        </w:rPr>
        <w:t>events influence decision</w:t>
      </w:r>
      <w:r w:rsidR="00F07D73" w:rsidRPr="00683B0F">
        <w:rPr>
          <w:rFonts w:asciiTheme="majorBidi" w:hAnsiTheme="majorBidi" w:cstheme="majorBidi"/>
        </w:rPr>
        <w:t xml:space="preserve"> </w:t>
      </w:r>
      <w:r w:rsidRPr="00683B0F">
        <w:rPr>
          <w:rFonts w:asciiTheme="majorBidi" w:hAnsiTheme="majorBidi" w:cstheme="majorBidi"/>
        </w:rPr>
        <w:t>making, though this will depend on individual perceptions. H</w:t>
      </w:r>
      <w:r w:rsidR="00FF1461" w:rsidRPr="00683B0F">
        <w:rPr>
          <w:rFonts w:asciiTheme="majorBidi" w:hAnsiTheme="majorBidi" w:cstheme="majorBidi"/>
        </w:rPr>
        <w:t>igher</w:t>
      </w:r>
      <w:r w:rsidRPr="00683B0F">
        <w:rPr>
          <w:rFonts w:asciiTheme="majorBidi" w:hAnsiTheme="majorBidi" w:cstheme="majorBidi"/>
        </w:rPr>
        <w:t xml:space="preserve"> temperatures at the beach may not necessarily deter tourists. They may not necessarily know this </w:t>
      </w:r>
      <w:r w:rsidR="00DE6A32" w:rsidRPr="00683B0F">
        <w:rPr>
          <w:rFonts w:asciiTheme="majorBidi" w:hAnsiTheme="majorBidi" w:cstheme="majorBidi"/>
        </w:rPr>
        <w:t xml:space="preserve">well </w:t>
      </w:r>
      <w:r w:rsidRPr="00683B0F">
        <w:rPr>
          <w:rFonts w:asciiTheme="majorBidi" w:hAnsiTheme="majorBidi" w:cstheme="majorBidi"/>
        </w:rPr>
        <w:t xml:space="preserve">in advance to change travel plans and, if it is too hot to </w:t>
      </w:r>
      <w:r w:rsidR="00DE6A32" w:rsidRPr="00683B0F">
        <w:rPr>
          <w:rFonts w:asciiTheme="majorBidi" w:hAnsiTheme="majorBidi" w:cstheme="majorBidi"/>
        </w:rPr>
        <w:t>stay</w:t>
      </w:r>
      <w:r w:rsidRPr="00683B0F">
        <w:rPr>
          <w:rFonts w:asciiTheme="majorBidi" w:hAnsiTheme="majorBidi" w:cstheme="majorBidi"/>
        </w:rPr>
        <w:t xml:space="preserve"> on the beach</w:t>
      </w:r>
      <w:r w:rsidR="00DE6A32" w:rsidRPr="00683B0F">
        <w:rPr>
          <w:rFonts w:asciiTheme="majorBidi" w:hAnsiTheme="majorBidi" w:cstheme="majorBidi"/>
        </w:rPr>
        <w:t>,</w:t>
      </w:r>
      <w:r w:rsidRPr="00683B0F">
        <w:rPr>
          <w:rFonts w:asciiTheme="majorBidi" w:hAnsiTheme="majorBidi" w:cstheme="majorBidi"/>
        </w:rPr>
        <w:t xml:space="preserve"> restaurants, </w:t>
      </w:r>
      <w:r w:rsidR="006B39A5" w:rsidRPr="00683B0F">
        <w:rPr>
          <w:rFonts w:asciiTheme="majorBidi" w:hAnsiTheme="majorBidi" w:cstheme="majorBidi"/>
        </w:rPr>
        <w:t>coffee shops</w:t>
      </w:r>
      <w:r w:rsidR="00F07D73" w:rsidRPr="00683B0F">
        <w:rPr>
          <w:rFonts w:asciiTheme="majorBidi" w:hAnsiTheme="majorBidi" w:cstheme="majorBidi"/>
        </w:rPr>
        <w:t>,</w:t>
      </w:r>
      <w:r w:rsidRPr="00683B0F">
        <w:rPr>
          <w:rFonts w:asciiTheme="majorBidi" w:hAnsiTheme="majorBidi" w:cstheme="majorBidi"/>
        </w:rPr>
        <w:t xml:space="preserve"> and bars and perhaps other indoor type</w:t>
      </w:r>
      <w:r w:rsidR="00DE6A32" w:rsidRPr="00683B0F">
        <w:rPr>
          <w:rFonts w:asciiTheme="majorBidi" w:hAnsiTheme="majorBidi" w:cstheme="majorBidi"/>
        </w:rPr>
        <w:t>s of</w:t>
      </w:r>
      <w:r w:rsidRPr="00683B0F">
        <w:rPr>
          <w:rFonts w:asciiTheme="majorBidi" w:hAnsiTheme="majorBidi" w:cstheme="majorBidi"/>
        </w:rPr>
        <w:t xml:space="preserve"> activities may </w:t>
      </w:r>
      <w:r w:rsidR="00B74190" w:rsidRPr="00683B0F">
        <w:rPr>
          <w:rFonts w:asciiTheme="majorBidi" w:hAnsiTheme="majorBidi" w:cstheme="majorBidi"/>
        </w:rPr>
        <w:t>benefit</w:t>
      </w:r>
      <w:r w:rsidR="00F07D73" w:rsidRPr="00683B0F">
        <w:rPr>
          <w:rFonts w:asciiTheme="majorBidi" w:hAnsiTheme="majorBidi" w:cstheme="majorBidi"/>
        </w:rPr>
        <w:t xml:space="preserve"> </w:t>
      </w:r>
      <w:r w:rsidR="00B74190" w:rsidRPr="00683B0F">
        <w:rPr>
          <w:rFonts w:asciiTheme="majorBidi" w:hAnsiTheme="majorBidi" w:cstheme="majorBidi"/>
        </w:rPr>
        <w:t>causing</w:t>
      </w:r>
      <w:r w:rsidRPr="00683B0F">
        <w:rPr>
          <w:rFonts w:asciiTheme="majorBidi" w:hAnsiTheme="majorBidi" w:cstheme="majorBidi"/>
        </w:rPr>
        <w:t xml:space="preserve"> more local spending, not less.</w:t>
      </w:r>
      <w:r w:rsidRPr="00683B0F">
        <w:rPr>
          <w:rFonts w:asciiTheme="majorBidi" w:hAnsiTheme="majorBidi" w:cstheme="majorBidi"/>
          <w:sz w:val="20"/>
          <w:szCs w:val="20"/>
        </w:rPr>
        <w:t xml:space="preserve"> </w:t>
      </w:r>
      <w:r w:rsidRPr="00683B0F">
        <w:rPr>
          <w:rFonts w:asciiTheme="majorBidi" w:hAnsiTheme="majorBidi" w:cstheme="majorBidi"/>
          <w:i/>
        </w:rPr>
        <w:t>In situ</w:t>
      </w:r>
      <w:r w:rsidRPr="00683B0F">
        <w:rPr>
          <w:rFonts w:asciiTheme="majorBidi" w:hAnsiTheme="majorBidi" w:cstheme="majorBidi"/>
        </w:rPr>
        <w:t xml:space="preserve"> adaptive responses to extreme events may include spatial substitution, a focus on different activities, or the early cancellation of holidays</w:t>
      </w:r>
      <w:r w:rsidRPr="00683B0F">
        <w:t xml:space="preserve">. </w:t>
      </w:r>
      <w:r w:rsidRPr="00683B0F">
        <w:rPr>
          <w:i/>
        </w:rPr>
        <w:t>Ex post</w:t>
      </w:r>
      <w:r w:rsidRPr="00683B0F">
        <w:t xml:space="preserve"> responses may include demand s</w:t>
      </w:r>
      <w:r w:rsidR="00374FC8" w:rsidRPr="00683B0F">
        <w:t>hifts to different destinations</w:t>
      </w:r>
      <w:r w:rsidRPr="00683B0F">
        <w:t xml:space="preserve"> or changes in the timing of holidays. Whether Bulgaria can become more attractive for summer tourists earlier and later in the year will depend on the flexibility of tourists, as</w:t>
      </w:r>
      <w:r w:rsidR="00374FC8" w:rsidRPr="00683B0F">
        <w:t>,</w:t>
      </w:r>
      <w:r w:rsidRPr="00683B0F">
        <w:t xml:space="preserve"> for instance</w:t>
      </w:r>
      <w:r w:rsidR="00374FC8" w:rsidRPr="00683B0F">
        <w:t>,</w:t>
      </w:r>
      <w:r w:rsidRPr="00683B0F">
        <w:t xml:space="preserve"> families are bound to school holidays. It is also worth noting that the need for adaptation in tourism will depend on carbon emission pathways,</w:t>
      </w:r>
      <w:r w:rsidR="00374FC8" w:rsidRPr="00683B0F">
        <w:t xml:space="preserve"> that is</w:t>
      </w:r>
      <w:r w:rsidRPr="00683B0F">
        <w:t xml:space="preserve"> as to whether or not the international community engages in far-reaching mitigation. </w:t>
      </w:r>
    </w:p>
    <w:p w:rsidR="005A758A" w:rsidRPr="00683B0F" w:rsidRDefault="00374FC8" w:rsidP="006B39A5">
      <w:pPr>
        <w:pStyle w:val="BodyText"/>
      </w:pPr>
      <w:r w:rsidRPr="00683B0F">
        <w:t>T</w:t>
      </w:r>
      <w:r w:rsidR="005A758A" w:rsidRPr="00683B0F">
        <w:t xml:space="preserve">o adapt to climate change and its potential consequences, to reduce the overall vulnerability of the sector, and to increase its economic viability and resilience, it is recommended that Bulgaria engages in several measures. A starting point for this process would be a sectoral climate change policy for tourism, developed in cooperation of the Ministry of Tourism with other relevant ministries and government organizations, and in collaboration with the private sector. This first step towards a more systematic adaptation process, which also addresses funding opportunities, should be taken immediately and has to be in compliance with the general </w:t>
      </w:r>
      <w:r w:rsidRPr="00683B0F">
        <w:t>Climate Change Adaptation (</w:t>
      </w:r>
      <w:r w:rsidR="005A758A" w:rsidRPr="00683B0F">
        <w:t>CCA</w:t>
      </w:r>
      <w:r w:rsidRPr="00683B0F">
        <w:t>) policy of the Bulgarian G</w:t>
      </w:r>
      <w:r w:rsidR="005A758A" w:rsidRPr="00683B0F">
        <w:t>overnment. Its strengthening should include development of insurance and risk management programs</w:t>
      </w:r>
      <w:r w:rsidR="00982313">
        <w:t xml:space="preserve"> and</w:t>
      </w:r>
      <w:r w:rsidR="005A758A" w:rsidRPr="00683B0F">
        <w:t xml:space="preserve"> creation of cross-sectoral policy frameworks. </w:t>
      </w:r>
    </w:p>
    <w:p w:rsidR="005A758A" w:rsidRPr="00683B0F" w:rsidRDefault="005A758A" w:rsidP="00E167A9">
      <w:pPr>
        <w:pStyle w:val="BodyText"/>
        <w:spacing w:after="20"/>
      </w:pPr>
      <w:r w:rsidRPr="00683B0F">
        <w:t>Recommended specific sectoral adaptation actions are</w:t>
      </w:r>
      <w:r w:rsidR="00374FC8" w:rsidRPr="00683B0F">
        <w:t xml:space="preserve"> the following</w:t>
      </w:r>
      <w:r w:rsidRPr="00683B0F">
        <w:t xml:space="preserve">: </w:t>
      </w:r>
    </w:p>
    <w:p w:rsidR="005A758A" w:rsidRPr="00683B0F" w:rsidRDefault="005A758A" w:rsidP="00E167A9">
      <w:pPr>
        <w:spacing w:before="60" w:line="276" w:lineRule="auto"/>
        <w:rPr>
          <w:b/>
          <w:bCs/>
          <w:color w:val="000000" w:themeColor="text1"/>
          <w:lang w:val="en-US"/>
        </w:rPr>
      </w:pPr>
      <w:r w:rsidRPr="00683B0F">
        <w:rPr>
          <w:color w:val="000000" w:themeColor="text1"/>
          <w:lang w:val="en-US"/>
        </w:rPr>
        <w:tab/>
      </w:r>
      <w:r w:rsidR="007C5720" w:rsidRPr="00683B0F">
        <w:rPr>
          <w:b/>
          <w:bCs/>
          <w:color w:val="000000" w:themeColor="text1"/>
          <w:lang w:val="en-US"/>
        </w:rPr>
        <w:t>(</w:t>
      </w:r>
      <w:r w:rsidRPr="00683B0F">
        <w:rPr>
          <w:b/>
          <w:bCs/>
          <w:i/>
          <w:iCs/>
          <w:color w:val="000000" w:themeColor="text1"/>
          <w:lang w:val="en-US"/>
        </w:rPr>
        <w:t>i)</w:t>
      </w:r>
      <w:r w:rsidRPr="00683B0F">
        <w:rPr>
          <w:b/>
          <w:bCs/>
          <w:color w:val="000000" w:themeColor="text1"/>
          <w:lang w:val="en-US"/>
        </w:rPr>
        <w:t xml:space="preserve"> </w:t>
      </w:r>
      <w:r w:rsidR="00374FC8" w:rsidRPr="00683B0F">
        <w:rPr>
          <w:b/>
          <w:bCs/>
          <w:i/>
          <w:iCs/>
          <w:color w:val="000000" w:themeColor="text1"/>
          <w:lang w:val="en-US"/>
        </w:rPr>
        <w:t>A</w:t>
      </w:r>
      <w:r w:rsidRPr="00683B0F">
        <w:rPr>
          <w:b/>
          <w:bCs/>
          <w:i/>
          <w:iCs/>
          <w:color w:val="000000" w:themeColor="text1"/>
          <w:lang w:val="en-US"/>
        </w:rPr>
        <w:t>wareness building, to highlight the importance of climate change, its potential impact on tourism and other economic sectors, and opportunities to mitigate the contribution of human activities to climate change</w:t>
      </w:r>
    </w:p>
    <w:p w:rsidR="005A758A" w:rsidRPr="00683B0F" w:rsidRDefault="00FF1461" w:rsidP="00E167A9">
      <w:pPr>
        <w:pStyle w:val="BodyText"/>
        <w:spacing w:before="60"/>
      </w:pPr>
      <w:r w:rsidRPr="00683B0F">
        <w:t>T</w:t>
      </w:r>
      <w:r w:rsidR="005A758A" w:rsidRPr="00683B0F">
        <w:t>o achieve this objective a national database</w:t>
      </w:r>
      <w:r w:rsidR="00A96078" w:rsidRPr="00683B0F">
        <w:t xml:space="preserve"> (online portal) containing CCA-</w:t>
      </w:r>
      <w:r w:rsidR="005A758A" w:rsidRPr="00683B0F">
        <w:t>specific information needs to be established and further dissemination of CCA knowledge should be organized to reach local tourism entrepreneurs (through various media, print</w:t>
      </w:r>
      <w:r w:rsidR="00A96078" w:rsidRPr="00683B0F">
        <w:t>ed and I</w:t>
      </w:r>
      <w:r w:rsidR="005A758A" w:rsidRPr="00683B0F">
        <w:t xml:space="preserve">nternet materials, films and video materials, </w:t>
      </w:r>
      <w:r w:rsidR="00A96078" w:rsidRPr="00683B0F">
        <w:t xml:space="preserve">and </w:t>
      </w:r>
      <w:r w:rsidR="005A758A" w:rsidRPr="00683B0F">
        <w:t>development and conduction of awareness raising seminars for the tourism business</w:t>
      </w:r>
      <w:r w:rsidRPr="00683B0F">
        <w:t xml:space="preserve"> sector</w:t>
      </w:r>
      <w:r w:rsidR="005A758A" w:rsidRPr="00683B0F">
        <w:t xml:space="preserve">). Climate change education should be introduced in </w:t>
      </w:r>
      <w:r w:rsidR="00B74190" w:rsidRPr="00683B0F">
        <w:t xml:space="preserve">curricula of </w:t>
      </w:r>
      <w:r w:rsidR="005A758A" w:rsidRPr="00683B0F">
        <w:t>schools and universities.</w:t>
      </w:r>
    </w:p>
    <w:p w:rsidR="005A758A" w:rsidRPr="00683B0F" w:rsidRDefault="005A758A" w:rsidP="008B65B0">
      <w:pPr>
        <w:spacing w:before="120" w:line="276" w:lineRule="auto"/>
        <w:rPr>
          <w:i/>
          <w:iCs/>
          <w:color w:val="000000" w:themeColor="text1"/>
          <w:lang w:val="en-US"/>
        </w:rPr>
      </w:pPr>
      <w:r w:rsidRPr="00683B0F">
        <w:rPr>
          <w:color w:val="000000" w:themeColor="text1"/>
          <w:lang w:val="en-US"/>
        </w:rPr>
        <w:lastRenderedPageBreak/>
        <w:tab/>
      </w:r>
      <w:r w:rsidR="007C5720" w:rsidRPr="00683B0F">
        <w:rPr>
          <w:b/>
          <w:bCs/>
          <w:color w:val="000000" w:themeColor="text1"/>
          <w:lang w:val="en-US"/>
        </w:rPr>
        <w:t>(</w:t>
      </w:r>
      <w:r w:rsidR="00A96078" w:rsidRPr="00683B0F">
        <w:rPr>
          <w:b/>
          <w:bCs/>
          <w:i/>
          <w:iCs/>
          <w:color w:val="000000" w:themeColor="text1"/>
          <w:lang w:val="en-US"/>
        </w:rPr>
        <w:t>ii) T</w:t>
      </w:r>
      <w:r w:rsidRPr="00683B0F">
        <w:rPr>
          <w:b/>
          <w:bCs/>
          <w:i/>
          <w:iCs/>
          <w:color w:val="000000" w:themeColor="text1"/>
          <w:lang w:val="en-US"/>
        </w:rPr>
        <w:t>he collection of data to improve the basis for management, including arrivals by transport mode and tourist type, as well as national differences in the timing of holidays, length-of-stay, spending, and flexibility in these parameters</w:t>
      </w:r>
    </w:p>
    <w:p w:rsidR="006B39A5" w:rsidRPr="00683B0F" w:rsidRDefault="005A758A" w:rsidP="00C0161A">
      <w:pPr>
        <w:pStyle w:val="BodyText"/>
        <w:spacing w:before="120" w:after="60"/>
      </w:pPr>
      <w:r w:rsidRPr="00683B0F">
        <w:t>Further m</w:t>
      </w:r>
      <w:r w:rsidRPr="00683B0F">
        <w:rPr>
          <w:iCs/>
        </w:rPr>
        <w:t>onitoring systems and tools</w:t>
      </w:r>
      <w:r w:rsidRPr="00683B0F">
        <w:rPr>
          <w:b/>
          <w:iCs/>
        </w:rPr>
        <w:t xml:space="preserve"> </w:t>
      </w:r>
      <w:r w:rsidRPr="00683B0F">
        <w:rPr>
          <w:iCs/>
        </w:rPr>
        <w:t xml:space="preserve">have to be developed and implemented. They </w:t>
      </w:r>
      <w:r w:rsidRPr="00683B0F">
        <w:t xml:space="preserve">will help stakeholders </w:t>
      </w:r>
      <w:r w:rsidR="00FF1461" w:rsidRPr="00683B0F">
        <w:t xml:space="preserve">to </w:t>
      </w:r>
      <w:r w:rsidRPr="00683B0F">
        <w:t xml:space="preserve">be informed on a regular basis about climate change, its impact on tourism and the effect of adaptation activities. Based on this information, stakeholders will be able to review their action plans and adjust them to any observed changes. Two groups of indicators are to be developed: </w:t>
      </w:r>
    </w:p>
    <w:p w:rsidR="006B39A5" w:rsidRPr="00683B0F" w:rsidRDefault="005A758A" w:rsidP="00C0161A">
      <w:pPr>
        <w:pStyle w:val="BodyText"/>
        <w:numPr>
          <w:ilvl w:val="0"/>
          <w:numId w:val="30"/>
        </w:numPr>
        <w:spacing w:before="60" w:after="60"/>
        <w:ind w:left="1080"/>
      </w:pPr>
      <w:r w:rsidRPr="00683B0F">
        <w:t>Tourism indicators sensitive to climate change</w:t>
      </w:r>
      <w:r w:rsidR="00FF1461" w:rsidRPr="00683B0F">
        <w:t>; and</w:t>
      </w:r>
    </w:p>
    <w:p w:rsidR="005A758A" w:rsidRPr="00683B0F" w:rsidRDefault="005A758A" w:rsidP="00C0161A">
      <w:pPr>
        <w:pStyle w:val="BodyText"/>
        <w:numPr>
          <w:ilvl w:val="0"/>
          <w:numId w:val="30"/>
        </w:numPr>
        <w:spacing w:before="60"/>
        <w:ind w:left="1080"/>
      </w:pPr>
      <w:r w:rsidRPr="00683B0F">
        <w:t>Climate change indicators relevant for the tourism sector</w:t>
      </w:r>
      <w:r w:rsidR="00FF1461" w:rsidRPr="00683B0F">
        <w:t>.</w:t>
      </w:r>
    </w:p>
    <w:p w:rsidR="005A758A" w:rsidRPr="00683B0F" w:rsidRDefault="005A758A" w:rsidP="00E167A9">
      <w:pPr>
        <w:spacing w:before="120" w:line="276" w:lineRule="auto"/>
        <w:rPr>
          <w:i/>
          <w:iCs/>
          <w:color w:val="000000" w:themeColor="text1"/>
          <w:lang w:val="en-US"/>
        </w:rPr>
      </w:pPr>
      <w:r w:rsidRPr="00683B0F">
        <w:rPr>
          <w:color w:val="000000" w:themeColor="text1"/>
          <w:lang w:val="en-US"/>
        </w:rPr>
        <w:tab/>
      </w:r>
      <w:r w:rsidR="007C5720" w:rsidRPr="00683B0F">
        <w:rPr>
          <w:b/>
          <w:bCs/>
          <w:color w:val="000000" w:themeColor="text1"/>
          <w:lang w:val="en-US"/>
        </w:rPr>
        <w:t>(</w:t>
      </w:r>
      <w:r w:rsidR="00A96078" w:rsidRPr="00683B0F">
        <w:rPr>
          <w:b/>
          <w:bCs/>
          <w:i/>
          <w:iCs/>
          <w:color w:val="000000" w:themeColor="text1"/>
          <w:lang w:val="en-US"/>
        </w:rPr>
        <w:t>iii) T</w:t>
      </w:r>
      <w:r w:rsidRPr="00683B0F">
        <w:rPr>
          <w:b/>
          <w:bCs/>
          <w:i/>
          <w:iCs/>
          <w:color w:val="000000" w:themeColor="text1"/>
          <w:lang w:val="en-US"/>
        </w:rPr>
        <w:t>he knowledge base about climate changes and possible adaptation measures can be strengthened in three directions</w:t>
      </w:r>
      <w:r w:rsidRPr="00683B0F">
        <w:rPr>
          <w:i/>
          <w:iCs/>
          <w:color w:val="000000" w:themeColor="text1"/>
          <w:lang w:val="en-US"/>
        </w:rPr>
        <w:t>:</w:t>
      </w:r>
    </w:p>
    <w:p w:rsidR="005A758A" w:rsidRPr="00683B0F" w:rsidRDefault="005A758A" w:rsidP="00C0161A">
      <w:pPr>
        <w:pStyle w:val="ListParagraph"/>
        <w:numPr>
          <w:ilvl w:val="0"/>
          <w:numId w:val="29"/>
        </w:numPr>
        <w:spacing w:before="60" w:line="276" w:lineRule="auto"/>
        <w:ind w:left="1080"/>
        <w:contextualSpacing w:val="0"/>
        <w:rPr>
          <w:color w:val="000000" w:themeColor="text1"/>
          <w:lang w:val="en-US"/>
        </w:rPr>
      </w:pPr>
      <w:r w:rsidRPr="00683B0F">
        <w:rPr>
          <w:color w:val="000000" w:themeColor="text1"/>
          <w:lang w:val="en-US"/>
        </w:rPr>
        <w:t>Collection of tourism</w:t>
      </w:r>
      <w:r w:rsidR="00A96078" w:rsidRPr="00683B0F">
        <w:rPr>
          <w:color w:val="000000" w:themeColor="text1"/>
          <w:lang w:val="en-US"/>
        </w:rPr>
        <w:t>-</w:t>
      </w:r>
      <w:r w:rsidRPr="00683B0F">
        <w:rPr>
          <w:color w:val="000000" w:themeColor="text1"/>
          <w:lang w:val="en-US"/>
        </w:rPr>
        <w:t>related data on climate change in the country (two sets of monitoring indicators) and development and improvement of a monitoring and evaluation system;</w:t>
      </w:r>
    </w:p>
    <w:p w:rsidR="005A758A" w:rsidRPr="00683B0F" w:rsidRDefault="005A758A" w:rsidP="00C0161A">
      <w:pPr>
        <w:pStyle w:val="ListParagraph"/>
        <w:numPr>
          <w:ilvl w:val="0"/>
          <w:numId w:val="29"/>
        </w:numPr>
        <w:spacing w:before="60" w:line="276" w:lineRule="auto"/>
        <w:ind w:left="1080"/>
        <w:contextualSpacing w:val="0"/>
        <w:rPr>
          <w:color w:val="000000" w:themeColor="text1"/>
          <w:lang w:val="en-US"/>
        </w:rPr>
      </w:pPr>
      <w:r w:rsidRPr="00683B0F">
        <w:rPr>
          <w:color w:val="000000" w:themeColor="text1"/>
          <w:lang w:val="en-US"/>
        </w:rPr>
        <w:t>Developing, financing and implementing climate change research projects and programs related to tourism and their impacts on tourism development and the publication of their findings and results;</w:t>
      </w:r>
      <w:r w:rsidR="00A96078" w:rsidRPr="00683B0F">
        <w:rPr>
          <w:color w:val="000000" w:themeColor="text1"/>
          <w:lang w:val="en-US"/>
        </w:rPr>
        <w:t xml:space="preserve"> and</w:t>
      </w:r>
    </w:p>
    <w:p w:rsidR="005A758A" w:rsidRPr="00683B0F" w:rsidRDefault="005A758A" w:rsidP="00C0161A">
      <w:pPr>
        <w:pStyle w:val="ListParagraph"/>
        <w:numPr>
          <w:ilvl w:val="0"/>
          <w:numId w:val="29"/>
        </w:numPr>
        <w:spacing w:before="60" w:after="120" w:line="276" w:lineRule="auto"/>
        <w:ind w:left="1080"/>
        <w:contextualSpacing w:val="0"/>
        <w:rPr>
          <w:color w:val="000000" w:themeColor="text1"/>
          <w:lang w:val="en-US"/>
        </w:rPr>
      </w:pPr>
      <w:r w:rsidRPr="00683B0F">
        <w:rPr>
          <w:color w:val="000000" w:themeColor="text1"/>
          <w:lang w:val="en-US"/>
        </w:rPr>
        <w:t>Dissemination</w:t>
      </w:r>
      <w:r w:rsidR="00A96078" w:rsidRPr="00683B0F">
        <w:rPr>
          <w:color w:val="000000" w:themeColor="text1"/>
          <w:lang w:val="en-US"/>
        </w:rPr>
        <w:t>,</w:t>
      </w:r>
      <w:r w:rsidRPr="00683B0F">
        <w:rPr>
          <w:color w:val="000000" w:themeColor="text1"/>
          <w:lang w:val="en-US"/>
        </w:rPr>
        <w:t xml:space="preserve"> among various professional bodies</w:t>
      </w:r>
      <w:r w:rsidR="00A96078" w:rsidRPr="00683B0F">
        <w:rPr>
          <w:color w:val="000000" w:themeColor="text1"/>
          <w:lang w:val="en-US"/>
        </w:rPr>
        <w:t>,</w:t>
      </w:r>
      <w:r w:rsidRPr="00683B0F">
        <w:rPr>
          <w:color w:val="000000" w:themeColor="text1"/>
          <w:lang w:val="en-US"/>
        </w:rPr>
        <w:t xml:space="preserve"> of the above publications and dissemination of developed specific adaptation measures to relevant stakeholders</w:t>
      </w:r>
    </w:p>
    <w:p w:rsidR="007C5720" w:rsidRPr="00683B0F" w:rsidRDefault="005A758A" w:rsidP="008B65B0">
      <w:pPr>
        <w:spacing w:before="120" w:line="276" w:lineRule="auto"/>
        <w:rPr>
          <w:b/>
          <w:i/>
          <w:color w:val="000000" w:themeColor="text1"/>
          <w:lang w:val="en-US"/>
        </w:rPr>
      </w:pPr>
      <w:r w:rsidRPr="00683B0F">
        <w:rPr>
          <w:b/>
          <w:i/>
          <w:color w:val="000000" w:themeColor="text1"/>
          <w:lang w:val="en-US"/>
        </w:rPr>
        <w:tab/>
      </w:r>
      <w:r w:rsidR="007C5720" w:rsidRPr="00683B0F">
        <w:rPr>
          <w:b/>
          <w:i/>
          <w:color w:val="000000" w:themeColor="text1"/>
          <w:lang w:val="en-US"/>
        </w:rPr>
        <w:t>(</w:t>
      </w:r>
      <w:r w:rsidRPr="00683B0F">
        <w:rPr>
          <w:b/>
          <w:i/>
          <w:color w:val="000000" w:themeColor="text1"/>
          <w:lang w:val="en-US"/>
        </w:rPr>
        <w:t xml:space="preserve">iv) Assessment and building of the climate change adaptive capacity of various stakeholder groups. </w:t>
      </w:r>
    </w:p>
    <w:p w:rsidR="005A758A" w:rsidRPr="00683B0F" w:rsidRDefault="005A758A" w:rsidP="00C0161A">
      <w:pPr>
        <w:pStyle w:val="BodyText"/>
        <w:spacing w:before="60" w:after="60"/>
      </w:pPr>
      <w:r w:rsidRPr="00683B0F">
        <w:t xml:space="preserve">While the potential range of climate change impacts in the tourism sector is broadly understood, there is a more limited understanding of the adaptive capacity of destination communities. Preliminary research of </w:t>
      </w:r>
      <w:r w:rsidR="00A96078" w:rsidRPr="00683B0F">
        <w:t xml:space="preserve">the </w:t>
      </w:r>
      <w:r w:rsidRPr="00683B0F">
        <w:t>Bulgarian tourism sector</w:t>
      </w:r>
      <w:r w:rsidR="00A96078" w:rsidRPr="00683B0F">
        <w:t>’s</w:t>
      </w:r>
      <w:r w:rsidRPr="00683B0F">
        <w:t xml:space="preserve"> adaptive capacity shows its considerably low level of preparedness. There is a </w:t>
      </w:r>
      <w:r w:rsidR="00A96078" w:rsidRPr="00683B0F">
        <w:t>need to</w:t>
      </w:r>
      <w:r w:rsidR="00C87CF0" w:rsidRPr="00683B0F">
        <w:t>:</w:t>
      </w:r>
    </w:p>
    <w:p w:rsidR="005A758A" w:rsidRPr="00683B0F" w:rsidRDefault="005A758A" w:rsidP="00C0161A">
      <w:pPr>
        <w:pStyle w:val="WBNormalNumbered"/>
        <w:spacing w:before="60" w:after="60"/>
      </w:pPr>
      <w:r w:rsidRPr="00683B0F">
        <w:t>Assess the adaptive capacity of the tourist sector and its sub-sectors to climate change. This includes the development of assessment tools for each stakeholder group;</w:t>
      </w:r>
      <w:r w:rsidR="00A96078" w:rsidRPr="00683B0F">
        <w:t xml:space="preserve"> and</w:t>
      </w:r>
    </w:p>
    <w:p w:rsidR="005A758A" w:rsidRPr="00683B0F" w:rsidRDefault="005A758A" w:rsidP="00C0161A">
      <w:pPr>
        <w:pStyle w:val="ListParagraph"/>
        <w:numPr>
          <w:ilvl w:val="0"/>
          <w:numId w:val="31"/>
        </w:numPr>
        <w:spacing w:before="60" w:after="120" w:line="276" w:lineRule="auto"/>
        <w:rPr>
          <w:color w:val="000000" w:themeColor="text1"/>
          <w:lang w:val="en-US"/>
        </w:rPr>
      </w:pPr>
      <w:r w:rsidRPr="00683B0F">
        <w:rPr>
          <w:color w:val="000000" w:themeColor="text1"/>
          <w:lang w:val="en-US"/>
        </w:rPr>
        <w:t xml:space="preserve">Build adaptive capacity through training, knowledge dissemination actions, introduction of financial programs for relevant capacity building of all stakeholders and of special programs and courses in colleges and universities. Of high importance is the need to improve coordination, information </w:t>
      </w:r>
      <w:r w:rsidR="00934CC3" w:rsidRPr="00683B0F">
        <w:rPr>
          <w:color w:val="000000" w:themeColor="text1"/>
          <w:lang w:val="en-US"/>
        </w:rPr>
        <w:t xml:space="preserve">sharing </w:t>
      </w:r>
      <w:r w:rsidRPr="00683B0F">
        <w:rPr>
          <w:color w:val="000000" w:themeColor="text1"/>
          <w:lang w:val="en-US"/>
        </w:rPr>
        <w:t>and communication between responsible public institutions.</w:t>
      </w:r>
    </w:p>
    <w:p w:rsidR="007C5720" w:rsidRPr="00683B0F" w:rsidRDefault="005A758A" w:rsidP="000A3E38">
      <w:pPr>
        <w:spacing w:before="120" w:line="276" w:lineRule="auto"/>
        <w:rPr>
          <w:b/>
          <w:i/>
          <w:color w:val="000000" w:themeColor="text1"/>
          <w:lang w:val="en-US"/>
        </w:rPr>
      </w:pPr>
      <w:r w:rsidRPr="00683B0F">
        <w:rPr>
          <w:b/>
          <w:i/>
          <w:color w:val="000000" w:themeColor="text1"/>
          <w:lang w:val="en-US"/>
        </w:rPr>
        <w:tab/>
      </w:r>
      <w:r w:rsidR="00AD0E66" w:rsidRPr="00683B0F">
        <w:rPr>
          <w:b/>
          <w:i/>
          <w:color w:val="000000" w:themeColor="text1"/>
          <w:lang w:val="en-US"/>
        </w:rPr>
        <w:t>(</w:t>
      </w:r>
      <w:r w:rsidRPr="00683B0F">
        <w:rPr>
          <w:b/>
          <w:i/>
          <w:color w:val="000000" w:themeColor="text1"/>
          <w:lang w:val="en-US"/>
        </w:rPr>
        <w:t xml:space="preserve">v) </w:t>
      </w:r>
      <w:r w:rsidR="00A96078" w:rsidRPr="00683B0F">
        <w:rPr>
          <w:b/>
          <w:i/>
          <w:color w:val="000000" w:themeColor="text1"/>
          <w:lang w:val="en-US"/>
        </w:rPr>
        <w:t>T</w:t>
      </w:r>
      <w:r w:rsidRPr="00683B0F">
        <w:rPr>
          <w:b/>
          <w:i/>
          <w:color w:val="000000" w:themeColor="text1"/>
          <w:lang w:val="en-US"/>
        </w:rPr>
        <w:t>he development of new activities and tourism products that are ‘weather proof’ (short term) as well as ‘climate proof’ (longer term), opening new mar</w:t>
      </w:r>
      <w:r w:rsidR="008B65B0" w:rsidRPr="00683B0F">
        <w:rPr>
          <w:b/>
          <w:i/>
          <w:color w:val="000000" w:themeColor="text1"/>
          <w:lang w:val="en-US"/>
        </w:rPr>
        <w:t>kets for Bulgaria</w:t>
      </w:r>
      <w:r w:rsidR="00A96078" w:rsidRPr="00683B0F">
        <w:rPr>
          <w:b/>
          <w:i/>
          <w:color w:val="000000" w:themeColor="text1"/>
          <w:lang w:val="en-US"/>
        </w:rPr>
        <w:t>,</w:t>
      </w:r>
      <w:r w:rsidR="008B65B0" w:rsidRPr="00683B0F">
        <w:rPr>
          <w:b/>
          <w:i/>
          <w:color w:val="000000" w:themeColor="text1"/>
          <w:lang w:val="en-US"/>
        </w:rPr>
        <w:t xml:space="preserve"> are a priority</w:t>
      </w:r>
    </w:p>
    <w:p w:rsidR="005A758A" w:rsidRPr="00683B0F" w:rsidRDefault="005A758A" w:rsidP="00C6053E">
      <w:pPr>
        <w:pStyle w:val="BodyText"/>
        <w:spacing w:before="120"/>
        <w:rPr>
          <w:spacing w:val="-1"/>
        </w:rPr>
      </w:pPr>
      <w:r w:rsidRPr="00683B0F">
        <w:t xml:space="preserve">To reduce the vulnerability of the sector, there is thus a need to diversify the tourism sector while simultaneously reducing its energy intensity and resource dependency. New tourism products may for instance include culinary, wine, wellness or cultural tourism. </w:t>
      </w:r>
      <w:r w:rsidRPr="00683B0F">
        <w:lastRenderedPageBreak/>
        <w:t>Tourism businesses can also expect an extended summer season, with opportunities to attract visitors particular</w:t>
      </w:r>
      <w:r w:rsidR="00752539" w:rsidRPr="00683B0F">
        <w:t>ly</w:t>
      </w:r>
      <w:r w:rsidRPr="00683B0F">
        <w:t xml:space="preserve"> in early summer and early autumn. Management for reduced resource use, technological innovations, and legislation for new tourist sites and infrastructure can make a major contribution to reducing vulnerabilities. To achieve this, the Bulgarian touris</w:t>
      </w:r>
      <w:r w:rsidR="00A96078" w:rsidRPr="00683B0F">
        <w:t>m</w:t>
      </w:r>
      <w:r w:rsidRPr="00683B0F">
        <w:t xml:space="preserve"> industry</w:t>
      </w:r>
      <w:r w:rsidR="00A96078" w:rsidRPr="00683B0F">
        <w:t>,</w:t>
      </w:r>
      <w:r w:rsidRPr="00683B0F">
        <w:t xml:space="preserve"> as a whole and the individual economic units in it must develop strategies and implement legislation</w:t>
      </w:r>
      <w:r w:rsidRPr="00683B0F">
        <w:rPr>
          <w:spacing w:val="-1"/>
        </w:rPr>
        <w:t>.</w:t>
      </w:r>
      <w:r w:rsidRPr="00683B0F">
        <w:rPr>
          <w:spacing w:val="14"/>
        </w:rPr>
        <w:t xml:space="preserve"> </w:t>
      </w:r>
      <w:r w:rsidRPr="00683B0F">
        <w:rPr>
          <w:spacing w:val="-1"/>
        </w:rPr>
        <w:t>Only then can a more important economic role of tourism be secured even under scenarios of decarbonization and climate change.</w:t>
      </w:r>
    </w:p>
    <w:p w:rsidR="005A758A" w:rsidRPr="00683B0F" w:rsidRDefault="005A758A" w:rsidP="002E367D">
      <w:pPr>
        <w:pStyle w:val="BodyText"/>
        <w:spacing w:before="60" w:after="60"/>
      </w:pPr>
      <w:r w:rsidRPr="00683B0F">
        <w:rPr>
          <w:spacing w:val="-1"/>
        </w:rPr>
        <w:t xml:space="preserve">Specific adaptation </w:t>
      </w:r>
      <w:r w:rsidRPr="00683B0F">
        <w:t>measures</w:t>
      </w:r>
      <w:r w:rsidRPr="00683B0F">
        <w:rPr>
          <w:b/>
        </w:rPr>
        <w:t xml:space="preserve"> </w:t>
      </w:r>
      <w:r w:rsidRPr="00683B0F">
        <w:t xml:space="preserve">can be grouped in several directions:  </w:t>
      </w:r>
    </w:p>
    <w:p w:rsidR="00A54CAA" w:rsidRPr="00683B0F" w:rsidRDefault="005A758A" w:rsidP="00C736F5">
      <w:pPr>
        <w:pStyle w:val="WBNormalNumbered"/>
        <w:numPr>
          <w:ilvl w:val="0"/>
          <w:numId w:val="46"/>
        </w:numPr>
        <w:spacing w:before="60" w:after="60"/>
        <w:ind w:left="720"/>
      </w:pPr>
      <w:r w:rsidRPr="00683B0F">
        <w:t>Development of adaptation measures for summer tourism</w:t>
      </w:r>
      <w:r w:rsidR="007C5720" w:rsidRPr="00683B0F">
        <w:t>;</w:t>
      </w:r>
    </w:p>
    <w:p w:rsidR="00A54CAA" w:rsidRPr="00683B0F" w:rsidRDefault="005A758A" w:rsidP="00C736F5">
      <w:pPr>
        <w:pStyle w:val="WBNormalNumbered"/>
        <w:numPr>
          <w:ilvl w:val="0"/>
          <w:numId w:val="46"/>
        </w:numPr>
        <w:spacing w:before="60" w:after="60"/>
        <w:ind w:left="720"/>
      </w:pPr>
      <w:r w:rsidRPr="00683B0F">
        <w:t>Development of adaptation measures for winter tourism</w:t>
      </w:r>
      <w:r w:rsidR="007C5720" w:rsidRPr="00683B0F">
        <w:t>;</w:t>
      </w:r>
    </w:p>
    <w:p w:rsidR="00A54CAA" w:rsidRPr="00683B0F" w:rsidRDefault="005A758A" w:rsidP="00C736F5">
      <w:pPr>
        <w:pStyle w:val="WBNormalNumbered"/>
        <w:numPr>
          <w:ilvl w:val="0"/>
          <w:numId w:val="46"/>
        </w:numPr>
        <w:spacing w:before="60" w:after="60"/>
        <w:ind w:left="720"/>
      </w:pPr>
      <w:r w:rsidRPr="00683B0F">
        <w:t>Development of new tourism types (products, destinations)</w:t>
      </w:r>
      <w:r w:rsidR="007C5720" w:rsidRPr="00683B0F">
        <w:t>;</w:t>
      </w:r>
    </w:p>
    <w:p w:rsidR="00A54CAA" w:rsidRPr="00683B0F" w:rsidRDefault="005A758A" w:rsidP="00C736F5">
      <w:pPr>
        <w:pStyle w:val="WBNormalNumbered"/>
        <w:numPr>
          <w:ilvl w:val="0"/>
          <w:numId w:val="46"/>
        </w:numPr>
        <w:spacing w:before="60" w:after="60"/>
        <w:ind w:left="720"/>
      </w:pPr>
      <w:r w:rsidRPr="00683B0F">
        <w:t>Identification of new tourist sectors (segmentation)</w:t>
      </w:r>
      <w:r w:rsidR="007C5720" w:rsidRPr="00683B0F">
        <w:t>;</w:t>
      </w:r>
    </w:p>
    <w:p w:rsidR="00A54CAA" w:rsidRPr="00683B0F" w:rsidRDefault="005A758A" w:rsidP="00C736F5">
      <w:pPr>
        <w:pStyle w:val="WBNormalNumbered"/>
        <w:numPr>
          <w:ilvl w:val="0"/>
          <w:numId w:val="46"/>
        </w:numPr>
        <w:spacing w:before="60" w:after="60"/>
        <w:ind w:left="720"/>
      </w:pPr>
      <w:r w:rsidRPr="00683B0F">
        <w:t>Development and implementation of new marketing strategies and approaches</w:t>
      </w:r>
      <w:r w:rsidR="007C5720" w:rsidRPr="00683B0F">
        <w:t>;</w:t>
      </w:r>
    </w:p>
    <w:p w:rsidR="00A54CAA" w:rsidRPr="00683B0F" w:rsidRDefault="005A758A" w:rsidP="00C0161A">
      <w:pPr>
        <w:pStyle w:val="WBNormalNumbered"/>
        <w:numPr>
          <w:ilvl w:val="0"/>
          <w:numId w:val="46"/>
        </w:numPr>
        <w:spacing w:before="60" w:after="120"/>
        <w:ind w:left="720"/>
      </w:pPr>
      <w:r w:rsidRPr="00683B0F">
        <w:t>Develop</w:t>
      </w:r>
      <w:r w:rsidR="00A96078" w:rsidRPr="00683B0F">
        <w:t xml:space="preserve">ment of </w:t>
      </w:r>
      <w:r w:rsidRPr="00683B0F">
        <w:t>sub-sector (enterprise) - level resource management innovations</w:t>
      </w:r>
      <w:r w:rsidR="007C5720" w:rsidRPr="00683B0F">
        <w:t>.</w:t>
      </w:r>
    </w:p>
    <w:p w:rsidR="005A758A" w:rsidRPr="00683B0F" w:rsidRDefault="005A758A" w:rsidP="00C6053E">
      <w:pPr>
        <w:pStyle w:val="BodyText"/>
        <w:spacing w:before="120"/>
      </w:pPr>
      <w:r w:rsidRPr="00683B0F">
        <w:t xml:space="preserve">It </w:t>
      </w:r>
      <w:r w:rsidR="00934CC3" w:rsidRPr="00683B0F">
        <w:t>must</w:t>
      </w:r>
      <w:r w:rsidRPr="00683B0F">
        <w:t xml:space="preserve"> be noted that there are mainly two types of adaptation options to be implemented</w:t>
      </w:r>
      <w:r w:rsidR="00A96078" w:rsidRPr="00683B0F">
        <w:t xml:space="preserve"> – actions/responses </w:t>
      </w:r>
      <w:r w:rsidRPr="00683B0F">
        <w:t>that are market and private sector based</w:t>
      </w:r>
      <w:r w:rsidR="00934CC3" w:rsidRPr="00683B0F">
        <w:t>,</w:t>
      </w:r>
      <w:r w:rsidRPr="00683B0F">
        <w:t xml:space="preserve"> and those needed by the public sector. A mechanism needs to be developed for these two major stakeholder groups to coordinate </w:t>
      </w:r>
      <w:r w:rsidR="00934CC3" w:rsidRPr="00683B0F">
        <w:t>among them</w:t>
      </w:r>
      <w:r w:rsidRPr="00683B0F">
        <w:t>, communicat</w:t>
      </w:r>
      <w:r w:rsidR="00934CC3" w:rsidRPr="00683B0F">
        <w:t>ing</w:t>
      </w:r>
      <w:r w:rsidRPr="00683B0F">
        <w:t xml:space="preserve"> knowledge and collaborat</w:t>
      </w:r>
      <w:r w:rsidR="00934CC3" w:rsidRPr="00683B0F">
        <w:t>ing</w:t>
      </w:r>
      <w:r w:rsidRPr="00683B0F">
        <w:t xml:space="preserve"> in </w:t>
      </w:r>
      <w:r w:rsidR="00934CC3" w:rsidRPr="00683B0F">
        <w:t>implementation of</w:t>
      </w:r>
      <w:r w:rsidRPr="00683B0F">
        <w:t xml:space="preserve"> measures</w:t>
      </w:r>
      <w:r w:rsidR="00934CC3" w:rsidRPr="00683B0F">
        <w:t>,</w:t>
      </w:r>
      <w:r w:rsidRPr="00683B0F">
        <w:t xml:space="preserve"> </w:t>
      </w:r>
      <w:r w:rsidR="00934CC3" w:rsidRPr="00683B0F">
        <w:t xml:space="preserve">thus </w:t>
      </w:r>
      <w:r w:rsidRPr="00683B0F">
        <w:t>gaining maximum benefit for the sector. Th</w:t>
      </w:r>
      <w:r w:rsidR="00934CC3" w:rsidRPr="00683B0F">
        <w:t xml:space="preserve">e leading role in this highly important </w:t>
      </w:r>
      <w:r w:rsidRPr="00683B0F">
        <w:t>issue should be</w:t>
      </w:r>
      <w:r w:rsidR="00934CC3" w:rsidRPr="00683B0F">
        <w:t xml:space="preserve"> with</w:t>
      </w:r>
      <w:r w:rsidRPr="00683B0F">
        <w:t xml:space="preserve"> the M</w:t>
      </w:r>
      <w:r w:rsidR="00A96078" w:rsidRPr="00683B0F">
        <w:t>T</w:t>
      </w:r>
      <w:r w:rsidRPr="00683B0F">
        <w:t>.</w:t>
      </w:r>
    </w:p>
    <w:p w:rsidR="005A758A" w:rsidRPr="00683B0F" w:rsidRDefault="005A758A" w:rsidP="00AD0E66">
      <w:pPr>
        <w:pStyle w:val="BodyText"/>
      </w:pPr>
      <w:r w:rsidRPr="00683B0F">
        <w:t xml:space="preserve">All adaptation options recommended for Bulgarian tourism can be initialized as soon as the National Adaptation Strategy </w:t>
      </w:r>
      <w:r w:rsidR="00A96078" w:rsidRPr="00683B0F">
        <w:t xml:space="preserve">(NAS) </w:t>
      </w:r>
      <w:r w:rsidRPr="00683B0F">
        <w:t xml:space="preserve">and Action Plan are adopted. The high levels of climate model uncertainty results in the large range of adaptation costs estimates. </w:t>
      </w:r>
      <w:r w:rsidRPr="00683B0F">
        <w:rPr>
          <w:rFonts w:eastAsia="Times New Roman"/>
        </w:rPr>
        <w:t>The costs to be paid by the state are related mostly to addressing the problems of water and energy shortages</w:t>
      </w:r>
      <w:r w:rsidR="00A96078" w:rsidRPr="00683B0F">
        <w:rPr>
          <w:rFonts w:eastAsia="Times New Roman"/>
        </w:rPr>
        <w:t>,</w:t>
      </w:r>
      <w:r w:rsidRPr="00683B0F">
        <w:rPr>
          <w:rFonts w:eastAsia="Times New Roman"/>
        </w:rPr>
        <w:t xml:space="preserve"> which are cross-cutting issues for all economic sectors.</w:t>
      </w:r>
    </w:p>
    <w:p w:rsidR="005A758A" w:rsidRPr="00683B0F" w:rsidRDefault="00934CC3" w:rsidP="00AD0E66">
      <w:pPr>
        <w:pStyle w:val="BodyText"/>
      </w:pPr>
      <w:r w:rsidRPr="00683B0F">
        <w:rPr>
          <w:rFonts w:eastAsia="Times New Roman"/>
        </w:rPr>
        <w:t>At this stage, t</w:t>
      </w:r>
      <w:r w:rsidR="005A758A" w:rsidRPr="00683B0F">
        <w:rPr>
          <w:rFonts w:eastAsia="Times New Roman"/>
        </w:rPr>
        <w:t>he cost</w:t>
      </w:r>
      <w:r w:rsidRPr="00683B0F">
        <w:rPr>
          <w:rFonts w:eastAsia="Times New Roman"/>
        </w:rPr>
        <w:t>s</w:t>
      </w:r>
      <w:r w:rsidR="005A758A" w:rsidRPr="00683B0F">
        <w:rPr>
          <w:rFonts w:eastAsia="Times New Roman"/>
        </w:rPr>
        <w:t xml:space="preserve"> of adaptation in Bulgaria </w:t>
      </w:r>
      <w:r w:rsidR="00A96078" w:rsidRPr="00683B0F">
        <w:rPr>
          <w:rFonts w:eastAsia="Times New Roman"/>
        </w:rPr>
        <w:t>are</w:t>
      </w:r>
      <w:r w:rsidR="005A758A" w:rsidRPr="00683B0F">
        <w:rPr>
          <w:rFonts w:eastAsia="Times New Roman"/>
        </w:rPr>
        <w:t xml:space="preserve"> difficult to assess although at the </w:t>
      </w:r>
      <w:r w:rsidRPr="00683B0F">
        <w:rPr>
          <w:rFonts w:eastAsia="Times New Roman"/>
        </w:rPr>
        <w:t>beginning</w:t>
      </w:r>
      <w:r w:rsidR="005A758A" w:rsidRPr="00683B0F">
        <w:rPr>
          <w:rFonts w:eastAsia="Times New Roman"/>
        </w:rPr>
        <w:t xml:space="preserve"> of the process they are likely to be modest. Most of the </w:t>
      </w:r>
      <w:r w:rsidRPr="00683B0F">
        <w:rPr>
          <w:rFonts w:eastAsia="Times New Roman"/>
        </w:rPr>
        <w:t xml:space="preserve">adaptation </w:t>
      </w:r>
      <w:r w:rsidR="005A758A" w:rsidRPr="00683B0F">
        <w:rPr>
          <w:rFonts w:eastAsia="Times New Roman"/>
        </w:rPr>
        <w:t>options</w:t>
      </w:r>
      <w:r w:rsidRPr="00683B0F">
        <w:rPr>
          <w:rFonts w:eastAsia="Times New Roman"/>
        </w:rPr>
        <w:t xml:space="preserve"> that were</w:t>
      </w:r>
      <w:r w:rsidR="005A758A" w:rsidRPr="00683B0F">
        <w:rPr>
          <w:rFonts w:eastAsia="Times New Roman"/>
        </w:rPr>
        <w:t xml:space="preserve"> identified include the development of policies and strategies </w:t>
      </w:r>
      <w:r w:rsidRPr="00683B0F">
        <w:rPr>
          <w:rFonts w:eastAsia="Times New Roman"/>
        </w:rPr>
        <w:t xml:space="preserve">and of </w:t>
      </w:r>
      <w:r w:rsidR="005A758A" w:rsidRPr="00683B0F">
        <w:rPr>
          <w:rFonts w:eastAsia="Times New Roman"/>
        </w:rPr>
        <w:t xml:space="preserve">legal and regulatory documents, </w:t>
      </w:r>
      <w:r w:rsidRPr="00683B0F">
        <w:rPr>
          <w:rFonts w:eastAsia="Times New Roman"/>
        </w:rPr>
        <w:t>which is to be carried out in and by the public administration. Furthermore, there is a need for</w:t>
      </w:r>
      <w:r w:rsidR="002F2C75" w:rsidRPr="00683B0F">
        <w:rPr>
          <w:rFonts w:eastAsia="Times New Roman"/>
        </w:rPr>
        <w:t xml:space="preserve"> the development of</w:t>
      </w:r>
      <w:r w:rsidRPr="00683B0F">
        <w:rPr>
          <w:rFonts w:eastAsia="Times New Roman"/>
        </w:rPr>
        <w:t xml:space="preserve"> </w:t>
      </w:r>
      <w:r w:rsidR="005A758A" w:rsidRPr="00683B0F">
        <w:rPr>
          <w:rFonts w:eastAsia="Times New Roman"/>
        </w:rPr>
        <w:t>training</w:t>
      </w:r>
      <w:r w:rsidR="002F2C75" w:rsidRPr="00683B0F">
        <w:rPr>
          <w:rFonts w:eastAsia="Times New Roman"/>
        </w:rPr>
        <w:t>,</w:t>
      </w:r>
      <w:r w:rsidR="005A758A" w:rsidRPr="00683B0F">
        <w:rPr>
          <w:rFonts w:eastAsia="Times New Roman"/>
        </w:rPr>
        <w:t xml:space="preserve"> educational materials, </w:t>
      </w:r>
      <w:r w:rsidR="002F2C75" w:rsidRPr="00683B0F">
        <w:rPr>
          <w:rFonts w:eastAsia="Times New Roman"/>
        </w:rPr>
        <w:t xml:space="preserve">and </w:t>
      </w:r>
      <w:r w:rsidR="005A758A" w:rsidRPr="00683B0F">
        <w:rPr>
          <w:rFonts w:eastAsia="Times New Roman"/>
        </w:rPr>
        <w:t>indicator</w:t>
      </w:r>
      <w:r w:rsidR="002F2C75" w:rsidRPr="00683B0F">
        <w:rPr>
          <w:rFonts w:eastAsia="Times New Roman"/>
        </w:rPr>
        <w:t>s,</w:t>
      </w:r>
      <w:r w:rsidR="005A758A" w:rsidRPr="00683B0F">
        <w:rPr>
          <w:rFonts w:eastAsia="Times New Roman"/>
        </w:rPr>
        <w:t xml:space="preserve"> and </w:t>
      </w:r>
      <w:r w:rsidR="002F2C75" w:rsidRPr="00683B0F">
        <w:rPr>
          <w:rFonts w:eastAsia="Times New Roman"/>
        </w:rPr>
        <w:t>of</w:t>
      </w:r>
      <w:r w:rsidR="005A758A" w:rsidRPr="00683B0F">
        <w:rPr>
          <w:rFonts w:eastAsia="Times New Roman"/>
        </w:rPr>
        <w:t xml:space="preserve"> creatin</w:t>
      </w:r>
      <w:r w:rsidR="002F2C75" w:rsidRPr="00683B0F">
        <w:rPr>
          <w:rFonts w:eastAsia="Times New Roman"/>
        </w:rPr>
        <w:t>g</w:t>
      </w:r>
      <w:r w:rsidR="005A758A" w:rsidRPr="00683B0F">
        <w:rPr>
          <w:rFonts w:eastAsia="Times New Roman"/>
        </w:rPr>
        <w:t xml:space="preserve"> a knowledge base which will require limited investments. Awareness raising, adaptive capacity assessment</w:t>
      </w:r>
      <w:r w:rsidR="00A96078" w:rsidRPr="00683B0F">
        <w:rPr>
          <w:rFonts w:eastAsia="Times New Roman"/>
        </w:rPr>
        <w:t>,</w:t>
      </w:r>
      <w:r w:rsidR="005A758A" w:rsidRPr="00683B0F">
        <w:rPr>
          <w:rFonts w:eastAsia="Times New Roman"/>
        </w:rPr>
        <w:t xml:space="preserve"> and development (education and training</w:t>
      </w:r>
      <w:r w:rsidR="002F2C75" w:rsidRPr="00683B0F">
        <w:rPr>
          <w:rFonts w:eastAsia="Times New Roman"/>
        </w:rPr>
        <w:t xml:space="preserve"> delivery</w:t>
      </w:r>
      <w:r w:rsidR="005A758A" w:rsidRPr="00683B0F">
        <w:rPr>
          <w:rFonts w:eastAsia="Times New Roman"/>
        </w:rPr>
        <w:t>) will</w:t>
      </w:r>
      <w:r w:rsidR="002F2C75" w:rsidRPr="00683B0F">
        <w:rPr>
          <w:rFonts w:eastAsia="Times New Roman"/>
        </w:rPr>
        <w:t xml:space="preserve"> come with</w:t>
      </w:r>
      <w:r w:rsidR="005A758A" w:rsidRPr="00683B0F">
        <w:rPr>
          <w:rFonts w:eastAsia="Times New Roman"/>
        </w:rPr>
        <w:t xml:space="preserve"> greater costs. Adaptation that will require serious investments includes the development of new inland </w:t>
      </w:r>
      <w:r w:rsidR="002F2C75" w:rsidRPr="00683B0F">
        <w:rPr>
          <w:rFonts w:eastAsia="Times New Roman"/>
        </w:rPr>
        <w:t xml:space="preserve">tourism </w:t>
      </w:r>
      <w:r w:rsidR="005A758A" w:rsidRPr="00683B0F">
        <w:rPr>
          <w:rFonts w:eastAsia="Times New Roman"/>
        </w:rPr>
        <w:t>destinations. N</w:t>
      </w:r>
      <w:r w:rsidR="005A758A" w:rsidRPr="00683B0F">
        <w:t>ew infrastructure, new hotels, restaura</w:t>
      </w:r>
      <w:r w:rsidR="00A96078" w:rsidRPr="00683B0F">
        <w:t>nts, entertainment facilities, and so on</w:t>
      </w:r>
      <w:r w:rsidR="005A758A" w:rsidRPr="00683B0F">
        <w:t xml:space="preserve"> will need to be created over time</w:t>
      </w:r>
      <w:r w:rsidR="00A96078" w:rsidRPr="00683B0F">
        <w:t>,</w:t>
      </w:r>
      <w:r w:rsidR="005A758A" w:rsidRPr="00683B0F">
        <w:t xml:space="preserve"> based on demand, </w:t>
      </w:r>
      <w:r w:rsidR="002F2C75" w:rsidRPr="00683B0F">
        <w:t>to be realized through</w:t>
      </w:r>
      <w:r w:rsidR="005A758A" w:rsidRPr="00683B0F">
        <w:t xml:space="preserve"> private investments, focused</w:t>
      </w:r>
      <w:r w:rsidR="00A96078" w:rsidRPr="00683B0F">
        <w:t xml:space="preserve"> on</w:t>
      </w:r>
      <w:r w:rsidR="005A758A" w:rsidRPr="00683B0F">
        <w:t xml:space="preserve"> attracti</w:t>
      </w:r>
      <w:r w:rsidR="002F2C75" w:rsidRPr="00683B0F">
        <w:t>ng</w:t>
      </w:r>
      <w:r w:rsidR="005A758A" w:rsidRPr="00683B0F">
        <w:t xml:space="preserve"> new market segments and develop</w:t>
      </w:r>
      <w:r w:rsidR="002F2C75" w:rsidRPr="00683B0F">
        <w:t>ing</w:t>
      </w:r>
      <w:r w:rsidR="005A758A" w:rsidRPr="00683B0F">
        <w:t xml:space="preserve"> new products.  </w:t>
      </w:r>
    </w:p>
    <w:p w:rsidR="005A758A" w:rsidRPr="00683B0F" w:rsidRDefault="005A758A" w:rsidP="00AD0E66">
      <w:pPr>
        <w:pStyle w:val="BodyText"/>
      </w:pPr>
      <w:r w:rsidRPr="00683B0F">
        <w:t xml:space="preserve">If these efforts are successful, tourism </w:t>
      </w:r>
      <w:r w:rsidR="000A3E38">
        <w:t xml:space="preserve">growth </w:t>
      </w:r>
      <w:r w:rsidRPr="00683B0F">
        <w:t>will result in increased energy consumption</w:t>
      </w:r>
      <w:r w:rsidR="00FF1461" w:rsidRPr="00683B0F">
        <w:t>.</w:t>
      </w:r>
      <w:r w:rsidRPr="00683B0F">
        <w:t xml:space="preserve"> The sector needs to consider opportunities to conserve power and increase the share of r</w:t>
      </w:r>
      <w:r w:rsidR="00C6053E" w:rsidRPr="00683B0F">
        <w:t xml:space="preserve">enewable energy </w:t>
      </w:r>
      <w:r w:rsidR="005337EE" w:rsidRPr="00683B0F">
        <w:t>sources and</w:t>
      </w:r>
      <w:r w:rsidR="00C6053E" w:rsidRPr="00683B0F">
        <w:t xml:space="preserve"> </w:t>
      </w:r>
      <w:r w:rsidRPr="00683B0F">
        <w:t xml:space="preserve">engage in offsetting to reduce vulnerabilities. These mitigation efforts represent an additional cost for the sector that should be considered in </w:t>
      </w:r>
      <w:r w:rsidRPr="00683B0F">
        <w:lastRenderedPageBreak/>
        <w:t>planning for a low-carbon future.</w:t>
      </w:r>
    </w:p>
    <w:p w:rsidR="000A6066" w:rsidRPr="00683B0F" w:rsidRDefault="000A6066">
      <w:pPr>
        <w:spacing w:after="200" w:line="276" w:lineRule="auto"/>
        <w:jc w:val="left"/>
        <w:rPr>
          <w:color w:val="000000" w:themeColor="text1"/>
          <w:lang w:val="en-US"/>
        </w:rPr>
        <w:sectPr w:rsidR="000A6066" w:rsidRPr="00683B0F" w:rsidSect="00FF4C18">
          <w:footerReference w:type="default" r:id="rId22"/>
          <w:headerReference w:type="first" r:id="rId23"/>
          <w:pgSz w:w="11906" w:h="16838"/>
          <w:pgMar w:top="1411" w:right="1411" w:bottom="1411" w:left="1411" w:header="706" w:footer="706" w:gutter="0"/>
          <w:pgNumType w:start="1"/>
          <w:cols w:space="708"/>
          <w:docGrid w:linePitch="360"/>
        </w:sectPr>
      </w:pPr>
    </w:p>
    <w:p w:rsidR="00975F1B" w:rsidRPr="00683B0F" w:rsidRDefault="00F56C2D" w:rsidP="00DE4444">
      <w:pPr>
        <w:pStyle w:val="Caption"/>
        <w:spacing w:before="0" w:after="120"/>
      </w:pPr>
      <w:bookmarkStart w:id="7" w:name="_Ref499898681"/>
      <w:bookmarkStart w:id="8" w:name="_Toc504396883"/>
      <w:bookmarkStart w:id="9" w:name="_Toc521948900"/>
      <w:r w:rsidRPr="00683B0F">
        <w:lastRenderedPageBreak/>
        <w:t xml:space="preserve">Figure </w:t>
      </w:r>
      <w:r w:rsidR="00374009" w:rsidRPr="00683B0F">
        <w:fldChar w:fldCharType="begin" w:fldLock="1"/>
      </w:r>
      <w:r w:rsidRPr="00683B0F">
        <w:instrText xml:space="preserve"> SEQ Figure \* ARABIC </w:instrText>
      </w:r>
      <w:r w:rsidR="00374009" w:rsidRPr="00683B0F">
        <w:fldChar w:fldCharType="separate"/>
      </w:r>
      <w:r w:rsidR="003B0CD0" w:rsidRPr="00683B0F">
        <w:rPr>
          <w:noProof/>
        </w:rPr>
        <w:t>1</w:t>
      </w:r>
      <w:r w:rsidR="00374009" w:rsidRPr="00683B0F">
        <w:rPr>
          <w:noProof/>
        </w:rPr>
        <w:fldChar w:fldCharType="end"/>
      </w:r>
      <w:bookmarkEnd w:id="7"/>
      <w:r w:rsidRPr="00683B0F">
        <w:rPr>
          <w:noProof/>
        </w:rPr>
        <w:t>.</w:t>
      </w:r>
      <w:r w:rsidR="00FF1461" w:rsidRPr="00683B0F">
        <w:t xml:space="preserve"> </w:t>
      </w:r>
      <w:r w:rsidR="00F016AF" w:rsidRPr="00683B0F">
        <w:t>Simplified Illustration of Impacts of Climate Change and Identified Adaptation Options</w:t>
      </w:r>
      <w:bookmarkEnd w:id="8"/>
      <w:bookmarkEnd w:id="9"/>
    </w:p>
    <w:p w:rsidR="000A6066" w:rsidRPr="00683B0F" w:rsidRDefault="00D31849" w:rsidP="006B39A5">
      <w:pPr>
        <w:spacing w:after="0"/>
        <w:jc w:val="center"/>
        <w:rPr>
          <w:rFonts w:asciiTheme="minorHAnsi" w:hAnsiTheme="minorHAnsi" w:cstheme="minorHAnsi"/>
          <w:b/>
          <w:bCs/>
          <w:i/>
          <w:iCs/>
          <w:color w:val="244061" w:themeColor="accent1" w:themeShade="80"/>
          <w:sz w:val="22"/>
          <w:lang w:val="en-US"/>
        </w:rPr>
      </w:pPr>
      <w:r w:rsidRPr="00683B0F">
        <w:rPr>
          <w:noProof/>
          <w:lang w:val="en-US"/>
        </w:rPr>
        <w:drawing>
          <wp:inline distT="0" distB="0" distL="0" distR="0" wp14:anchorId="7B30EA0F" wp14:editId="1E9032E5">
            <wp:extent cx="8920134" cy="48584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927911" cy="4862683"/>
                    </a:xfrm>
                    <a:prstGeom prst="rect">
                      <a:avLst/>
                    </a:prstGeom>
                  </pic:spPr>
                </pic:pic>
              </a:graphicData>
            </a:graphic>
          </wp:inline>
        </w:drawing>
      </w:r>
    </w:p>
    <w:p w:rsidR="006B39A5" w:rsidRPr="00683B0F" w:rsidRDefault="006B39A5" w:rsidP="006B39A5">
      <w:pPr>
        <w:pStyle w:val="Source"/>
        <w:rPr>
          <w:rFonts w:ascii="Calibri" w:hAnsi="Calibri" w:cs="Calibri"/>
        </w:rPr>
        <w:sectPr w:rsidR="006B39A5" w:rsidRPr="00683B0F" w:rsidSect="006B39A5">
          <w:pgSz w:w="16838" w:h="11906" w:orient="landscape"/>
          <w:pgMar w:top="1411" w:right="1411" w:bottom="1411" w:left="1411" w:header="708" w:footer="708" w:gutter="0"/>
          <w:cols w:space="708"/>
          <w:titlePg/>
          <w:docGrid w:linePitch="360"/>
        </w:sectPr>
      </w:pPr>
      <w:r w:rsidRPr="00683B0F">
        <w:rPr>
          <w:rFonts w:ascii="Calibri" w:hAnsi="Calibri" w:cs="Calibri"/>
        </w:rPr>
        <w:t>Source: World Bank</w:t>
      </w:r>
      <w:r w:rsidR="00C0161A" w:rsidRPr="00683B0F">
        <w:rPr>
          <w:rFonts w:ascii="Calibri" w:hAnsi="Calibri" w:cs="Calibri"/>
        </w:rPr>
        <w:t xml:space="preserve"> design</w:t>
      </w:r>
      <w:r w:rsidR="00FF4C18" w:rsidRPr="00683B0F">
        <w:rPr>
          <w:rFonts w:ascii="Calibri" w:hAnsi="Calibri" w:cs="Calibri"/>
        </w:rPr>
        <w:t>.</w:t>
      </w:r>
    </w:p>
    <w:p w:rsidR="00644BD8" w:rsidRPr="00683B0F" w:rsidRDefault="00644BD8" w:rsidP="006B39A5">
      <w:pPr>
        <w:pStyle w:val="Heading1"/>
      </w:pPr>
      <w:bookmarkStart w:id="10" w:name="_Toc500003010"/>
      <w:bookmarkStart w:id="11" w:name="_Toc504336560"/>
      <w:bookmarkStart w:id="12" w:name="_Toc521948785"/>
      <w:r w:rsidRPr="00683B0F">
        <w:lastRenderedPageBreak/>
        <w:t>Introduction – Climate change in Bulgaria</w:t>
      </w:r>
      <w:bookmarkEnd w:id="10"/>
      <w:bookmarkEnd w:id="11"/>
      <w:bookmarkEnd w:id="12"/>
    </w:p>
    <w:p w:rsidR="00644BD8" w:rsidRPr="00683B0F" w:rsidRDefault="00644BD8" w:rsidP="00AD0E66">
      <w:pPr>
        <w:pStyle w:val="BodyText"/>
      </w:pPr>
      <w:r w:rsidRPr="00683B0F">
        <w:t xml:space="preserve">Bulgaria is situated in one of the regions that </w:t>
      </w:r>
      <w:r w:rsidR="00C6053E" w:rsidRPr="00683B0F">
        <w:t>is</w:t>
      </w:r>
      <w:r w:rsidRPr="00683B0F">
        <w:t xml:space="preserve"> particularly vulnerable to climate change (mainly through temperature increase and extreme precipitation) and to the increased frequency of climate change</w:t>
      </w:r>
      <w:r w:rsidR="00C6053E" w:rsidRPr="00683B0F">
        <w:t>-</w:t>
      </w:r>
      <w:r w:rsidRPr="00683B0F">
        <w:t>related extreme events, such as droughts and floods. The risks inflicted by climate change</w:t>
      </w:r>
      <w:r w:rsidR="00C6053E" w:rsidRPr="00683B0F">
        <w:t>-</w:t>
      </w:r>
      <w:r w:rsidRPr="00683B0F">
        <w:t>related events may lead to loss of human life or cause considerable damage, affecting economic growth and prosperity, both nationally and trans-boundary.</w:t>
      </w:r>
      <w:r w:rsidRPr="00683B0F">
        <w:rPr>
          <w:rFonts w:ascii="Calibri" w:eastAsia="Times New Roman" w:hAnsi="Calibri" w:cs="Arial"/>
          <w:noProof/>
          <w:lang w:eastAsia="en-GB"/>
        </w:rPr>
        <w:t xml:space="preserve"> </w:t>
      </w:r>
    </w:p>
    <w:p w:rsidR="00644BD8" w:rsidRPr="00683B0F" w:rsidRDefault="00DF68F2" w:rsidP="00AD0E66">
      <w:pPr>
        <w:pStyle w:val="BodyText"/>
      </w:pPr>
      <w:r>
        <w:rPr>
          <w:noProof/>
          <w:lang w:eastAsia="en-US"/>
        </w:rPr>
        <mc:AlternateContent>
          <mc:Choice Requires="wpg">
            <w:drawing>
              <wp:anchor distT="0" distB="0" distL="114300" distR="114300" simplePos="0" relativeHeight="251730432" behindDoc="0" locked="0" layoutInCell="1" allowOverlap="1" wp14:anchorId="1CFD2EF8" wp14:editId="37FFA747">
                <wp:simplePos x="0" y="0"/>
                <wp:positionH relativeFrom="column">
                  <wp:posOffset>2406015</wp:posOffset>
                </wp:positionH>
                <wp:positionV relativeFrom="paragraph">
                  <wp:posOffset>1654810</wp:posOffset>
                </wp:positionV>
                <wp:extent cx="3448685" cy="4971415"/>
                <wp:effectExtent l="0" t="0" r="0" b="0"/>
                <wp:wrapSquare wrapText="bothSides"/>
                <wp:docPr id="5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685" cy="4971415"/>
                          <a:chOff x="5200" y="7422"/>
                          <a:chExt cx="5431" cy="7829"/>
                        </a:xfrm>
                      </wpg:grpSpPr>
                      <wpg:grpSp>
                        <wpg:cNvPr id="56" name="Group 27"/>
                        <wpg:cNvGrpSpPr>
                          <a:grpSpLocks/>
                        </wpg:cNvGrpSpPr>
                        <wpg:grpSpPr bwMode="auto">
                          <a:xfrm>
                            <a:off x="5200" y="7422"/>
                            <a:ext cx="5431" cy="7397"/>
                            <a:chOff x="1033" y="0"/>
                            <a:chExt cx="33635" cy="46972"/>
                          </a:xfrm>
                        </wpg:grpSpPr>
                        <wpg:grpSp>
                          <wpg:cNvPr id="57" name="Group 30"/>
                          <wpg:cNvGrpSpPr>
                            <a:grpSpLocks/>
                          </wpg:cNvGrpSpPr>
                          <wpg:grpSpPr bwMode="auto">
                            <a:xfrm>
                              <a:off x="1033" y="0"/>
                              <a:ext cx="33636" cy="46972"/>
                              <a:chOff x="1033" y="0"/>
                              <a:chExt cx="33635" cy="46972"/>
                            </a:xfrm>
                          </wpg:grpSpPr>
                          <pic:pic xmlns:pic="http://schemas.openxmlformats.org/drawingml/2006/picture">
                            <pic:nvPicPr>
                              <pic:cNvPr id="58" name="Picture 1"/>
                              <pic:cNvPicPr>
                                <a:picLocks noChangeAspect="1"/>
                              </pic:cNvPicPr>
                            </pic:nvPicPr>
                            <pic:blipFill>
                              <a:blip r:embed="rId25">
                                <a:extLst>
                                  <a:ext uri="{28A0092B-C50C-407E-A947-70E740481C1C}">
                                    <a14:useLocalDpi xmlns:a14="http://schemas.microsoft.com/office/drawing/2010/main" val="0"/>
                                  </a:ext>
                                </a:extLst>
                              </a:blip>
                              <a:srcRect l="3328" t="6017" r="12740" b="2315"/>
                              <a:stretch>
                                <a:fillRect/>
                              </a:stretch>
                            </pic:blipFill>
                            <pic:spPr bwMode="auto">
                              <a:xfrm>
                                <a:off x="1064" y="5645"/>
                                <a:ext cx="30080" cy="20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2"/>
                              <pic:cNvPicPr>
                                <a:picLocks noChangeAspect="1"/>
                              </pic:cNvPicPr>
                            </pic:nvPicPr>
                            <pic:blipFill>
                              <a:blip r:embed="rId26">
                                <a:extLst>
                                  <a:ext uri="{28A0092B-C50C-407E-A947-70E740481C1C}">
                                    <a14:useLocalDpi xmlns:a14="http://schemas.microsoft.com/office/drawing/2010/main" val="0"/>
                                  </a:ext>
                                </a:extLst>
                              </a:blip>
                              <a:srcRect l="1047" t="4588" r="-2" b="9"/>
                              <a:stretch>
                                <a:fillRect/>
                              </a:stretch>
                            </pic:blipFill>
                            <pic:spPr bwMode="auto">
                              <a:xfrm>
                                <a:off x="1033" y="26239"/>
                                <a:ext cx="30086" cy="207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0979" y="13755"/>
                                <a:ext cx="2946" cy="19812"/>
                              </a:xfrm>
                              <a:prstGeom prst="rect">
                                <a:avLst/>
                              </a:prstGeom>
                              <a:noFill/>
                              <a:extLst>
                                <a:ext uri="{909E8E84-426E-40DD-AFC4-6F175D3DCCD1}">
                                  <a14:hiddenFill xmlns:a14="http://schemas.microsoft.com/office/drawing/2010/main">
                                    <a:solidFill>
                                      <a:srgbClr val="FFFFFF"/>
                                    </a:solidFill>
                                  </a14:hiddenFill>
                                </a:ext>
                              </a:extLst>
                            </pic:spPr>
                          </pic:pic>
                          <wps:wsp>
                            <wps:cNvPr id="61" name="Text Box 50"/>
                            <wps:cNvSpPr txBox="1">
                              <a:spLocks noChangeArrowheads="1"/>
                            </wps:cNvSpPr>
                            <wps:spPr bwMode="auto">
                              <a:xfrm>
                                <a:off x="1033" y="0"/>
                                <a:ext cx="33636" cy="609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E13E4" w:rsidRPr="00F97955" w:rsidRDefault="00BE13E4" w:rsidP="00F56C2D">
                                  <w:pPr>
                                    <w:pStyle w:val="Caption"/>
                                    <w:spacing w:before="0" w:after="0"/>
                                  </w:pPr>
                                  <w:bookmarkStart w:id="13" w:name="_Toc499818320"/>
                                  <w:bookmarkStart w:id="14" w:name="_Toc504396884"/>
                                  <w:bookmarkStart w:id="15" w:name="_Toc521948901"/>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sidRPr="004F263C">
                                    <w:t>.</w:t>
                                  </w:r>
                                  <w:r>
                                    <w:t xml:space="preserve"> Average y</w:t>
                                  </w:r>
                                  <w:r w:rsidRPr="00F97955">
                                    <w:t xml:space="preserve">ear </w:t>
                                  </w:r>
                                  <w:r>
                                    <w:t xml:space="preserve">temperature for </w:t>
                                  </w:r>
                                  <w:r w:rsidRPr="00F97955">
                                    <w:t>1961–1990 (A)</w:t>
                                  </w:r>
                                  <w:r>
                                    <w:t xml:space="preserve">; </w:t>
                                  </w:r>
                                  <w:r w:rsidRPr="00F97955">
                                    <w:t xml:space="preserve">Pessimistic </w:t>
                                  </w:r>
                                  <w:r>
                                    <w:t>c</w:t>
                                  </w:r>
                                  <w:r w:rsidRPr="00F97955">
                                    <w:t xml:space="preserve">limate </w:t>
                                  </w:r>
                                  <w:r>
                                    <w:t>s</w:t>
                                  </w:r>
                                  <w:r w:rsidRPr="00F97955">
                                    <w:t xml:space="preserve">cenario for </w:t>
                                  </w:r>
                                  <w:r>
                                    <w:t>a</w:t>
                                  </w:r>
                                  <w:r w:rsidRPr="00F97955">
                                    <w:t xml:space="preserve">verage </w:t>
                                  </w:r>
                                  <w:r>
                                    <w:t>year te</w:t>
                                  </w:r>
                                  <w:r w:rsidRPr="00F97955">
                                    <w:t>mperature for 2080 (B)</w:t>
                                  </w:r>
                                  <w:bookmarkEnd w:id="13"/>
                                  <w:bookmarkEnd w:id="14"/>
                                  <w:bookmarkEnd w:id="15"/>
                                </w:p>
                                <w:p w:rsidR="00BE13E4" w:rsidRPr="00EE6A55" w:rsidRDefault="00BE13E4" w:rsidP="00F56C2D">
                                  <w:pPr>
                                    <w:autoSpaceDE w:val="0"/>
                                    <w:autoSpaceDN w:val="0"/>
                                    <w:adjustRightInd w:val="0"/>
                                    <w:spacing w:after="0" w:line="240" w:lineRule="auto"/>
                                    <w:rPr>
                                      <w:i/>
                                      <w:iCs/>
                                      <w:color w:val="000000"/>
                                      <w:sz w:val="20"/>
                                      <w:szCs w:val="20"/>
                                    </w:rPr>
                                  </w:pPr>
                                </w:p>
                              </w:txbxContent>
                            </wps:txbx>
                            <wps:bodyPr rot="0" vert="horz" wrap="square" lIns="91440" tIns="45720" rIns="91440" bIns="45720" anchor="t" anchorCtr="0" upright="1">
                              <a:noAutofit/>
                            </wps:bodyPr>
                          </wps:wsp>
                        </wpg:grpSp>
                        <wps:wsp>
                          <wps:cNvPr id="63" name="Text Box 31"/>
                          <wps:cNvSpPr txBox="1">
                            <a:spLocks noChangeArrowheads="1"/>
                          </wps:cNvSpPr>
                          <wps:spPr bwMode="auto">
                            <a:xfrm>
                              <a:off x="24251" y="21548"/>
                              <a:ext cx="5804"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E4" w:rsidRPr="00EE6A55" w:rsidRDefault="00BE13E4" w:rsidP="00F56C2D">
                                <w:pPr>
                                  <w:jc w:val="center"/>
                                  <w:rPr>
                                    <w:b/>
                                    <w:bCs/>
                                    <w:sz w:val="36"/>
                                    <w:szCs w:val="36"/>
                                  </w:rPr>
                                </w:pPr>
                                <w:r w:rsidRPr="00EE6A55">
                                  <w:rPr>
                                    <w:b/>
                                    <w:bCs/>
                                    <w:sz w:val="36"/>
                                    <w:szCs w:val="36"/>
                                  </w:rPr>
                                  <w:t>A</w:t>
                                </w:r>
                              </w:p>
                            </w:txbxContent>
                          </wps:txbx>
                          <wps:bodyPr rot="0" vert="horz" wrap="square" lIns="91440" tIns="45720" rIns="91440" bIns="45720" anchor="t" anchorCtr="0" upright="1">
                            <a:noAutofit/>
                          </wps:bodyPr>
                        </wps:wsp>
                        <wps:wsp>
                          <wps:cNvPr id="67" name="Text Box 454"/>
                          <wps:cNvSpPr txBox="1">
                            <a:spLocks noChangeArrowheads="1"/>
                          </wps:cNvSpPr>
                          <wps:spPr bwMode="auto">
                            <a:xfrm>
                              <a:off x="24728" y="41903"/>
                              <a:ext cx="5805"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E4" w:rsidRPr="00EE6A55" w:rsidRDefault="00BE13E4" w:rsidP="00F56C2D">
                                <w:pPr>
                                  <w:jc w:val="center"/>
                                  <w:rPr>
                                    <w:b/>
                                    <w:bCs/>
                                    <w:sz w:val="36"/>
                                    <w:szCs w:val="36"/>
                                  </w:rPr>
                                </w:pPr>
                                <w:r w:rsidRPr="00EE6A55">
                                  <w:rPr>
                                    <w:b/>
                                    <w:bCs/>
                                    <w:sz w:val="36"/>
                                    <w:szCs w:val="36"/>
                                  </w:rPr>
                                  <w:t>B</w:t>
                                </w:r>
                              </w:p>
                            </w:txbxContent>
                          </wps:txbx>
                          <wps:bodyPr rot="0" vert="horz" wrap="square" lIns="91440" tIns="45720" rIns="91440" bIns="45720" anchor="t" anchorCtr="0" upright="1">
                            <a:noAutofit/>
                          </wps:bodyPr>
                        </wps:wsp>
                      </wpg:grpSp>
                      <wps:wsp>
                        <wps:cNvPr id="68" name="Rectangle 70"/>
                        <wps:cNvSpPr>
                          <a:spLocks noChangeArrowheads="1"/>
                        </wps:cNvSpPr>
                        <wps:spPr bwMode="auto">
                          <a:xfrm>
                            <a:off x="6910" y="14819"/>
                            <a:ext cx="230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13E4" w:rsidRPr="00FC53A5" w:rsidRDefault="00BE13E4">
                              <w:pPr>
                                <w:rPr>
                                  <w:rFonts w:asciiTheme="minorHAnsi" w:hAnsiTheme="minorHAnsi" w:cstheme="minorHAnsi"/>
                                  <w:i/>
                                  <w:sz w:val="20"/>
                                  <w:szCs w:val="20"/>
                                  <w:lang w:val="en-GB"/>
                                </w:rPr>
                              </w:pPr>
                              <w:r w:rsidRPr="00FC53A5">
                                <w:rPr>
                                  <w:rFonts w:asciiTheme="minorHAnsi" w:hAnsiTheme="minorHAnsi" w:cstheme="minorHAnsi"/>
                                  <w:i/>
                                  <w:iCs/>
                                  <w:sz w:val="20"/>
                                  <w:szCs w:val="20"/>
                                  <w:lang w:val="en-GB"/>
                                </w:rPr>
                                <w:t>Source:</w:t>
                              </w:r>
                              <w:r w:rsidRPr="00FC53A5">
                                <w:rPr>
                                  <w:rFonts w:asciiTheme="minorHAnsi" w:hAnsiTheme="minorHAnsi" w:cstheme="minorHAnsi"/>
                                  <w:i/>
                                  <w:sz w:val="20"/>
                                  <w:szCs w:val="20"/>
                                  <w:lang w:val="en-GB"/>
                                </w:rPr>
                                <w:t xml:space="preserve"> NIMH</w:t>
                              </w:r>
                              <w:r>
                                <w:rPr>
                                  <w:rFonts w:asciiTheme="minorHAnsi" w:hAnsiTheme="minorHAnsi" w:cstheme="minorHAnsi"/>
                                  <w:i/>
                                  <w:sz w:val="20"/>
                                  <w:szCs w:val="20"/>
                                  <w:lang w:val="en-GB"/>
                                </w:rPr>
                                <w:t>-BAS.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left:0;text-align:left;margin-left:189.45pt;margin-top:130.3pt;width:271.55pt;height:391.45pt;z-index:251730432" coordorigin="5200,7422" coordsize="5431,78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">
                <v:group id="Group 27" o:spid="_x0000_s1027" style="position:absolute;left:5200;top:7422;width:5431;height:7397" coordorigin="1033" coordsize="33635,46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30" o:spid="_x0000_s1028" style="position:absolute;left:1033;width:33636;height:46972" coordorigin="1033" coordsize="33635,46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1064;top:5645;width:30080;height:20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16NnBAAAA2wAAAA8AAABkcnMvZG93bnJldi54bWxET11rwjAUfR/4H8IV9jJsOqGjVKPoYFCE&#10;Fazi86W5tsHmpjSZdv/ePAz2eDjf6+1ke3Gn0RvHCt6TFARx47ThVsH59LXIQfiArLF3TAp+ycN2&#10;M3tZY6Hdg490r0MrYgj7AhV0IQyFlL7pyKJP3EAcuasbLYYIx1bqER8x3PZymaYf0qLh2NDhQJ8d&#10;Nbf6xyrYTXklL3Z5+O73WVUe6zdjrpVSr/NptwIRaAr/4j93qRVkcWz8En+A3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V16NnBAAAA2wAAAA8AAAAAAAAAAAAAAAAAnwIA&#10;AGRycy9kb3ducmV2LnhtbFBLBQYAAAAABAAEAPcAAACNAwAAAAA=&#10;">
                      <v:imagedata r:id="rId28" o:title="" croptop="3943f" cropbottom="1517f" cropleft="2181f" cropright="8349f"/>
                      <v:path arrowok="t"/>
                    </v:shape>
                    <v:shape id="Picture 2" o:spid="_x0000_s1030" type="#_x0000_t75" style="position:absolute;left:1033;top:26239;width:30086;height:20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3H3/CAAAA2wAAAA8AAABkcnMvZG93bnJldi54bWxEj9GKwjAURN8F/yFcYd80VVbRahRRhN1F&#10;hFY/4NJc22JzU5pYu/v1ZkHwcZiZM8xq05lKtNS40rKC8SgCQZxZXXKu4HI+DOcgnEfWWFkmBb/k&#10;YLPu91YYa/vghNrU5yJA2MWooPC+jqV0WUEG3cjWxMG72sagD7LJpW7wEeCmkpMomkmDJYeFAmva&#10;FZTd0rtRkIy7U/49b/XMcOv/jsnnz/5slfoYdNslCE+df4df7S+tYLqA/y/hB8j1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9x9/wgAAANsAAAAPAAAAAAAAAAAAAAAAAJ8C&#10;AABkcnMvZG93bnJldi54bWxQSwUGAAAAAAQABAD3AAAAjgMAAAAA&#10;">
                      <v:imagedata r:id="rId29" o:title="" croptop="3007f" cropbottom="6f" cropleft="686f" cropright="-1f"/>
                      <v:path arrowok="t"/>
                    </v:shape>
                    <v:shape id="Picture 3" o:spid="_x0000_s1031" type="#_x0000_t75" style="position:absolute;left:30979;top:13755;width:2946;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V/vTAAAAA2wAAAA8AAABkcnMvZG93bnJldi54bWxETz1vgzAQ3SP1P1hXqUsUTDOghGJQUomq&#10;a9MsbCd8BRR8JtgFyq+vh0odn953ViymFxONrrOs4DmKQRDXVnfcKLh+lrsDCOeRNfaWScEPOSjy&#10;h02GqbYzf9B08Y0IIexSVNB6P6RSurolgy6yA3Hgvuxo0Ac4NlKPOIdw08t9HCfSYMehocWBXluq&#10;b5dvo4DO+3WNK5c0W1Nu/Vslj+t9UurpcTm9gPC0+H/xn/tdK0jC+vAl/ACZ/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ZX+9MAAAADbAAAADwAAAAAAAAAAAAAAAACfAgAA&#10;ZHJzL2Rvd25yZXYueG1sUEsFBgAAAAAEAAQA9wAAAIwDAAAAAA==&#10;">
                      <v:imagedata r:id="rId30" o:title=""/>
                      <v:path arrowok="t"/>
                    </v:shape>
                    <v:shapetype id="_x0000_t202" coordsize="21600,21600" o:spt="202" path="m,l,21600r21600,l21600,xe">
                      <v:stroke joinstyle="miter"/>
                      <v:path gradientshapeok="t" o:connecttype="rect"/>
                    </v:shapetype>
                    <v:shape id="Text Box 50" o:spid="_x0000_s1032" type="#_x0000_t202" style="position:absolute;left:1033;width:33636;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kvX8IA&#10;AADbAAAADwAAAGRycy9kb3ducmV2LnhtbESPwWrDMBBE74X+g9hCb7XsUExwopgQKORUaJz4vFhb&#10;y9RaGUl1nHx9VSj0OMzMG2ZbL3YUM/kwOFZQZDkI4s7pgXsF5+btZQ0iRGSNo2NScKMA9e7xYYuV&#10;dlf+oPkUe5EgHCpUYGKcKilDZ8hiyNxEnLxP5y3GJH0vtcdrgttRrvK8lBYHTgsGJzoY6r5O31ZB&#10;29t7eykmb7QdX/n9fmvOblDq+WnZb0BEWuJ/+K991ArKAn6/pB8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S9fwgAAANsAAAAPAAAAAAAAAAAAAAAAAJgCAABkcnMvZG93&#10;bnJldi54bWxQSwUGAAAAAAQABAD1AAAAhwMAAAAA&#10;" stroked="f" strokeweight=".5pt">
                      <v:textbox>
                        <w:txbxContent>
                          <w:p w:rsidR="00BE13E4" w:rsidRPr="00F97955" w:rsidRDefault="00BE13E4" w:rsidP="00F56C2D">
                            <w:pPr>
                              <w:pStyle w:val="Caption"/>
                              <w:spacing w:before="0" w:after="0"/>
                            </w:pPr>
                            <w:bookmarkStart w:id="19" w:name="_Toc499818320"/>
                            <w:bookmarkStart w:id="20" w:name="_Toc504396884"/>
                            <w:bookmarkStart w:id="21" w:name="_Toc521948901"/>
                            <w:proofErr w:type="gramStart"/>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sidRPr="004F263C">
                              <w:t>.</w:t>
                            </w:r>
                            <w:proofErr w:type="gramEnd"/>
                            <w:r>
                              <w:t xml:space="preserve"> Average y</w:t>
                            </w:r>
                            <w:r w:rsidRPr="00F97955">
                              <w:t xml:space="preserve">ear </w:t>
                            </w:r>
                            <w:r>
                              <w:t xml:space="preserve">temperature for </w:t>
                            </w:r>
                            <w:r w:rsidRPr="00F97955">
                              <w:t>1961–1990 (A)</w:t>
                            </w:r>
                            <w:r>
                              <w:t xml:space="preserve">; </w:t>
                            </w:r>
                            <w:r w:rsidRPr="00F97955">
                              <w:t xml:space="preserve">Pessimistic </w:t>
                            </w:r>
                            <w:r>
                              <w:t>c</w:t>
                            </w:r>
                            <w:r w:rsidRPr="00F97955">
                              <w:t xml:space="preserve">limate </w:t>
                            </w:r>
                            <w:r>
                              <w:t>s</w:t>
                            </w:r>
                            <w:r w:rsidRPr="00F97955">
                              <w:t xml:space="preserve">cenario for </w:t>
                            </w:r>
                            <w:r>
                              <w:t>a</w:t>
                            </w:r>
                            <w:r w:rsidRPr="00F97955">
                              <w:t xml:space="preserve">verage </w:t>
                            </w:r>
                            <w:r>
                              <w:t>year te</w:t>
                            </w:r>
                            <w:r w:rsidRPr="00F97955">
                              <w:t>mperature for 2080 (B)</w:t>
                            </w:r>
                            <w:bookmarkEnd w:id="19"/>
                            <w:bookmarkEnd w:id="20"/>
                            <w:bookmarkEnd w:id="21"/>
                          </w:p>
                          <w:p w:rsidR="00BE13E4" w:rsidRPr="00EE6A55" w:rsidRDefault="00BE13E4" w:rsidP="00F56C2D">
                            <w:pPr>
                              <w:autoSpaceDE w:val="0"/>
                              <w:autoSpaceDN w:val="0"/>
                              <w:adjustRightInd w:val="0"/>
                              <w:spacing w:after="0" w:line="240" w:lineRule="auto"/>
                              <w:rPr>
                                <w:i/>
                                <w:iCs/>
                                <w:color w:val="000000"/>
                                <w:sz w:val="20"/>
                                <w:szCs w:val="20"/>
                              </w:rPr>
                            </w:pPr>
                          </w:p>
                        </w:txbxContent>
                      </v:textbox>
                    </v:shape>
                  </v:group>
                  <v:shape id="Text Box 31" o:spid="_x0000_s1033" type="#_x0000_t202" style="position:absolute;left:24251;top:21548;width:5804;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BE13E4" w:rsidRPr="00EE6A55" w:rsidRDefault="00BE13E4" w:rsidP="00F56C2D">
                          <w:pPr>
                            <w:jc w:val="center"/>
                            <w:rPr>
                              <w:b/>
                              <w:bCs/>
                              <w:sz w:val="36"/>
                              <w:szCs w:val="36"/>
                            </w:rPr>
                          </w:pPr>
                          <w:r w:rsidRPr="00EE6A55">
                            <w:rPr>
                              <w:b/>
                              <w:bCs/>
                              <w:sz w:val="36"/>
                              <w:szCs w:val="36"/>
                            </w:rPr>
                            <w:t>A</w:t>
                          </w:r>
                        </w:p>
                      </w:txbxContent>
                    </v:textbox>
                  </v:shape>
                  <v:shape id="Text Box 454" o:spid="_x0000_s1034" type="#_x0000_t202" style="position:absolute;left:24728;top:41903;width:5805;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BE13E4" w:rsidRPr="00EE6A55" w:rsidRDefault="00BE13E4" w:rsidP="00F56C2D">
                          <w:pPr>
                            <w:jc w:val="center"/>
                            <w:rPr>
                              <w:b/>
                              <w:bCs/>
                              <w:sz w:val="36"/>
                              <w:szCs w:val="36"/>
                            </w:rPr>
                          </w:pPr>
                          <w:r w:rsidRPr="00EE6A55">
                            <w:rPr>
                              <w:b/>
                              <w:bCs/>
                              <w:sz w:val="36"/>
                              <w:szCs w:val="36"/>
                            </w:rPr>
                            <w:t>B</w:t>
                          </w:r>
                        </w:p>
                      </w:txbxContent>
                    </v:textbox>
                  </v:shape>
                </v:group>
                <v:rect id="Rectangle 70" o:spid="_x0000_s1035" style="position:absolute;left:6910;top:14819;width:230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kXcEA&#10;AADbAAAADwAAAGRycy9kb3ducmV2LnhtbERPz2vCMBS+D/wfwhN2m4nOFa2mZQjCQHeYDrw+mmdb&#10;bF66Jrbdf28Ogx0/vt/bfLSN6KnztWMN85kCQVw4U3Op4fu8f1mB8AHZYOOYNPyShzybPG0xNW7g&#10;L+pPoRQxhH2KGqoQ2lRKX1Rk0c9cSxy5q+sshgi7UpoOhxhuG7lQKpEWa44NFba0q6i4ne5WAyZL&#10;8/N5fT2eD/cE1+Wo9m8XpfXzdHzfgAg0hn/xn/vDaEji2Pg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5F3BAAAA2wAAAA8AAAAAAAAAAAAAAAAAmAIAAGRycy9kb3du&#10;cmV2LnhtbFBLBQYAAAAABAAEAPUAAACGAwAAAAA=&#10;" stroked="f">
                  <v:textbox>
                    <w:txbxContent>
                      <w:p w:rsidR="00BE13E4" w:rsidRPr="00FC53A5" w:rsidRDefault="00BE13E4">
                        <w:pPr>
                          <w:rPr>
                            <w:rFonts w:asciiTheme="minorHAnsi" w:hAnsiTheme="minorHAnsi" w:cstheme="minorHAnsi"/>
                            <w:i/>
                            <w:sz w:val="20"/>
                            <w:szCs w:val="20"/>
                            <w:lang w:val="en-GB"/>
                          </w:rPr>
                        </w:pPr>
                        <w:r w:rsidRPr="00FC53A5">
                          <w:rPr>
                            <w:rFonts w:asciiTheme="minorHAnsi" w:hAnsiTheme="minorHAnsi" w:cstheme="minorHAnsi"/>
                            <w:i/>
                            <w:iCs/>
                            <w:sz w:val="20"/>
                            <w:szCs w:val="20"/>
                            <w:lang w:val="en-GB"/>
                          </w:rPr>
                          <w:t>Source:</w:t>
                        </w:r>
                        <w:r w:rsidRPr="00FC53A5">
                          <w:rPr>
                            <w:rFonts w:asciiTheme="minorHAnsi" w:hAnsiTheme="minorHAnsi" w:cstheme="minorHAnsi"/>
                            <w:i/>
                            <w:sz w:val="20"/>
                            <w:szCs w:val="20"/>
                            <w:lang w:val="en-GB"/>
                          </w:rPr>
                          <w:t xml:space="preserve"> NIMH</w:t>
                        </w:r>
                        <w:r>
                          <w:rPr>
                            <w:rFonts w:asciiTheme="minorHAnsi" w:hAnsiTheme="minorHAnsi" w:cstheme="minorHAnsi"/>
                            <w:i/>
                            <w:sz w:val="20"/>
                            <w:szCs w:val="20"/>
                            <w:lang w:val="en-GB"/>
                          </w:rPr>
                          <w:t>-BAS.</w:t>
                        </w:r>
                      </w:p>
                    </w:txbxContent>
                  </v:textbox>
                </v:rect>
                <w10:wrap type="square"/>
              </v:group>
            </w:pict>
          </mc:Fallback>
        </mc:AlternateContent>
      </w:r>
      <w:r w:rsidR="00644BD8" w:rsidRPr="00683B0F">
        <w:t>Consensus exists in the scientific community that climate change is likely to increase the frequency and magnitude of extreme weather events. Over the past decades, in Bulgaria this frequency has increased signi</w:t>
      </w:r>
      <w:r w:rsidR="00C6053E" w:rsidRPr="00683B0F">
        <w:t>ficantly. The most common hydro</w:t>
      </w:r>
      <w:r w:rsidR="00644BD8" w:rsidRPr="00683B0F">
        <w:t xml:space="preserve">meteorological and natural hazards are extreme precipitation and temperatures, storms, floods, wildfires, landslides, and droughts. The number of deaths and victims due to natural hazards is considerable, indicating weather and climate vulnerability. The vulnerability of Bulgaria’s population and businesses to the impacts of climate change is accelerated by a relatively high degree of poverty in the most </w:t>
      </w:r>
      <w:r w:rsidR="00C6053E" w:rsidRPr="00683B0F">
        <w:t>affected</w:t>
      </w:r>
      <w:r w:rsidR="00644BD8" w:rsidRPr="00683B0F">
        <w:t xml:space="preserve"> areas, the continuing concentration of the country’s population in several industrial and urban regions, and various consequences of the transition from a state-controlled economy to a free-market economy. A growing body of evidence suggests that economic losses from climate- and weather-related disasters have also been rising. </w:t>
      </w:r>
    </w:p>
    <w:p w:rsidR="00644BD8" w:rsidRPr="00683B0F" w:rsidRDefault="00644BD8" w:rsidP="00AD0E66">
      <w:pPr>
        <w:pStyle w:val="BodyText"/>
      </w:pPr>
      <w:r w:rsidRPr="00683B0F">
        <w:t xml:space="preserve">Scientific projections indicate that global temperature will rise between 1.8°C and 4°C by 2100, with </w:t>
      </w:r>
      <w:r w:rsidR="00C6053E" w:rsidRPr="00683B0F">
        <w:t>the</w:t>
      </w:r>
      <w:r w:rsidRPr="00683B0F">
        <w:t xml:space="preserve"> temperature increase in Europe expected to be even higher than the estimated global average.</w:t>
      </w:r>
    </w:p>
    <w:p w:rsidR="00F56C2D" w:rsidRPr="00683B0F" w:rsidRDefault="00644BD8" w:rsidP="0012130E">
      <w:pPr>
        <w:pStyle w:val="BodyText"/>
      </w:pPr>
      <w:r w:rsidRPr="00683B0F">
        <w:t>Research conducted by the Department of Meteorology, National Institute of Meteorology and Hydrology</w:t>
      </w:r>
      <w:r w:rsidR="00C6053E" w:rsidRPr="00683B0F">
        <w:t>,</w:t>
      </w:r>
      <w:r w:rsidRPr="00683B0F">
        <w:t xml:space="preserve"> Bulgarian Academy of Sciences, projects an increase in annual air temperature in Bulgaria of between 0.7°C and 1.8°C by 2020. Even warmer temperatures are expected by 2050 and 2080, with projected increases of between 1.6°C and 3.1°C and between 2.9°C and 4.1°C, respectively. Generally, the temperature increase is expected to be more significant during the summer season (from July to September).  </w:t>
      </w:r>
    </w:p>
    <w:p w:rsidR="00644BD8" w:rsidRPr="00683B0F" w:rsidRDefault="00DF68F2" w:rsidP="00AD0E66">
      <w:pPr>
        <w:pStyle w:val="BodyText"/>
      </w:pPr>
      <w:r>
        <w:rPr>
          <w:noProof/>
          <w:lang w:eastAsia="en-US"/>
        </w:rPr>
        <w:lastRenderedPageBreak/>
        <mc:AlternateContent>
          <mc:Choice Requires="wpg">
            <w:drawing>
              <wp:anchor distT="0" distB="0" distL="114300" distR="114300" simplePos="0" relativeHeight="251732480" behindDoc="0" locked="0" layoutInCell="1" allowOverlap="1" wp14:anchorId="65C117B2" wp14:editId="3BB6FDC0">
                <wp:simplePos x="0" y="0"/>
                <wp:positionH relativeFrom="column">
                  <wp:posOffset>2607310</wp:posOffset>
                </wp:positionH>
                <wp:positionV relativeFrom="paragraph">
                  <wp:posOffset>-24765</wp:posOffset>
                </wp:positionV>
                <wp:extent cx="3215640" cy="5073650"/>
                <wp:effectExtent l="0" t="0" r="0" b="0"/>
                <wp:wrapSquare wrapText="bothSides"/>
                <wp:docPr id="4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5640" cy="5073650"/>
                          <a:chOff x="5467" y="2553"/>
                          <a:chExt cx="5064" cy="7990"/>
                        </a:xfrm>
                      </wpg:grpSpPr>
                      <wpg:grpSp>
                        <wpg:cNvPr id="46" name="Group 455"/>
                        <wpg:cNvGrpSpPr>
                          <a:grpSpLocks/>
                        </wpg:cNvGrpSpPr>
                        <wpg:grpSpPr bwMode="auto">
                          <a:xfrm>
                            <a:off x="5467" y="2553"/>
                            <a:ext cx="5064" cy="7571"/>
                            <a:chOff x="0" y="0"/>
                            <a:chExt cx="32163" cy="48078"/>
                          </a:xfrm>
                        </wpg:grpSpPr>
                        <wpg:grpSp>
                          <wpg:cNvPr id="47" name="Group 456"/>
                          <wpg:cNvGrpSpPr>
                            <a:grpSpLocks/>
                          </wpg:cNvGrpSpPr>
                          <wpg:grpSpPr bwMode="auto">
                            <a:xfrm>
                              <a:off x="0" y="0"/>
                              <a:ext cx="32163" cy="48078"/>
                              <a:chOff x="0" y="0"/>
                              <a:chExt cx="32163" cy="48078"/>
                            </a:xfrm>
                          </wpg:grpSpPr>
                          <pic:pic xmlns:pic="http://schemas.openxmlformats.org/drawingml/2006/picture">
                            <pic:nvPicPr>
                              <pic:cNvPr id="48" name="Picture 1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318" y="6281"/>
                                <a:ext cx="31845" cy="218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318" y="27193"/>
                                <a:ext cx="30213" cy="20885"/>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5"/>
                            <wps:cNvSpPr txBox="1">
                              <a:spLocks noChangeArrowheads="1"/>
                            </wps:cNvSpPr>
                            <wps:spPr bwMode="auto">
                              <a:xfrm>
                                <a:off x="0" y="0"/>
                                <a:ext cx="31493" cy="628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E13E4" w:rsidRPr="00F97955" w:rsidRDefault="00BE13E4" w:rsidP="00F56C2D">
                                  <w:pPr>
                                    <w:pStyle w:val="Caption"/>
                                    <w:spacing w:before="0" w:after="0"/>
                                  </w:pPr>
                                  <w:bookmarkStart w:id="16" w:name="_Toc499818321"/>
                                  <w:bookmarkStart w:id="17" w:name="_Toc504396885"/>
                                  <w:bookmarkStart w:id="18" w:name="_Toc521948902"/>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xml:space="preserve">. </w:t>
                                  </w:r>
                                  <w:r w:rsidRPr="00F97955">
                                    <w:t xml:space="preserve">Precipitation per </w:t>
                                  </w:r>
                                  <w:r>
                                    <w:t xml:space="preserve">year for </w:t>
                                  </w:r>
                                  <w:r w:rsidRPr="00F97955">
                                    <w:t>1961–1990 (A)</w:t>
                                  </w:r>
                                  <w:r>
                                    <w:t xml:space="preserve">; </w:t>
                                  </w:r>
                                  <w:r w:rsidRPr="00F97955">
                                    <w:t xml:space="preserve">Precipitation per </w:t>
                                  </w:r>
                                  <w:r>
                                    <w:t>y</w:t>
                                  </w:r>
                                  <w:r w:rsidRPr="00F97955">
                                    <w:t>ear for 2080,</w:t>
                                  </w:r>
                                  <w:r>
                                    <w:t xml:space="preserve"> a</w:t>
                                  </w:r>
                                  <w:r w:rsidRPr="00F97955">
                                    <w:t xml:space="preserve">ccording to the </w:t>
                                  </w:r>
                                  <w:r>
                                    <w:t>p</w:t>
                                  </w:r>
                                  <w:r w:rsidRPr="00F97955">
                                    <w:t>essimistic Scenario (B)</w:t>
                                  </w:r>
                                  <w:bookmarkEnd w:id="16"/>
                                  <w:bookmarkEnd w:id="17"/>
                                  <w:bookmarkEnd w:id="18"/>
                                </w:p>
                                <w:p w:rsidR="00BE13E4" w:rsidRPr="00EE6A55" w:rsidRDefault="00BE13E4" w:rsidP="00F56C2D">
                                  <w:pPr>
                                    <w:autoSpaceDE w:val="0"/>
                                    <w:autoSpaceDN w:val="0"/>
                                    <w:adjustRightInd w:val="0"/>
                                    <w:spacing w:after="0"/>
                                    <w:rPr>
                                      <w:i/>
                                      <w:iCs/>
                                      <w:color w:val="000000"/>
                                      <w:sz w:val="20"/>
                                      <w:szCs w:val="20"/>
                                    </w:rPr>
                                  </w:pPr>
                                </w:p>
                              </w:txbxContent>
                            </wps:txbx>
                            <wps:bodyPr rot="0" vert="horz" wrap="square" lIns="91440" tIns="45720" rIns="91440" bIns="45720" anchor="t" anchorCtr="0" upright="1">
                              <a:noAutofit/>
                            </wps:bodyPr>
                          </wps:wsp>
                        </wpg:grpSp>
                        <wps:wsp>
                          <wps:cNvPr id="51" name="Text Box 460"/>
                          <wps:cNvSpPr txBox="1">
                            <a:spLocks noChangeArrowheads="1"/>
                          </wps:cNvSpPr>
                          <wps:spPr bwMode="auto">
                            <a:xfrm>
                              <a:off x="23774" y="43970"/>
                              <a:ext cx="5804" cy="3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E4" w:rsidRPr="00EE6A55" w:rsidRDefault="00BE13E4" w:rsidP="00F56C2D">
                                <w:pPr>
                                  <w:jc w:val="center"/>
                                  <w:rPr>
                                    <w:b/>
                                    <w:bCs/>
                                    <w:sz w:val="36"/>
                                    <w:szCs w:val="36"/>
                                  </w:rPr>
                                </w:pPr>
                                <w:r w:rsidRPr="00EE6A55">
                                  <w:rPr>
                                    <w:b/>
                                    <w:bCs/>
                                    <w:sz w:val="36"/>
                                    <w:szCs w:val="36"/>
                                  </w:rPr>
                                  <w:t>B</w:t>
                                </w:r>
                              </w:p>
                            </w:txbxContent>
                          </wps:txbx>
                          <wps:bodyPr rot="0" vert="horz" wrap="square" lIns="91440" tIns="45720" rIns="91440" bIns="45720" anchor="t" anchorCtr="0" upright="1">
                            <a:noAutofit/>
                          </wps:bodyPr>
                        </wps:wsp>
                        <wps:wsp>
                          <wps:cNvPr id="52" name="Text Box 241"/>
                          <wps:cNvSpPr txBox="1">
                            <a:spLocks noChangeArrowheads="1"/>
                          </wps:cNvSpPr>
                          <wps:spPr bwMode="auto">
                            <a:xfrm>
                              <a:off x="23774" y="23853"/>
                              <a:ext cx="5804"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13E4" w:rsidRPr="00EE6A55" w:rsidRDefault="00BE13E4" w:rsidP="00F56C2D">
                                <w:pPr>
                                  <w:jc w:val="center"/>
                                  <w:rPr>
                                    <w:b/>
                                    <w:bCs/>
                                    <w:sz w:val="36"/>
                                    <w:szCs w:val="36"/>
                                  </w:rPr>
                                </w:pPr>
                                <w:r w:rsidRPr="00EE6A55">
                                  <w:rPr>
                                    <w:b/>
                                    <w:bCs/>
                                    <w:sz w:val="36"/>
                                    <w:szCs w:val="36"/>
                                  </w:rPr>
                                  <w:t>A</w:t>
                                </w:r>
                              </w:p>
                            </w:txbxContent>
                          </wps:txbx>
                          <wps:bodyPr rot="0" vert="horz" wrap="square" lIns="91440" tIns="45720" rIns="91440" bIns="45720" anchor="t" anchorCtr="0" upright="1">
                            <a:noAutofit/>
                          </wps:bodyPr>
                        </wps:wsp>
                      </wpg:grpSp>
                      <wps:wsp>
                        <wps:cNvPr id="53" name="Rectangle 72"/>
                        <wps:cNvSpPr>
                          <a:spLocks noChangeArrowheads="1"/>
                        </wps:cNvSpPr>
                        <wps:spPr bwMode="auto">
                          <a:xfrm>
                            <a:off x="7068" y="10124"/>
                            <a:ext cx="1873"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13E4" w:rsidRPr="00FC53A5" w:rsidRDefault="00BE13E4">
                              <w:pPr>
                                <w:rPr>
                                  <w:rFonts w:asciiTheme="minorHAnsi" w:hAnsiTheme="minorHAnsi" w:cstheme="minorHAnsi"/>
                                  <w:i/>
                                  <w:sz w:val="20"/>
                                  <w:szCs w:val="20"/>
                                  <w:lang w:val="en-GB"/>
                                </w:rPr>
                              </w:pPr>
                              <w:r w:rsidRPr="00FC53A5">
                                <w:rPr>
                                  <w:rFonts w:asciiTheme="minorHAnsi" w:hAnsiTheme="minorHAnsi" w:cstheme="minorHAnsi"/>
                                  <w:i/>
                                  <w:iCs/>
                                  <w:sz w:val="20"/>
                                  <w:szCs w:val="20"/>
                                  <w:lang w:val="en-GB"/>
                                </w:rPr>
                                <w:t>Source:</w:t>
                              </w:r>
                              <w:r w:rsidRPr="00FC53A5">
                                <w:rPr>
                                  <w:rFonts w:asciiTheme="minorHAnsi" w:hAnsiTheme="minorHAnsi" w:cstheme="minorHAnsi"/>
                                  <w:i/>
                                  <w:sz w:val="20"/>
                                  <w:szCs w:val="20"/>
                                  <w:lang w:val="en-GB"/>
                                </w:rPr>
                                <w:t xml:space="preserve"> NIMH</w:t>
                              </w:r>
                              <w:r>
                                <w:rPr>
                                  <w:rFonts w:asciiTheme="minorHAnsi" w:hAnsiTheme="minorHAnsi" w:cstheme="minorHAnsi"/>
                                  <w:i/>
                                  <w:sz w:val="20"/>
                                  <w:szCs w:val="20"/>
                                  <w:lang w:val="en-GB"/>
                                </w:rPr>
                                <w:t>-BAS.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36" style="position:absolute;left:0;text-align:left;margin-left:205.3pt;margin-top:-1.95pt;width:253.2pt;height:399.5pt;z-index:251732480" coordorigin="5467,2553" coordsize="5064,79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">
                <v:group id="Group 455" o:spid="_x0000_s1037" style="position:absolute;left:5467;top:2553;width:5064;height:7571" coordsize="32163,48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456" o:spid="_x0000_s1038" style="position:absolute;width:32163;height:48078" coordsize="32163,48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Picture 10" o:spid="_x0000_s1039" type="#_x0000_t75" style="position:absolute;left:318;top:6281;width:31845;height:21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YgiTAAAAA2wAAAA8AAABkcnMvZG93bnJldi54bWxET8uKwjAU3QvzD+EKs9NUGUQ6plJHhBHc&#10;+MD1pbnTliY3pYm149ebheDycN6r9WCN6KnztWMFs2kCgrhwuuZSweW8myxB+ICs0TgmBf/kYZ19&#10;jFaYanfnI/WnUIoYwj5FBVUIbSqlLyqy6KeuJY7cn+sshgi7UuoO7zHcGjlPkoW0WHNsqLCln4qK&#10;5nSzCpr97WDz4UzbNu+P5nI1m8dsp9TneMi/QQQawlv8cv9qBV9xbPwSf4DM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piCJMAAAADbAAAADwAAAAAAAAAAAAAAAACfAgAA&#10;ZHJzL2Rvd25yZXYueG1sUEsFBgAAAAAEAAQA9wAAAIwDAAAAAA==&#10;">
                      <v:imagedata r:id="rId33" o:title=""/>
                      <v:path arrowok="t"/>
                    </v:shape>
                    <v:shape id="Picture 11" o:spid="_x0000_s1040" type="#_x0000_t75" style="position:absolute;left:318;top:27193;width:30213;height:20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d4bDDAAAA2wAAAA8AAABkcnMvZG93bnJldi54bWxEj0FrAjEUhO9C/0N4BW+atYjY1SiiVDwI&#10;RSvF43Pz3F3cvKxJXNd/3whCj8PMfMNM562pREPOl5YVDPoJCOLM6pJzBYefr94YhA/IGivLpOBB&#10;Huazt84UU23vvKNmH3IRIexTVFCEUKdS+qwgg75va+Lona0zGKJ0udQO7xFuKvmRJCNpsOS4UGBN&#10;y4Kyy/5mFCyubn1yh18+0+r0ravr9qgbr1T3vV1MQARqw3/41d5oBcNPeH6JP0DO/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3hsMMAAADbAAAADwAAAAAAAAAAAAAAAACf&#10;AgAAZHJzL2Rvd25yZXYueG1sUEsFBgAAAAAEAAQA9wAAAI8DAAAAAA==&#10;">
                      <v:imagedata r:id="rId34" o:title=""/>
                      <v:path arrowok="t"/>
                    </v:shape>
                    <v:shape id="Text Box 5" o:spid="_x0000_s1041" type="#_x0000_t202" style="position:absolute;width:31493;height:6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lAeb8A&#10;AADbAAAADwAAAGRycy9kb3ducmV2LnhtbERPyWrDMBC9F/IPYgK91bJLW4pr2YRAoadClvo8WFPL&#10;xBoZSXGcfH10KPT4eHvVLHYUM/kwOFZQZDkI4s7pgXsFx8Pn0zuIEJE1jo5JwZUCNPXqocJSuwvv&#10;aN7HXqQQDiUqMDFOpZShM2QxZG4iTtyv8xZjgr6X2uMlhdtRPuf5m7Q4cGowONHWUHfan62Ctre3&#10;9qeYvNF2fOHv2/VwdINSj+tl8wEi0hL/xX/uL63gNa1PX9IPk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6UB5vwAAANsAAAAPAAAAAAAAAAAAAAAAAJgCAABkcnMvZG93bnJl&#10;di54bWxQSwUGAAAAAAQABAD1AAAAhAMAAAAA&#10;" stroked="f" strokeweight=".5pt">
                      <v:textbox>
                        <w:txbxContent>
                          <w:p w:rsidR="00BE13E4" w:rsidRPr="00F97955" w:rsidRDefault="00BE13E4" w:rsidP="00F56C2D">
                            <w:pPr>
                              <w:pStyle w:val="Caption"/>
                              <w:spacing w:before="0" w:after="0"/>
                            </w:pPr>
                            <w:bookmarkStart w:id="25" w:name="_Toc499818321"/>
                            <w:bookmarkStart w:id="26" w:name="_Toc504396885"/>
                            <w:bookmarkStart w:id="27" w:name="_Toc521948902"/>
                            <w:proofErr w:type="gramStart"/>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w:t>
                            </w:r>
                            <w:proofErr w:type="gramEnd"/>
                            <w:r>
                              <w:rPr>
                                <w:noProof/>
                              </w:rPr>
                              <w:t xml:space="preserve"> </w:t>
                            </w:r>
                            <w:r w:rsidRPr="00F97955">
                              <w:t xml:space="preserve">Precipitation per </w:t>
                            </w:r>
                            <w:r>
                              <w:t xml:space="preserve">year for </w:t>
                            </w:r>
                            <w:r w:rsidRPr="00F97955">
                              <w:t>1961–1990 (A)</w:t>
                            </w:r>
                            <w:r>
                              <w:t xml:space="preserve">; </w:t>
                            </w:r>
                            <w:r w:rsidRPr="00F97955">
                              <w:t xml:space="preserve">Precipitation per </w:t>
                            </w:r>
                            <w:r>
                              <w:t>y</w:t>
                            </w:r>
                            <w:r w:rsidRPr="00F97955">
                              <w:t>ear for 2080,</w:t>
                            </w:r>
                            <w:r>
                              <w:t xml:space="preserve"> a</w:t>
                            </w:r>
                            <w:r w:rsidRPr="00F97955">
                              <w:t xml:space="preserve">ccording to the </w:t>
                            </w:r>
                            <w:r>
                              <w:t>p</w:t>
                            </w:r>
                            <w:r w:rsidRPr="00F97955">
                              <w:t>essimistic Scenario (B)</w:t>
                            </w:r>
                            <w:bookmarkEnd w:id="25"/>
                            <w:bookmarkEnd w:id="26"/>
                            <w:bookmarkEnd w:id="27"/>
                          </w:p>
                          <w:p w:rsidR="00BE13E4" w:rsidRPr="00EE6A55" w:rsidRDefault="00BE13E4" w:rsidP="00F56C2D">
                            <w:pPr>
                              <w:autoSpaceDE w:val="0"/>
                              <w:autoSpaceDN w:val="0"/>
                              <w:adjustRightInd w:val="0"/>
                              <w:spacing w:after="0"/>
                              <w:rPr>
                                <w:i/>
                                <w:iCs/>
                                <w:color w:val="000000"/>
                                <w:sz w:val="20"/>
                                <w:szCs w:val="20"/>
                              </w:rPr>
                            </w:pPr>
                          </w:p>
                        </w:txbxContent>
                      </v:textbox>
                    </v:shape>
                  </v:group>
                  <v:shape id="Text Box 460" o:spid="_x0000_s1042" type="#_x0000_t202" style="position:absolute;left:23774;top:43970;width:5804;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BE13E4" w:rsidRPr="00EE6A55" w:rsidRDefault="00BE13E4" w:rsidP="00F56C2D">
                          <w:pPr>
                            <w:jc w:val="center"/>
                            <w:rPr>
                              <w:b/>
                              <w:bCs/>
                              <w:sz w:val="36"/>
                              <w:szCs w:val="36"/>
                            </w:rPr>
                          </w:pPr>
                          <w:r w:rsidRPr="00EE6A55">
                            <w:rPr>
                              <w:b/>
                              <w:bCs/>
                              <w:sz w:val="36"/>
                              <w:szCs w:val="36"/>
                            </w:rPr>
                            <w:t>B</w:t>
                          </w:r>
                        </w:p>
                      </w:txbxContent>
                    </v:textbox>
                  </v:shape>
                  <v:shape id="Text Box 241" o:spid="_x0000_s1043" type="#_x0000_t202" style="position:absolute;left:23774;top:23853;width:5804;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BE13E4" w:rsidRPr="00EE6A55" w:rsidRDefault="00BE13E4" w:rsidP="00F56C2D">
                          <w:pPr>
                            <w:jc w:val="center"/>
                            <w:rPr>
                              <w:b/>
                              <w:bCs/>
                              <w:sz w:val="36"/>
                              <w:szCs w:val="36"/>
                            </w:rPr>
                          </w:pPr>
                          <w:r w:rsidRPr="00EE6A55">
                            <w:rPr>
                              <w:b/>
                              <w:bCs/>
                              <w:sz w:val="36"/>
                              <w:szCs w:val="36"/>
                            </w:rPr>
                            <w:t>A</w:t>
                          </w:r>
                        </w:p>
                      </w:txbxContent>
                    </v:textbox>
                  </v:shape>
                </v:group>
                <v:rect id="Rectangle 72" o:spid="_x0000_s1044" style="position:absolute;left:7068;top:10124;width:187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8kcIA&#10;AADbAAAADwAAAGRycy9kb3ducmV2LnhtbESPQYvCMBSE78L+h/AW9qaJqxatRpEFYUE9rC54fTTP&#10;tti81CZq/fdGEDwOM/MNM1u0thJXanzpWEO/p0AQZ86UnGv436+6YxA+IBusHJOGO3lYzD86M0yN&#10;u/EfXXchFxHCPkUNRQh1KqXPCrLoe64mjt7RNRZDlE0uTYO3CLeV/FYqkRZLjgsF1vRTUHbaXawG&#10;TIbmvD0ONvv1JcFJ3qrV6KC0/vpsl1MQgdrwDr/av0bDaAD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LyRwgAAANsAAAAPAAAAAAAAAAAAAAAAAJgCAABkcnMvZG93&#10;bnJldi54bWxQSwUGAAAAAAQABAD1AAAAhwMAAAAA&#10;" stroked="f">
                  <v:textbox>
                    <w:txbxContent>
                      <w:p w:rsidR="00BE13E4" w:rsidRPr="00FC53A5" w:rsidRDefault="00BE13E4">
                        <w:pPr>
                          <w:rPr>
                            <w:rFonts w:asciiTheme="minorHAnsi" w:hAnsiTheme="minorHAnsi" w:cstheme="minorHAnsi"/>
                            <w:i/>
                            <w:sz w:val="20"/>
                            <w:szCs w:val="20"/>
                            <w:lang w:val="en-GB"/>
                          </w:rPr>
                        </w:pPr>
                        <w:r w:rsidRPr="00FC53A5">
                          <w:rPr>
                            <w:rFonts w:asciiTheme="minorHAnsi" w:hAnsiTheme="minorHAnsi" w:cstheme="minorHAnsi"/>
                            <w:i/>
                            <w:iCs/>
                            <w:sz w:val="20"/>
                            <w:szCs w:val="20"/>
                            <w:lang w:val="en-GB"/>
                          </w:rPr>
                          <w:t>Source:</w:t>
                        </w:r>
                        <w:r w:rsidRPr="00FC53A5">
                          <w:rPr>
                            <w:rFonts w:asciiTheme="minorHAnsi" w:hAnsiTheme="minorHAnsi" w:cstheme="minorHAnsi"/>
                            <w:i/>
                            <w:sz w:val="20"/>
                            <w:szCs w:val="20"/>
                            <w:lang w:val="en-GB"/>
                          </w:rPr>
                          <w:t xml:space="preserve"> NIMH</w:t>
                        </w:r>
                        <w:r>
                          <w:rPr>
                            <w:rFonts w:asciiTheme="minorHAnsi" w:hAnsiTheme="minorHAnsi" w:cstheme="minorHAnsi"/>
                            <w:i/>
                            <w:sz w:val="20"/>
                            <w:szCs w:val="20"/>
                            <w:lang w:val="en-GB"/>
                          </w:rPr>
                          <w:t>-BAS.</w:t>
                        </w:r>
                      </w:p>
                    </w:txbxContent>
                  </v:textbox>
                </v:rect>
                <w10:wrap type="square"/>
              </v:group>
            </w:pict>
          </mc:Fallback>
        </mc:AlternateContent>
      </w:r>
      <w:r w:rsidR="00C6053E" w:rsidRPr="00683B0F">
        <w:t>With regard to</w:t>
      </w:r>
      <w:r w:rsidR="00644BD8" w:rsidRPr="00683B0F">
        <w:t xml:space="preserve"> the expected changes in rainfall patterns, a reduction in precipitation is likely, leading to a significant reduction of the total water reserves in the country. In this regard, projections suggest a decrease in precipitation by approximately 10 percent by 2020, 15 percent </w:t>
      </w:r>
      <w:r w:rsidR="00C6053E" w:rsidRPr="00683B0F">
        <w:t xml:space="preserve">by </w:t>
      </w:r>
      <w:r w:rsidR="00644BD8" w:rsidRPr="00683B0F">
        <w:t xml:space="preserve">2050, and up to 30–40 percent by 2080. In most climate change scenarios, rainfall during the winter months is likely to increase by the end of the century, but </w:t>
      </w:r>
      <w:r w:rsidR="00836318" w:rsidRPr="00683B0F">
        <w:t xml:space="preserve">a </w:t>
      </w:r>
      <w:r w:rsidR="00644BD8" w:rsidRPr="00683B0F">
        <w:t xml:space="preserve">significant decrease in rainfall during the summer months is expected to offset this increase. </w:t>
      </w:r>
    </w:p>
    <w:p w:rsidR="00644BD8" w:rsidRPr="00683B0F" w:rsidRDefault="00644BD8" w:rsidP="00AD0E66">
      <w:pPr>
        <w:pStyle w:val="BodyText"/>
      </w:pPr>
      <w:r w:rsidRPr="00683B0F">
        <w:t xml:space="preserve">According to the available climate change scenarios for Bulgaria, there is a trend toward increased frequency of extreme events and disasters, as demonstrated </w:t>
      </w:r>
      <w:r w:rsidR="00836318" w:rsidRPr="00683B0F">
        <w:t>by frequent</w:t>
      </w:r>
      <w:r w:rsidRPr="00683B0F">
        <w:t xml:space="preserve"> occurrences of heavy rainfalls, heat and cold waves, floods and droughts, hurricane winds, forest fires, and landslides.</w:t>
      </w:r>
    </w:p>
    <w:p w:rsidR="00644BD8" w:rsidRPr="00683B0F" w:rsidRDefault="00644BD8" w:rsidP="00AD0E66">
      <w:pPr>
        <w:pStyle w:val="BodyText"/>
      </w:pPr>
      <w:r w:rsidRPr="00683B0F">
        <w:t xml:space="preserve">Biodiversity, land and aquatic ecosystems, as well as water resources, agriculture, and forestry sectors are expected to be affected by </w:t>
      </w:r>
      <w:r w:rsidR="00836318" w:rsidRPr="00683B0F">
        <w:t xml:space="preserve">the </w:t>
      </w:r>
      <w:r w:rsidRPr="00683B0F">
        <w:t xml:space="preserve">anticipated changes. These changes would furthermore </w:t>
      </w:r>
      <w:r w:rsidR="00836318" w:rsidRPr="00683B0F">
        <w:t>affect</w:t>
      </w:r>
      <w:r w:rsidRPr="00683B0F">
        <w:t xml:space="preserve"> society and its citizens as well as the economy as a whole.</w:t>
      </w:r>
    </w:p>
    <w:p w:rsidR="00644BD8" w:rsidRPr="00683B0F" w:rsidRDefault="00644BD8" w:rsidP="00AD0E66">
      <w:pPr>
        <w:pStyle w:val="BodyText"/>
      </w:pPr>
      <w:r w:rsidRPr="00683B0F">
        <w:t>Climate change impacts do not affect all people and territories equally due to different levels of exposure, existing vulnerabilities, and adaptive capacities to cope. The risk is greater for the segments of the society and businesses that are less prepared and more vulnerable.</w:t>
      </w:r>
    </w:p>
    <w:p w:rsidR="00F56C2D" w:rsidRPr="00683B0F" w:rsidRDefault="00BD2F5B" w:rsidP="00AB2C3D">
      <w:pPr>
        <w:pStyle w:val="BodyText"/>
      </w:pPr>
      <w:bookmarkStart w:id="19" w:name="_Hlk499546469"/>
      <w:r w:rsidRPr="00683B0F">
        <w:rPr>
          <w:b/>
        </w:rPr>
        <w:t xml:space="preserve">This report aims to inform on vulnerabilities to the Bulgarian </w:t>
      </w:r>
      <w:r w:rsidR="00836318" w:rsidRPr="00683B0F">
        <w:rPr>
          <w:b/>
        </w:rPr>
        <w:t>tourism</w:t>
      </w:r>
      <w:r w:rsidRPr="00683B0F">
        <w:rPr>
          <w:b/>
        </w:rPr>
        <w:t xml:space="preserve"> sector and identification of adequate climate change adaptation options.</w:t>
      </w:r>
      <w:r w:rsidRPr="00683B0F">
        <w:t xml:space="preserve"> The report is part of a set of nine sectoral assessment reports considered under the climate adaptation support program for Bulgaria, which will form the baseline for the National Climate Change Adaptation Strategy and Action Plan</w:t>
      </w:r>
      <w:r w:rsidR="00836318" w:rsidRPr="00683B0F">
        <w:t xml:space="preserve"> (NCCAS)</w:t>
      </w:r>
      <w:r w:rsidRPr="00683B0F">
        <w:t>. The report follows the general logic and structure as proposed for all sectors and is divided into three par</w:t>
      </w:r>
      <w:r w:rsidR="00F56C2D" w:rsidRPr="00683B0F">
        <w:t xml:space="preserve">ts: </w:t>
      </w:r>
      <w:r w:rsidR="00E3237A" w:rsidRPr="00683B0F">
        <w:t>(</w:t>
      </w:r>
      <w:r w:rsidR="00836318" w:rsidRPr="00683B0F">
        <w:t>a</w:t>
      </w:r>
      <w:r w:rsidR="00F56C2D" w:rsidRPr="00683B0F">
        <w:t>) part one of the report (C</w:t>
      </w:r>
      <w:r w:rsidRPr="00683B0F">
        <w:t>hapter 1) focuses on the climate change risks an</w:t>
      </w:r>
      <w:r w:rsidR="00836318" w:rsidRPr="00683B0F">
        <w:t xml:space="preserve">d vulnerabilities’ assessment; </w:t>
      </w:r>
      <w:r w:rsidR="00E3237A" w:rsidRPr="00683B0F">
        <w:t>(</w:t>
      </w:r>
      <w:r w:rsidR="00836318" w:rsidRPr="00683B0F">
        <w:t>b</w:t>
      </w:r>
      <w:r w:rsidRPr="00683B0F">
        <w:t>) part two comprises a gap analysis of the policy, le</w:t>
      </w:r>
      <w:r w:rsidR="00F56C2D" w:rsidRPr="00683B0F">
        <w:t>gal and institutional context (C</w:t>
      </w:r>
      <w:r w:rsidRPr="00683B0F">
        <w:t xml:space="preserve">hapter 2); and </w:t>
      </w:r>
      <w:r w:rsidR="00E3237A" w:rsidRPr="00683B0F">
        <w:t>(</w:t>
      </w:r>
      <w:r w:rsidR="00836318" w:rsidRPr="00683B0F">
        <w:t>c</w:t>
      </w:r>
      <w:r w:rsidRPr="00683B0F">
        <w:t>) part three focuses on the identification and prioritization of adaptation options</w:t>
      </w:r>
      <w:r w:rsidR="00836318" w:rsidRPr="00683B0F">
        <w:t xml:space="preserve"> (Chapter 3)</w:t>
      </w:r>
      <w:r w:rsidRPr="00683B0F">
        <w:t>. This sector assessment was carried out during March – November 2017, as a combination of quantitative and above all, qualitative analysis. Several workshops have been organized as part of an ongoing consultation process, bringing in the wealth of expertise of various stakeholders.</w:t>
      </w:r>
    </w:p>
    <w:p w:rsidR="00BD2F5B" w:rsidRPr="00683B0F" w:rsidRDefault="00BD2F5B" w:rsidP="00AD0E66">
      <w:pPr>
        <w:pStyle w:val="BodyText"/>
        <w:rPr>
          <w:b/>
        </w:rPr>
      </w:pPr>
      <w:r w:rsidRPr="00683B0F">
        <w:rPr>
          <w:b/>
        </w:rPr>
        <w:lastRenderedPageBreak/>
        <w:t xml:space="preserve">The report uses the terms and definitions of risk, vulnerability and adaptation options as introduced by </w:t>
      </w:r>
      <w:r w:rsidR="00836318" w:rsidRPr="00683B0F">
        <w:rPr>
          <w:b/>
        </w:rPr>
        <w:t xml:space="preserve">Working Group II </w:t>
      </w:r>
      <w:r w:rsidR="00836318" w:rsidRPr="00683B0F">
        <w:rPr>
          <w:bCs/>
        </w:rPr>
        <w:t>(</w:t>
      </w:r>
      <w:r w:rsidRPr="00683B0F">
        <w:rPr>
          <w:bCs/>
        </w:rPr>
        <w:t>WGII</w:t>
      </w:r>
      <w:r w:rsidR="00836318" w:rsidRPr="00683B0F">
        <w:rPr>
          <w:bCs/>
        </w:rPr>
        <w:t>),</w:t>
      </w:r>
      <w:r w:rsidR="00836318" w:rsidRPr="00683B0F">
        <w:rPr>
          <w:b/>
        </w:rPr>
        <w:t xml:space="preserve"> Assessment Report </w:t>
      </w:r>
      <w:r w:rsidRPr="00683B0F">
        <w:rPr>
          <w:b/>
        </w:rPr>
        <w:t>5</w:t>
      </w:r>
      <w:r w:rsidR="00836318" w:rsidRPr="00683B0F">
        <w:rPr>
          <w:b/>
        </w:rPr>
        <w:t xml:space="preserve"> </w:t>
      </w:r>
      <w:r w:rsidR="00836318" w:rsidRPr="00683B0F">
        <w:rPr>
          <w:bCs/>
        </w:rPr>
        <w:t>(AR5) (IPCC</w:t>
      </w:r>
      <w:r w:rsidRPr="00683B0F">
        <w:rPr>
          <w:bCs/>
        </w:rPr>
        <w:t xml:space="preserve"> 2014).</w:t>
      </w:r>
      <w:r w:rsidRPr="00683B0F">
        <w:t xml:space="preserve"> Risk of climate-related impacts results from the interaction of c</w:t>
      </w:r>
      <w:r w:rsidR="00836318" w:rsidRPr="00683B0F">
        <w:t xml:space="preserve">limate-related hazards with </w:t>
      </w:r>
      <w:r w:rsidRPr="00683B0F">
        <w:t>vulnerability and exposure. Changes in both the climate system (left side in</w:t>
      </w:r>
      <w:r w:rsidR="00A86D21" w:rsidRPr="00683B0F">
        <w:t xml:space="preserve"> </w:t>
      </w:r>
      <w:r w:rsidR="00A86D21" w:rsidRPr="00683B0F">
        <w:rPr>
          <w:b/>
          <w:i/>
        </w:rPr>
        <w:t>Figure 4</w:t>
      </w:r>
      <w:r w:rsidRPr="00683B0F">
        <w:t>) and socio-economic processes</w:t>
      </w:r>
      <w:r w:rsidR="00836318" w:rsidRPr="00683B0F">
        <w:t>,</w:t>
      </w:r>
      <w:r w:rsidRPr="00683B0F">
        <w:t xml:space="preserve"> including adaptation and mitigation (right side</w:t>
      </w:r>
      <w:r w:rsidR="00836318" w:rsidRPr="00683B0F">
        <w:t xml:space="preserve"> in </w:t>
      </w:r>
      <w:r w:rsidR="00836318" w:rsidRPr="00683B0F">
        <w:rPr>
          <w:b/>
          <w:bCs/>
          <w:i/>
          <w:iCs/>
        </w:rPr>
        <w:t>F</w:t>
      </w:r>
      <w:r w:rsidRPr="00683B0F">
        <w:rPr>
          <w:b/>
          <w:bCs/>
          <w:i/>
          <w:iCs/>
        </w:rPr>
        <w:t>igure</w:t>
      </w:r>
      <w:r w:rsidR="00836318" w:rsidRPr="00683B0F">
        <w:rPr>
          <w:b/>
          <w:bCs/>
          <w:i/>
          <w:iCs/>
        </w:rPr>
        <w:t xml:space="preserve"> 4</w:t>
      </w:r>
      <w:r w:rsidRPr="00683B0F">
        <w:t>) are drivers of hazards, exposure, and vulnerability. This understanding reveals the importance of the adaptation options. When they are properly identified and implemented</w:t>
      </w:r>
      <w:r w:rsidR="00836318" w:rsidRPr="00683B0F">
        <w:t xml:space="preserve"> on time</w:t>
      </w:r>
      <w:r w:rsidRPr="00683B0F">
        <w:t>, vulnerability, hazard</w:t>
      </w:r>
      <w:r w:rsidR="00836318" w:rsidRPr="00683B0F">
        <w:t>s</w:t>
      </w:r>
      <w:r w:rsidRPr="00683B0F">
        <w:t xml:space="preserve"> and/or exposure</w:t>
      </w:r>
      <w:r w:rsidR="00836318" w:rsidRPr="00683B0F">
        <w:t>s</w:t>
      </w:r>
      <w:r w:rsidRPr="00683B0F">
        <w:t xml:space="preserve"> will be reduced, thus </w:t>
      </w:r>
      <w:r w:rsidR="00836318" w:rsidRPr="00683B0F">
        <w:t>mitigating</w:t>
      </w:r>
      <w:r w:rsidRPr="00683B0F">
        <w:t xml:space="preserve"> risk.</w:t>
      </w:r>
    </w:p>
    <w:p w:rsidR="00F56C2D" w:rsidRPr="00683B0F" w:rsidRDefault="00F56C2D" w:rsidP="00DE4444">
      <w:pPr>
        <w:pStyle w:val="ListParagraph"/>
        <w:spacing w:before="200" w:after="120" w:line="240" w:lineRule="auto"/>
        <w:ind w:left="0"/>
        <w:contextualSpacing w:val="0"/>
        <w:jc w:val="center"/>
        <w:rPr>
          <w:rFonts w:ascii="Calibri" w:eastAsia="Calibri" w:hAnsi="Calibri" w:cs="Times New Roman"/>
          <w:b/>
          <w:i/>
          <w:iCs/>
          <w:color w:val="44546A"/>
          <w:sz w:val="22"/>
          <w:szCs w:val="18"/>
          <w:lang w:val="en-US" w:eastAsia="bg-BG"/>
        </w:rPr>
      </w:pPr>
      <w:bookmarkStart w:id="20" w:name="_Ref499820696"/>
      <w:bookmarkStart w:id="21" w:name="_Toc499887401"/>
      <w:bookmarkStart w:id="22" w:name="_Toc499887656"/>
      <w:bookmarkStart w:id="23" w:name="_Toc504396886"/>
      <w:bookmarkStart w:id="24" w:name="_Toc521948903"/>
      <w:r w:rsidRPr="00683B0F">
        <w:rPr>
          <w:rFonts w:ascii="Calibri" w:eastAsia="Calibri" w:hAnsi="Calibri" w:cs="Times New Roman"/>
          <w:b/>
          <w:i/>
          <w:iCs/>
          <w:color w:val="44546A"/>
          <w:sz w:val="22"/>
          <w:szCs w:val="18"/>
          <w:lang w:val="en-US" w:eastAsia="bg-BG"/>
        </w:rPr>
        <w:t xml:space="preserve">Figure </w:t>
      </w:r>
      <w:r w:rsidR="00374009" w:rsidRPr="00683B0F">
        <w:rPr>
          <w:rFonts w:ascii="Calibri" w:eastAsia="Calibri" w:hAnsi="Calibri" w:cs="Times New Roman"/>
          <w:b/>
          <w:i/>
          <w:iCs/>
          <w:color w:val="44546A"/>
          <w:sz w:val="22"/>
          <w:szCs w:val="18"/>
          <w:lang w:val="en-US" w:eastAsia="bg-BG"/>
        </w:rPr>
        <w:fldChar w:fldCharType="begin" w:fldLock="1"/>
      </w:r>
      <w:r w:rsidRPr="00683B0F">
        <w:rPr>
          <w:rFonts w:ascii="Calibri" w:eastAsia="Calibri" w:hAnsi="Calibri" w:cs="Times New Roman"/>
          <w:b/>
          <w:i/>
          <w:iCs/>
          <w:color w:val="44546A"/>
          <w:sz w:val="22"/>
          <w:szCs w:val="18"/>
          <w:lang w:val="en-US" w:eastAsia="bg-BG"/>
        </w:rPr>
        <w:instrText xml:space="preserve"> SEQ Figure \* ARABIC </w:instrText>
      </w:r>
      <w:r w:rsidR="00374009" w:rsidRPr="00683B0F">
        <w:rPr>
          <w:rFonts w:ascii="Calibri" w:eastAsia="Calibri" w:hAnsi="Calibri" w:cs="Times New Roman"/>
          <w:b/>
          <w:i/>
          <w:iCs/>
          <w:color w:val="44546A"/>
          <w:sz w:val="22"/>
          <w:szCs w:val="18"/>
          <w:lang w:val="en-US" w:eastAsia="bg-BG"/>
        </w:rPr>
        <w:fldChar w:fldCharType="separate"/>
      </w:r>
      <w:r w:rsidR="003B0CD0" w:rsidRPr="00683B0F">
        <w:rPr>
          <w:rFonts w:ascii="Calibri" w:eastAsia="Calibri" w:hAnsi="Calibri" w:cs="Times New Roman"/>
          <w:b/>
          <w:i/>
          <w:iCs/>
          <w:noProof/>
          <w:color w:val="44546A"/>
          <w:sz w:val="22"/>
          <w:szCs w:val="18"/>
          <w:lang w:val="en-US" w:eastAsia="bg-BG"/>
        </w:rPr>
        <w:t>4</w:t>
      </w:r>
      <w:r w:rsidR="00374009" w:rsidRPr="00683B0F">
        <w:rPr>
          <w:rFonts w:ascii="Calibri" w:eastAsia="Calibri" w:hAnsi="Calibri" w:cs="Times New Roman"/>
          <w:b/>
          <w:i/>
          <w:iCs/>
          <w:color w:val="44546A"/>
          <w:sz w:val="22"/>
          <w:szCs w:val="18"/>
          <w:lang w:val="en-US" w:eastAsia="bg-BG"/>
        </w:rPr>
        <w:fldChar w:fldCharType="end"/>
      </w:r>
      <w:bookmarkEnd w:id="20"/>
      <w:r w:rsidRPr="00683B0F">
        <w:rPr>
          <w:rFonts w:ascii="Calibri" w:eastAsia="Calibri" w:hAnsi="Calibri" w:cs="Times New Roman"/>
          <w:b/>
          <w:i/>
          <w:iCs/>
          <w:color w:val="44546A"/>
          <w:sz w:val="22"/>
          <w:szCs w:val="18"/>
          <w:lang w:val="en-US" w:eastAsia="bg-BG"/>
        </w:rPr>
        <w:t>. General concept of WGII AR5</w:t>
      </w:r>
      <w:bookmarkEnd w:id="21"/>
      <w:bookmarkEnd w:id="22"/>
      <w:bookmarkEnd w:id="23"/>
      <w:bookmarkEnd w:id="24"/>
    </w:p>
    <w:p w:rsidR="00F56C2D" w:rsidRPr="00683B0F" w:rsidRDefault="00F56C2D" w:rsidP="004B4DE1">
      <w:pPr>
        <w:spacing w:line="276" w:lineRule="auto"/>
        <w:jc w:val="center"/>
        <w:rPr>
          <w:rFonts w:cs="Times New Roman"/>
          <w:szCs w:val="24"/>
          <w:lang w:val="en-US"/>
        </w:rPr>
      </w:pPr>
      <w:r w:rsidRPr="00683B0F">
        <w:rPr>
          <w:rFonts w:cs="Times New Roman"/>
          <w:noProof/>
          <w:szCs w:val="24"/>
          <w:lang w:val="en-US"/>
        </w:rPr>
        <w:drawing>
          <wp:inline distT="0" distB="0" distL="0" distR="0" wp14:anchorId="763192C7" wp14:editId="66D8C8F0">
            <wp:extent cx="5343598" cy="3196441"/>
            <wp:effectExtent l="19050" t="1905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66900" cy="3210380"/>
                    </a:xfrm>
                    <a:prstGeom prst="rect">
                      <a:avLst/>
                    </a:prstGeom>
                    <a:ln>
                      <a:solidFill>
                        <a:srgbClr val="5B9BD5"/>
                      </a:solidFill>
                    </a:ln>
                  </pic:spPr>
                </pic:pic>
              </a:graphicData>
            </a:graphic>
          </wp:inline>
        </w:drawing>
      </w:r>
    </w:p>
    <w:p w:rsidR="00634028" w:rsidRPr="00683B0F" w:rsidRDefault="00836318" w:rsidP="00634028">
      <w:pPr>
        <w:pStyle w:val="Source"/>
        <w:rPr>
          <w:rFonts w:ascii="Calibri" w:hAnsi="Calibri" w:cs="Calibri"/>
        </w:rPr>
      </w:pPr>
      <w:r w:rsidRPr="00683B0F">
        <w:rPr>
          <w:rFonts w:ascii="Calibri" w:hAnsi="Calibri" w:cs="Calibri"/>
        </w:rPr>
        <w:t>Source: IPCC</w:t>
      </w:r>
      <w:r w:rsidR="00634028" w:rsidRPr="00683B0F">
        <w:rPr>
          <w:rFonts w:ascii="Calibri" w:hAnsi="Calibri" w:cs="Calibri"/>
        </w:rPr>
        <w:t xml:space="preserve"> 2014</w:t>
      </w:r>
      <w:r w:rsidR="00FF4C18" w:rsidRPr="00683B0F">
        <w:rPr>
          <w:rFonts w:ascii="Calibri" w:hAnsi="Calibri" w:cs="Calibri"/>
        </w:rPr>
        <w:t>.</w:t>
      </w:r>
    </w:p>
    <w:p w:rsidR="00BD2F5B" w:rsidRPr="00683B0F" w:rsidRDefault="00F56C2D" w:rsidP="007B6AC2">
      <w:pPr>
        <w:spacing w:after="200" w:line="276" w:lineRule="auto"/>
        <w:jc w:val="left"/>
        <w:rPr>
          <w:rFonts w:cs="Times New Roman"/>
          <w:szCs w:val="24"/>
          <w:lang w:val="en-US"/>
        </w:rPr>
      </w:pPr>
      <w:r w:rsidRPr="00683B0F">
        <w:rPr>
          <w:rFonts w:cs="Times New Roman"/>
          <w:szCs w:val="24"/>
          <w:lang w:val="en-US"/>
        </w:rPr>
        <w:br w:type="page"/>
      </w:r>
      <w:bookmarkEnd w:id="19"/>
    </w:p>
    <w:p w:rsidR="008F4E27" w:rsidRPr="00683B0F" w:rsidRDefault="00836318" w:rsidP="000A6066">
      <w:pPr>
        <w:pStyle w:val="Heading1"/>
      </w:pPr>
      <w:bookmarkStart w:id="25" w:name="_Toc500003012"/>
      <w:bookmarkStart w:id="26" w:name="_Toc504336562"/>
      <w:bookmarkStart w:id="27" w:name="_Toc521948786"/>
      <w:r w:rsidRPr="00683B0F">
        <w:lastRenderedPageBreak/>
        <w:t>Chapter 1. Risk and Vulnerability Assessment and A</w:t>
      </w:r>
      <w:r w:rsidR="008F4E27" w:rsidRPr="00683B0F">
        <w:t>nalysis</w:t>
      </w:r>
      <w:bookmarkEnd w:id="25"/>
      <w:bookmarkEnd w:id="26"/>
      <w:bookmarkEnd w:id="27"/>
    </w:p>
    <w:p w:rsidR="00625A10" w:rsidRPr="00683B0F" w:rsidRDefault="00F6629C" w:rsidP="00AD0E66">
      <w:pPr>
        <w:pStyle w:val="BodyText"/>
      </w:pPr>
      <w:r w:rsidRPr="00683B0F">
        <w:t xml:space="preserve">This chapter </w:t>
      </w:r>
      <w:r w:rsidR="00625A10" w:rsidRPr="00683B0F">
        <w:t>provides contextual information about Bulgaria</w:t>
      </w:r>
      <w:r w:rsidR="00647395" w:rsidRPr="00683B0F">
        <w:t>’</w:t>
      </w:r>
      <w:r w:rsidR="00625A10" w:rsidRPr="00683B0F">
        <w:t>s tourism sector and its climatic dependency and vulnerability. It starts by exploring the sector characteristics and then looks at the past and present weather-related events and their impact on the sector. The last part of the chapter examines sector vulnerabilit</w:t>
      </w:r>
      <w:r w:rsidR="001E1122" w:rsidRPr="00683B0F">
        <w:t>ies</w:t>
      </w:r>
      <w:r w:rsidR="00625A10" w:rsidRPr="00683B0F">
        <w:t xml:space="preserve"> </w:t>
      </w:r>
      <w:r w:rsidR="001E1122" w:rsidRPr="00683B0F">
        <w:t>under</w:t>
      </w:r>
      <w:r w:rsidR="009932E2" w:rsidRPr="00683B0F">
        <w:t xml:space="preserve"> scenarios of</w:t>
      </w:r>
      <w:r w:rsidR="00903448" w:rsidRPr="00683B0F">
        <w:t xml:space="preserve"> </w:t>
      </w:r>
      <w:r w:rsidR="00625A10" w:rsidRPr="00683B0F">
        <w:t xml:space="preserve">climate change. The chapter concludes with the identification of the highest priority areas for action. </w:t>
      </w:r>
    </w:p>
    <w:p w:rsidR="008F4E27" w:rsidRPr="00683B0F" w:rsidRDefault="00EA1566" w:rsidP="005869AC">
      <w:pPr>
        <w:pStyle w:val="Heading2"/>
        <w:spacing w:before="200"/>
      </w:pPr>
      <w:bookmarkStart w:id="28" w:name="_Toc500003013"/>
      <w:bookmarkStart w:id="29" w:name="_Toc504336563"/>
      <w:bookmarkStart w:id="30" w:name="_Toc521948787"/>
      <w:r w:rsidRPr="00683B0F">
        <w:t xml:space="preserve">Tourism </w:t>
      </w:r>
      <w:r w:rsidR="00651BB5" w:rsidRPr="00683B0F">
        <w:t>S</w:t>
      </w:r>
      <w:r w:rsidRPr="00683B0F">
        <w:t>ector</w:t>
      </w:r>
      <w:r w:rsidR="008F4E27" w:rsidRPr="00683B0F">
        <w:t xml:space="preserve"> </w:t>
      </w:r>
      <w:r w:rsidR="00651BB5" w:rsidRPr="00683B0F">
        <w:t>C</w:t>
      </w:r>
      <w:r w:rsidR="008F4E27" w:rsidRPr="00683B0F">
        <w:t xml:space="preserve">haracteristics and </w:t>
      </w:r>
      <w:r w:rsidR="00651BB5" w:rsidRPr="00683B0F">
        <w:t>T</w:t>
      </w:r>
      <w:r w:rsidR="008F4E27" w:rsidRPr="00683B0F">
        <w:t>rends</w:t>
      </w:r>
      <w:bookmarkEnd w:id="28"/>
      <w:bookmarkEnd w:id="29"/>
      <w:bookmarkEnd w:id="30"/>
    </w:p>
    <w:p w:rsidR="00231BD2" w:rsidRPr="00683B0F" w:rsidRDefault="000A15E9" w:rsidP="00634028">
      <w:pPr>
        <w:pStyle w:val="Heading3"/>
      </w:pPr>
      <w:bookmarkStart w:id="31" w:name="_Toc500003014"/>
      <w:bookmarkStart w:id="32" w:name="_Toc504336564"/>
      <w:bookmarkStart w:id="33" w:name="_Toc521948788"/>
      <w:r w:rsidRPr="00683B0F">
        <w:t>Context</w:t>
      </w:r>
      <w:bookmarkEnd w:id="31"/>
      <w:bookmarkEnd w:id="32"/>
      <w:bookmarkEnd w:id="33"/>
    </w:p>
    <w:p w:rsidR="00526854" w:rsidRPr="00683B0F" w:rsidRDefault="00DF2C63" w:rsidP="006C116F">
      <w:pPr>
        <w:pStyle w:val="BodyText"/>
      </w:pPr>
      <w:r w:rsidRPr="00683B0F">
        <w:t>Tourism is a critical economic driver for Bulgaria with a substantial contribution to the country</w:t>
      </w:r>
      <w:r w:rsidR="00647395" w:rsidRPr="00683B0F">
        <w:t>’</w:t>
      </w:r>
      <w:r w:rsidRPr="00683B0F">
        <w:t xml:space="preserve">s </w:t>
      </w:r>
      <w:r w:rsidR="00651BB5" w:rsidRPr="00683B0F">
        <w:t>g</w:t>
      </w:r>
      <w:r w:rsidR="004960C7" w:rsidRPr="00683B0F">
        <w:t xml:space="preserve">ross </w:t>
      </w:r>
      <w:r w:rsidR="00651BB5" w:rsidRPr="00683B0F">
        <w:t>d</w:t>
      </w:r>
      <w:r w:rsidR="004960C7" w:rsidRPr="00683B0F">
        <w:t xml:space="preserve">omestic </w:t>
      </w:r>
      <w:r w:rsidR="00651BB5" w:rsidRPr="00683B0F">
        <w:t>p</w:t>
      </w:r>
      <w:r w:rsidR="004960C7" w:rsidRPr="00683B0F">
        <w:t>roduct (</w:t>
      </w:r>
      <w:r w:rsidRPr="00683B0F">
        <w:t>GDP</w:t>
      </w:r>
      <w:r w:rsidR="004960C7" w:rsidRPr="00683B0F">
        <w:t>)</w:t>
      </w:r>
      <w:r w:rsidRPr="00683B0F">
        <w:t xml:space="preserve"> and employment. </w:t>
      </w:r>
      <w:r w:rsidR="001C2093" w:rsidRPr="00683B0F">
        <w:t>T</w:t>
      </w:r>
      <w:r w:rsidR="00526854" w:rsidRPr="00683B0F">
        <w:t xml:space="preserve">ourism roots in Bulgaria go back to the end of the 19th century with the development of beaches in the Varna area and related facilities, the establishment of the </w:t>
      </w:r>
      <w:r w:rsidR="006C116F" w:rsidRPr="00683B0F">
        <w:t xml:space="preserve">Borovets </w:t>
      </w:r>
      <w:r w:rsidR="00526854" w:rsidRPr="00683B0F">
        <w:t>mountain resort,</w:t>
      </w:r>
      <w:r w:rsidR="001E1122" w:rsidRPr="00683B0F">
        <w:t xml:space="preserve"> and</w:t>
      </w:r>
      <w:r w:rsidR="00526854" w:rsidRPr="00683B0F">
        <w:t xml:space="preserve"> the founding of the Bulgarian Tourist Union</w:t>
      </w:r>
      <w:r w:rsidR="001C2093" w:rsidRPr="00683B0F">
        <w:t>. T</w:t>
      </w:r>
      <w:r w:rsidR="00526854" w:rsidRPr="00683B0F">
        <w:t>he boom in international tourism took place in the 1960s, when Bulgaria appeared on the international market as a typical sun</w:t>
      </w:r>
      <w:r w:rsidR="001E1122" w:rsidRPr="00683B0F">
        <w:t xml:space="preserve">, </w:t>
      </w:r>
      <w:r w:rsidR="00526854" w:rsidRPr="00683B0F">
        <w:t>sand</w:t>
      </w:r>
      <w:r w:rsidR="006C116F" w:rsidRPr="00683B0F">
        <w:t>,</w:t>
      </w:r>
      <w:r w:rsidR="001E1122" w:rsidRPr="00683B0F">
        <w:t xml:space="preserve"> </w:t>
      </w:r>
      <w:r w:rsidR="006C116F" w:rsidRPr="00683B0F">
        <w:t>and</w:t>
      </w:r>
      <w:r w:rsidR="001E1122" w:rsidRPr="00683B0F">
        <w:t xml:space="preserve"> sea</w:t>
      </w:r>
      <w:r w:rsidR="00526854" w:rsidRPr="00683B0F">
        <w:t xml:space="preserve"> destination, complemented by a significant increase in domestic social (subsidized) tourism. In less than 30 years (between 1963 and 1990) the number of international visitors rose from 414</w:t>
      </w:r>
      <w:r w:rsidR="006C116F" w:rsidRPr="00683B0F">
        <w:t>,000</w:t>
      </w:r>
      <w:r w:rsidR="00526854" w:rsidRPr="00683B0F">
        <w:t xml:space="preserve"> to 10.3 million</w:t>
      </w:r>
      <w:r w:rsidRPr="00683B0F">
        <w:t>.</w:t>
      </w:r>
      <w:r w:rsidR="00526854" w:rsidRPr="00683B0F">
        <w:t xml:space="preserve"> </w:t>
      </w:r>
      <w:r w:rsidRPr="00683B0F">
        <w:t xml:space="preserve">Tourist numbers </w:t>
      </w:r>
      <w:r w:rsidR="00526854" w:rsidRPr="00683B0F">
        <w:t>(transit excluded)</w:t>
      </w:r>
      <w:r w:rsidR="006C116F" w:rsidRPr="00683B0F">
        <w:t xml:space="preserve"> </w:t>
      </w:r>
      <w:r w:rsidRPr="00683B0F">
        <w:t xml:space="preserve">rose </w:t>
      </w:r>
      <w:r w:rsidR="00526854" w:rsidRPr="00683B0F">
        <w:t>from 233</w:t>
      </w:r>
      <w:r w:rsidR="006C116F" w:rsidRPr="00683B0F">
        <w:t>,000</w:t>
      </w:r>
      <w:r w:rsidR="00526854" w:rsidRPr="00683B0F">
        <w:t xml:space="preserve"> to 5.2 million</w:t>
      </w:r>
      <w:r w:rsidR="006C116F" w:rsidRPr="00683B0F">
        <w:t xml:space="preserve"> (Kazachka and Marinov 2003)</w:t>
      </w:r>
      <w:r w:rsidR="00526854" w:rsidRPr="00683B0F">
        <w:t xml:space="preserve">. The accelerated development of international tourism </w:t>
      </w:r>
      <w:r w:rsidRPr="00683B0F">
        <w:t xml:space="preserve">was strongly </w:t>
      </w:r>
      <w:r w:rsidR="00526854" w:rsidRPr="00683B0F">
        <w:t>fostered by the central government</w:t>
      </w:r>
      <w:r w:rsidRPr="00683B0F">
        <w:t>. This</w:t>
      </w:r>
      <w:r w:rsidR="00526854" w:rsidRPr="00683B0F">
        <w:t xml:space="preserve"> resulted in the enviable position of Bulga</w:t>
      </w:r>
      <w:r w:rsidR="006C116F" w:rsidRPr="00683B0F">
        <w:t xml:space="preserve">ria in the international market – in </w:t>
      </w:r>
      <w:r w:rsidR="00526854" w:rsidRPr="00683B0F">
        <w:t>1980 with 2.9 million visitors (transit excluded) it ranked 15 in the world with a market share of 1.9</w:t>
      </w:r>
      <w:r w:rsidR="006C116F" w:rsidRPr="00683B0F">
        <w:t xml:space="preserve"> percent (World Tourism Organization 1993)</w:t>
      </w:r>
      <w:r w:rsidR="00526854" w:rsidRPr="00683B0F">
        <w:t xml:space="preserve">. </w:t>
      </w:r>
    </w:p>
    <w:p w:rsidR="00526854" w:rsidRPr="00683B0F" w:rsidRDefault="00DF2C63" w:rsidP="00AD0E66">
      <w:pPr>
        <w:pStyle w:val="BodyText"/>
      </w:pPr>
      <w:r w:rsidRPr="00683B0F">
        <w:t>T</w:t>
      </w:r>
      <w:r w:rsidR="00526854" w:rsidRPr="00683B0F">
        <w:t xml:space="preserve">he growth rates decreased after the mid-1970s, </w:t>
      </w:r>
      <w:r w:rsidRPr="00683B0F">
        <w:t xml:space="preserve">nevertheless </w:t>
      </w:r>
      <w:r w:rsidR="00526854" w:rsidRPr="00683B0F">
        <w:t>the quantitative peak in tourism development was reached at the end of the 1980s. In 1988</w:t>
      </w:r>
      <w:r w:rsidR="0081253D" w:rsidRPr="00683B0F">
        <w:t>,</w:t>
      </w:r>
      <w:r w:rsidR="00526854" w:rsidRPr="00683B0F">
        <w:t xml:space="preserve"> the accommodation capacity was nearly 600</w:t>
      </w:r>
      <w:r w:rsidR="00B66577" w:rsidRPr="00683B0F">
        <w:t xml:space="preserve">,000 </w:t>
      </w:r>
      <w:r w:rsidR="00526854" w:rsidRPr="00683B0F">
        <w:t>beds. The number of overnights reached 60 million (</w:t>
      </w:r>
      <w:r w:rsidR="006C116F" w:rsidRPr="00683B0F">
        <w:t>one third</w:t>
      </w:r>
      <w:r w:rsidR="00526854" w:rsidRPr="00683B0F">
        <w:t xml:space="preserve"> of them </w:t>
      </w:r>
      <w:r w:rsidRPr="00683B0F">
        <w:t xml:space="preserve">by </w:t>
      </w:r>
      <w:r w:rsidR="003D1D53" w:rsidRPr="00683B0F">
        <w:t>international</w:t>
      </w:r>
      <w:r w:rsidR="00526854" w:rsidRPr="00683B0F">
        <w:t xml:space="preserve"> visitors). </w:t>
      </w:r>
      <w:r w:rsidR="0081253D" w:rsidRPr="00683B0F">
        <w:t xml:space="preserve">Nearly </w:t>
      </w:r>
      <w:r w:rsidR="00526854" w:rsidRPr="00683B0F">
        <w:t>150</w:t>
      </w:r>
      <w:r w:rsidR="00B66577" w:rsidRPr="00683B0F">
        <w:t>,000</w:t>
      </w:r>
      <w:r w:rsidR="00526854" w:rsidRPr="00683B0F">
        <w:t xml:space="preserve"> people were employed in tourism (</w:t>
      </w:r>
      <w:r w:rsidR="0081253D" w:rsidRPr="00683B0F">
        <w:t>one third</w:t>
      </w:r>
      <w:r w:rsidR="00526854" w:rsidRPr="00683B0F">
        <w:t xml:space="preserve"> of them all year-round). The receipts from international tourism in the balance of payments were estimated at US</w:t>
      </w:r>
      <w:r w:rsidR="0081253D" w:rsidRPr="00683B0F">
        <w:t>$</w:t>
      </w:r>
      <w:r w:rsidR="00526854" w:rsidRPr="00683B0F">
        <w:t xml:space="preserve"> 470 million.</w:t>
      </w:r>
    </w:p>
    <w:p w:rsidR="00B85054" w:rsidRPr="00683B0F" w:rsidRDefault="00231BD2" w:rsidP="005869AC">
      <w:pPr>
        <w:pStyle w:val="Heading3"/>
        <w:spacing w:before="160"/>
      </w:pPr>
      <w:bookmarkStart w:id="34" w:name="_Toc500003015"/>
      <w:bookmarkStart w:id="35" w:name="_Toc504336565"/>
      <w:bookmarkStart w:id="36" w:name="_Toc521948789"/>
      <w:r w:rsidRPr="00683B0F">
        <w:t>Economic overview</w:t>
      </w:r>
      <w:bookmarkEnd w:id="34"/>
      <w:bookmarkEnd w:id="35"/>
      <w:bookmarkEnd w:id="36"/>
    </w:p>
    <w:p w:rsidR="00AD65E2" w:rsidRPr="00683B0F" w:rsidRDefault="000A15E9" w:rsidP="00AD0E66">
      <w:pPr>
        <w:pStyle w:val="BodyText"/>
      </w:pPr>
      <w:r w:rsidRPr="00683B0F">
        <w:rPr>
          <w:b/>
        </w:rPr>
        <w:t xml:space="preserve">According to </w:t>
      </w:r>
      <w:r w:rsidR="00222937" w:rsidRPr="00683B0F">
        <w:rPr>
          <w:b/>
        </w:rPr>
        <w:t xml:space="preserve">the World Travel </w:t>
      </w:r>
      <w:r w:rsidR="0081253D" w:rsidRPr="00683B0F">
        <w:rPr>
          <w:b/>
        </w:rPr>
        <w:t>and</w:t>
      </w:r>
      <w:r w:rsidR="00222937" w:rsidRPr="00683B0F">
        <w:rPr>
          <w:b/>
        </w:rPr>
        <w:t xml:space="preserve"> Tourism Council (</w:t>
      </w:r>
      <w:r w:rsidRPr="00683B0F">
        <w:rPr>
          <w:b/>
        </w:rPr>
        <w:t>WTTC</w:t>
      </w:r>
      <w:r w:rsidR="0081253D" w:rsidRPr="00683B0F">
        <w:rPr>
          <w:b/>
        </w:rPr>
        <w:t xml:space="preserve"> 2016</w:t>
      </w:r>
      <w:r w:rsidR="00222937" w:rsidRPr="00683B0F">
        <w:rPr>
          <w:b/>
        </w:rPr>
        <w:t>)</w:t>
      </w:r>
      <w:r w:rsidR="00B66577" w:rsidRPr="00683B0F">
        <w:rPr>
          <w:b/>
        </w:rPr>
        <w:t>,</w:t>
      </w:r>
      <w:r w:rsidRPr="00683B0F">
        <w:rPr>
          <w:b/>
        </w:rPr>
        <w:t xml:space="preserve"> the tourism sector</w:t>
      </w:r>
      <w:r w:rsidR="00647395" w:rsidRPr="00683B0F">
        <w:rPr>
          <w:b/>
        </w:rPr>
        <w:t>’</w:t>
      </w:r>
      <w:r w:rsidRPr="00683B0F">
        <w:rPr>
          <w:b/>
        </w:rPr>
        <w:t xml:space="preserve">s total contribution to GDP </w:t>
      </w:r>
      <w:r w:rsidR="00B66577" w:rsidRPr="00683B0F">
        <w:rPr>
          <w:b/>
        </w:rPr>
        <w:t xml:space="preserve">from </w:t>
      </w:r>
      <w:r w:rsidR="0081253D" w:rsidRPr="00683B0F">
        <w:rPr>
          <w:b/>
        </w:rPr>
        <w:t xml:space="preserve">the </w:t>
      </w:r>
      <w:r w:rsidR="00B66577" w:rsidRPr="00683B0F">
        <w:rPr>
          <w:b/>
        </w:rPr>
        <w:t xml:space="preserve">accommodation and the food service activities has </w:t>
      </w:r>
      <w:r w:rsidR="00620FD6" w:rsidRPr="00683B0F">
        <w:rPr>
          <w:b/>
        </w:rPr>
        <w:t>decreased from 13</w:t>
      </w:r>
      <w:r w:rsidR="0081253D" w:rsidRPr="00683B0F">
        <w:rPr>
          <w:b/>
        </w:rPr>
        <w:t xml:space="preserve"> percent</w:t>
      </w:r>
      <w:r w:rsidR="00620FD6" w:rsidRPr="00683B0F">
        <w:rPr>
          <w:b/>
        </w:rPr>
        <w:t xml:space="preserve"> in 1989 (before the transition period)</w:t>
      </w:r>
      <w:r w:rsidRPr="00683B0F">
        <w:rPr>
          <w:b/>
        </w:rPr>
        <w:t xml:space="preserve"> to 12.1</w:t>
      </w:r>
      <w:r w:rsidR="0081253D" w:rsidRPr="00683B0F">
        <w:rPr>
          <w:b/>
        </w:rPr>
        <w:t xml:space="preserve"> percent</w:t>
      </w:r>
      <w:r w:rsidRPr="00683B0F">
        <w:rPr>
          <w:b/>
        </w:rPr>
        <w:t xml:space="preserve"> in 2016</w:t>
      </w:r>
      <w:bookmarkStart w:id="37" w:name="_Ref499989622"/>
      <w:r w:rsidR="0081253D" w:rsidRPr="00683B0F">
        <w:rPr>
          <w:bCs/>
        </w:rPr>
        <w:t>.</w:t>
      </w:r>
      <w:r w:rsidR="00BB16FC" w:rsidRPr="00683B0F">
        <w:rPr>
          <w:rStyle w:val="FootnoteReference"/>
        </w:rPr>
        <w:footnoteReference w:id="2"/>
      </w:r>
      <w:bookmarkEnd w:id="37"/>
      <w:r w:rsidR="00C525D8" w:rsidRPr="00683B0F">
        <w:t xml:space="preserve"> </w:t>
      </w:r>
      <w:r w:rsidR="00B66577" w:rsidRPr="00683B0F">
        <w:t xml:space="preserve">Tourism is the </w:t>
      </w:r>
      <w:r w:rsidR="0030455E" w:rsidRPr="00683B0F">
        <w:t>main engine of economic growth in Bulgaria</w:t>
      </w:r>
      <w:r w:rsidR="00B66577" w:rsidRPr="00683B0F">
        <w:t>,</w:t>
      </w:r>
      <w:r w:rsidR="001C2093" w:rsidRPr="00683B0F">
        <w:t xml:space="preserve"> </w:t>
      </w:r>
      <w:r w:rsidR="0030455E" w:rsidRPr="00683B0F">
        <w:t xml:space="preserve">forming </w:t>
      </w:r>
      <w:r w:rsidR="00C525D8" w:rsidRPr="00683B0F">
        <w:t>2</w:t>
      </w:r>
      <w:r w:rsidR="00A43550" w:rsidRPr="00683B0F">
        <w:t>0.</w:t>
      </w:r>
      <w:r w:rsidR="00C525D8" w:rsidRPr="00683B0F">
        <w:t>5</w:t>
      </w:r>
      <w:r w:rsidR="00996CFF" w:rsidRPr="00683B0F">
        <w:t xml:space="preserve"> percent</w:t>
      </w:r>
      <w:r w:rsidR="00C525D8" w:rsidRPr="00683B0F">
        <w:t xml:space="preserve"> of the country</w:t>
      </w:r>
      <w:r w:rsidR="00647395" w:rsidRPr="00683B0F">
        <w:t>’</w:t>
      </w:r>
      <w:r w:rsidR="00C525D8" w:rsidRPr="00683B0F">
        <w:t>s GDP</w:t>
      </w:r>
      <w:r w:rsidR="00A43550" w:rsidRPr="00683B0F">
        <w:t>, 19.2</w:t>
      </w:r>
      <w:r w:rsidR="0081253D" w:rsidRPr="00683B0F">
        <w:t xml:space="preserve"> percent </w:t>
      </w:r>
      <w:r w:rsidR="00A43550" w:rsidRPr="00683B0F">
        <w:t xml:space="preserve">is </w:t>
      </w:r>
      <w:r w:rsidR="00B66577" w:rsidRPr="00683B0F">
        <w:t>from</w:t>
      </w:r>
      <w:r w:rsidR="00A43550" w:rsidRPr="00683B0F">
        <w:t xml:space="preserve"> the services sector, including </w:t>
      </w:r>
      <w:r w:rsidR="00A43550" w:rsidRPr="00683B0F">
        <w:rPr>
          <w:b/>
        </w:rPr>
        <w:t>accommodation and food service activities</w:t>
      </w:r>
      <w:r w:rsidR="0030455E" w:rsidRPr="00683B0F">
        <w:rPr>
          <w:b/>
        </w:rPr>
        <w:t xml:space="preserve"> (forming 12.1</w:t>
      </w:r>
      <w:r w:rsidR="0081253D" w:rsidRPr="00683B0F">
        <w:rPr>
          <w:b/>
        </w:rPr>
        <w:t xml:space="preserve"> percent</w:t>
      </w:r>
      <w:r w:rsidR="0030455E" w:rsidRPr="00683B0F">
        <w:rPr>
          <w:b/>
        </w:rPr>
        <w:t>)</w:t>
      </w:r>
      <w:r w:rsidR="00A43550" w:rsidRPr="00683B0F">
        <w:t xml:space="preserve">, </w:t>
      </w:r>
      <w:r w:rsidR="0030455E" w:rsidRPr="00683B0F">
        <w:t xml:space="preserve">another </w:t>
      </w:r>
      <w:r w:rsidR="00A43550" w:rsidRPr="00683B0F">
        <w:t>12.1</w:t>
      </w:r>
      <w:r w:rsidR="0081253D" w:rsidRPr="00683B0F">
        <w:t xml:space="preserve"> percent</w:t>
      </w:r>
      <w:r w:rsidR="00A43550" w:rsidRPr="00683B0F">
        <w:t xml:space="preserve"> come</w:t>
      </w:r>
      <w:r w:rsidR="0081253D" w:rsidRPr="00683B0F">
        <w:t>s</w:t>
      </w:r>
      <w:r w:rsidR="00A43550" w:rsidRPr="00683B0F">
        <w:t xml:space="preserve"> from public administration and defen</w:t>
      </w:r>
      <w:r w:rsidR="004857A6" w:rsidRPr="00683B0F">
        <w:t>s</w:t>
      </w:r>
      <w:r w:rsidR="0081253D" w:rsidRPr="00683B0F">
        <w:t>e,</w:t>
      </w:r>
      <w:r w:rsidR="00A43550" w:rsidRPr="00683B0F">
        <w:t xml:space="preserve"> compulsory social security</w:t>
      </w:r>
      <w:r w:rsidR="0081253D" w:rsidRPr="00683B0F">
        <w:t>,</w:t>
      </w:r>
      <w:r w:rsidR="00A43550" w:rsidRPr="00683B0F">
        <w:t xml:space="preserve"> education</w:t>
      </w:r>
      <w:r w:rsidR="0081253D" w:rsidRPr="00683B0F">
        <w:t>,</w:t>
      </w:r>
      <w:r w:rsidR="00A43550" w:rsidRPr="00683B0F">
        <w:t xml:space="preserve"> human health</w:t>
      </w:r>
      <w:r w:rsidR="0081253D" w:rsidRPr="00683B0F">
        <w:t>,</w:t>
      </w:r>
      <w:r w:rsidR="00A43550" w:rsidRPr="00683B0F">
        <w:t xml:space="preserve"> and social work activities</w:t>
      </w:r>
      <w:r w:rsidR="0081253D" w:rsidRPr="00683B0F">
        <w:rPr>
          <w:rStyle w:val="FootnoteReference"/>
        </w:rPr>
        <w:footnoteReference w:id="3"/>
      </w:r>
      <w:r w:rsidR="0081253D" w:rsidRPr="00683B0F">
        <w:t>.</w:t>
      </w:r>
      <w:r w:rsidR="00231BD2" w:rsidRPr="00683B0F">
        <w:t xml:space="preserve"> </w:t>
      </w:r>
      <w:r w:rsidR="0030455E" w:rsidRPr="00683B0F">
        <w:t>All other sectors contribute less to GDP</w:t>
      </w:r>
      <w:r w:rsidR="00B66577" w:rsidRPr="00683B0F">
        <w:t xml:space="preserve"> than tourism</w:t>
      </w:r>
      <w:r w:rsidR="0030455E" w:rsidRPr="00683B0F">
        <w:t>.</w:t>
      </w:r>
    </w:p>
    <w:p w:rsidR="00634028" w:rsidRPr="00683B0F" w:rsidRDefault="00231BD2" w:rsidP="002E367D">
      <w:pPr>
        <w:pStyle w:val="BodyText"/>
        <w:spacing w:after="200"/>
      </w:pPr>
      <w:r w:rsidRPr="00683B0F">
        <w:rPr>
          <w:b/>
        </w:rPr>
        <w:t xml:space="preserve">The </w:t>
      </w:r>
      <w:r w:rsidR="001E1122" w:rsidRPr="00683B0F">
        <w:rPr>
          <w:b/>
        </w:rPr>
        <w:t xml:space="preserve">tourism </w:t>
      </w:r>
      <w:r w:rsidRPr="00683B0F">
        <w:rPr>
          <w:b/>
        </w:rPr>
        <w:t>sector</w:t>
      </w:r>
      <w:r w:rsidR="00647395" w:rsidRPr="00683B0F">
        <w:rPr>
          <w:b/>
        </w:rPr>
        <w:t>’</w:t>
      </w:r>
      <w:r w:rsidRPr="00683B0F">
        <w:rPr>
          <w:b/>
        </w:rPr>
        <w:t>s employment contribution</w:t>
      </w:r>
      <w:r w:rsidRPr="00683B0F">
        <w:t xml:space="preserve"> has increased from </w:t>
      </w:r>
      <w:r w:rsidR="00843148" w:rsidRPr="00683B0F">
        <w:t>5</w:t>
      </w:r>
      <w:r w:rsidR="002E0091" w:rsidRPr="00683B0F">
        <w:t xml:space="preserve"> percent</w:t>
      </w:r>
      <w:r w:rsidR="00843148" w:rsidRPr="00683B0F">
        <w:t xml:space="preserve"> in 1998 </w:t>
      </w:r>
      <w:r w:rsidRPr="00683B0F">
        <w:t>to</w:t>
      </w:r>
      <w:r w:rsidR="00A402C4" w:rsidRPr="00683B0F">
        <w:t xml:space="preserve"> 11.1</w:t>
      </w:r>
      <w:r w:rsidR="002E0091" w:rsidRPr="00683B0F">
        <w:t xml:space="preserve"> percent</w:t>
      </w:r>
      <w:r w:rsidR="00A402C4" w:rsidRPr="00683B0F">
        <w:t xml:space="preserve"> </w:t>
      </w:r>
      <w:r w:rsidR="00326BD3" w:rsidRPr="00683B0F">
        <w:t xml:space="preserve">in 2015 </w:t>
      </w:r>
      <w:r w:rsidR="00A402C4" w:rsidRPr="00683B0F">
        <w:t>(</w:t>
      </w:r>
      <w:r w:rsidR="00A86D21" w:rsidRPr="00683B0F">
        <w:rPr>
          <w:b/>
          <w:i/>
        </w:rPr>
        <w:t>Figure 5</w:t>
      </w:r>
      <w:r w:rsidR="00A402C4" w:rsidRPr="00683B0F">
        <w:t xml:space="preserve">). </w:t>
      </w:r>
      <w:r w:rsidR="000F1882" w:rsidRPr="00683B0F">
        <w:t>According to WTTC</w:t>
      </w:r>
      <w:r w:rsidR="00C17957" w:rsidRPr="00683B0F">
        <w:t xml:space="preserve"> (2017),</w:t>
      </w:r>
      <w:r w:rsidR="000F1882" w:rsidRPr="00683B0F">
        <w:t xml:space="preserve"> in 2017</w:t>
      </w:r>
      <w:r w:rsidR="00C17957" w:rsidRPr="00683B0F">
        <w:t>,</w:t>
      </w:r>
      <w:r w:rsidR="000F1882" w:rsidRPr="00683B0F">
        <w:t xml:space="preserve"> it dropped to 10.6</w:t>
      </w:r>
      <w:r w:rsidR="002E0091" w:rsidRPr="00683B0F">
        <w:t xml:space="preserve"> </w:t>
      </w:r>
      <w:r w:rsidR="002E0091" w:rsidRPr="00683B0F">
        <w:lastRenderedPageBreak/>
        <w:t>percent</w:t>
      </w:r>
      <w:r w:rsidR="000F1882" w:rsidRPr="00683B0F">
        <w:t xml:space="preserve"> and the total </w:t>
      </w:r>
      <w:r w:rsidR="00BB16FC" w:rsidRPr="00683B0F">
        <w:t xml:space="preserve">tourism </w:t>
      </w:r>
      <w:r w:rsidR="000F1882" w:rsidRPr="00683B0F">
        <w:t>contribution</w:t>
      </w:r>
      <w:r w:rsidR="00BB16FC" w:rsidRPr="00683B0F">
        <w:t xml:space="preserve"> to GDP is only 4.9</w:t>
      </w:r>
      <w:r w:rsidR="002E0091" w:rsidRPr="00683B0F">
        <w:t xml:space="preserve"> percent</w:t>
      </w:r>
      <w:r w:rsidR="000F1882" w:rsidRPr="00683B0F">
        <w:t xml:space="preserve">. </w:t>
      </w:r>
      <w:r w:rsidRPr="00683B0F">
        <w:t xml:space="preserve">This puts </w:t>
      </w:r>
      <w:r w:rsidR="004D36E6" w:rsidRPr="00683B0F">
        <w:t xml:space="preserve">Bulgaria </w:t>
      </w:r>
      <w:r w:rsidRPr="00683B0F">
        <w:t xml:space="preserve">ahead of </w:t>
      </w:r>
      <w:r w:rsidR="004D36E6" w:rsidRPr="00683B0F">
        <w:t xml:space="preserve">the </w:t>
      </w:r>
      <w:r w:rsidR="00A402C4" w:rsidRPr="00683B0F">
        <w:t>Czech Republic, Slovakia</w:t>
      </w:r>
      <w:r w:rsidR="00C17957" w:rsidRPr="00683B0F">
        <w:t>,</w:t>
      </w:r>
      <w:r w:rsidR="00A402C4" w:rsidRPr="00683B0F">
        <w:t xml:space="preserve"> and Romania, but behind Croatia, Greece and Albania.</w:t>
      </w:r>
      <w:r w:rsidRPr="00683B0F">
        <w:rPr>
          <w:b/>
        </w:rPr>
        <w:t xml:space="preserve"> </w:t>
      </w:r>
      <w:r w:rsidR="008E0B1D" w:rsidRPr="00683B0F">
        <w:t>The big drop in 2006 is due to the change in the methodology used for cal</w:t>
      </w:r>
      <w:r w:rsidR="00C17957" w:rsidRPr="00683B0F">
        <w:t>culating the contribution to</w:t>
      </w:r>
      <w:r w:rsidR="008E0B1D" w:rsidRPr="00683B0F">
        <w:t xml:space="preserve"> GDP, introduced by the N</w:t>
      </w:r>
      <w:r w:rsidR="00C17957" w:rsidRPr="00683B0F">
        <w:t>SI</w:t>
      </w:r>
      <w:r w:rsidR="008E0B1D" w:rsidRPr="00683B0F">
        <w:t xml:space="preserve"> in 2005. </w:t>
      </w:r>
      <w:r w:rsidRPr="00683B0F">
        <w:t>In 2015, the revenue</w:t>
      </w:r>
      <w:r w:rsidR="00A402C4" w:rsidRPr="00683B0F">
        <w:t xml:space="preserve"> from incoming tourism </w:t>
      </w:r>
      <w:r w:rsidRPr="00683B0F">
        <w:t>was</w:t>
      </w:r>
      <w:r w:rsidR="00A402C4" w:rsidRPr="00683B0F">
        <w:t xml:space="preserve"> €2</w:t>
      </w:r>
      <w:r w:rsidR="004D36E6" w:rsidRPr="00683B0F">
        <w:t xml:space="preserve">.4 </w:t>
      </w:r>
      <w:r w:rsidR="00A402C4" w:rsidRPr="00683B0F">
        <w:t>billion, the expenditures for outgoing tourism</w:t>
      </w:r>
      <w:r w:rsidR="001857EB" w:rsidRPr="00683B0F">
        <w:t xml:space="preserve"> were </w:t>
      </w:r>
      <w:r w:rsidR="004D36E6" w:rsidRPr="00683B0F">
        <w:t xml:space="preserve">less than </w:t>
      </w:r>
      <w:r w:rsidR="00A402C4" w:rsidRPr="00683B0F">
        <w:t>€1billion resulting in net tourism revenues of €1</w:t>
      </w:r>
      <w:r w:rsidR="004D36E6" w:rsidRPr="00683B0F">
        <w:t>.</w:t>
      </w:r>
      <w:r w:rsidR="00A402C4" w:rsidRPr="00683B0F">
        <w:t>8 billion</w:t>
      </w:r>
      <w:r w:rsidR="00C17957" w:rsidRPr="00683B0F">
        <w:t>.</w:t>
      </w:r>
      <w:r w:rsidR="00620FD6" w:rsidRPr="00683B0F">
        <w:rPr>
          <w:rStyle w:val="FootnoteReference"/>
        </w:rPr>
        <w:footnoteReference w:id="4"/>
      </w:r>
      <w:r w:rsidR="00A402C4" w:rsidRPr="00683B0F">
        <w:t xml:space="preserve"> Thus</w:t>
      </w:r>
      <w:r w:rsidR="004857A6" w:rsidRPr="00683B0F">
        <w:t>,</w:t>
      </w:r>
      <w:r w:rsidR="00A402C4" w:rsidRPr="00683B0F">
        <w:t xml:space="preserve"> </w:t>
      </w:r>
      <w:r w:rsidR="00C17957" w:rsidRPr="00683B0F">
        <w:rPr>
          <w:b/>
        </w:rPr>
        <w:t>tourism contributed</w:t>
      </w:r>
      <w:r w:rsidR="00A402C4" w:rsidRPr="00683B0F">
        <w:rPr>
          <w:b/>
        </w:rPr>
        <w:t xml:space="preserve"> to 39.7</w:t>
      </w:r>
      <w:r w:rsidR="002E0091" w:rsidRPr="00683B0F">
        <w:rPr>
          <w:b/>
        </w:rPr>
        <w:t xml:space="preserve"> percent</w:t>
      </w:r>
      <w:r w:rsidR="00A402C4" w:rsidRPr="00683B0F">
        <w:rPr>
          <w:b/>
        </w:rPr>
        <w:t xml:space="preserve"> of</w:t>
      </w:r>
      <w:r w:rsidR="00A402C4" w:rsidRPr="00683B0F">
        <w:t xml:space="preserve"> </w:t>
      </w:r>
      <w:r w:rsidR="00A402C4" w:rsidRPr="00683B0F">
        <w:rPr>
          <w:b/>
        </w:rPr>
        <w:t xml:space="preserve">the export of services and </w:t>
      </w:r>
      <w:r w:rsidR="007429C1" w:rsidRPr="00683B0F">
        <w:rPr>
          <w:b/>
        </w:rPr>
        <w:t>10</w:t>
      </w:r>
      <w:r w:rsidR="00A402C4" w:rsidRPr="00683B0F">
        <w:rPr>
          <w:b/>
        </w:rPr>
        <w:t>.4</w:t>
      </w:r>
      <w:r w:rsidR="002E0091" w:rsidRPr="00683B0F">
        <w:rPr>
          <w:b/>
        </w:rPr>
        <w:t xml:space="preserve"> percent</w:t>
      </w:r>
      <w:r w:rsidR="00A402C4" w:rsidRPr="00683B0F">
        <w:rPr>
          <w:b/>
        </w:rPr>
        <w:t xml:space="preserve"> of the total export of Bulgaria in 2015.</w:t>
      </w:r>
      <w:r w:rsidR="00A402C4" w:rsidRPr="00683B0F">
        <w:t xml:space="preserve"> </w:t>
      </w:r>
      <w:r w:rsidR="007429C1" w:rsidRPr="00683B0F">
        <w:t>The projections of future tourism development are given by WTTC</w:t>
      </w:r>
      <w:r w:rsidR="00C17957" w:rsidRPr="00683B0F">
        <w:t xml:space="preserve"> (2016)</w:t>
      </w:r>
      <w:r w:rsidR="007429C1" w:rsidRPr="00683B0F">
        <w:t xml:space="preserve">: </w:t>
      </w:r>
      <w:r w:rsidR="008E0B1D" w:rsidRPr="00683B0F">
        <w:t xml:space="preserve">see </w:t>
      </w:r>
      <w:r w:rsidR="008E0B1D" w:rsidRPr="00683B0F">
        <w:rPr>
          <w:b/>
          <w:i/>
        </w:rPr>
        <w:t xml:space="preserve">Annex </w:t>
      </w:r>
      <w:r w:rsidR="00A655AD">
        <w:rPr>
          <w:b/>
          <w:i/>
        </w:rPr>
        <w:t>4</w:t>
      </w:r>
      <w:r w:rsidR="00C87FD2" w:rsidRPr="00683B0F">
        <w:t xml:space="preserve"> (Projections of </w:t>
      </w:r>
      <w:r w:rsidR="00BA644A">
        <w:t>F</w:t>
      </w:r>
      <w:r w:rsidR="00C87FD2" w:rsidRPr="00683B0F">
        <w:t xml:space="preserve">uture </w:t>
      </w:r>
      <w:r w:rsidR="00BA644A">
        <w:t>T</w:t>
      </w:r>
      <w:r w:rsidR="00C87FD2" w:rsidRPr="00683B0F">
        <w:t xml:space="preserve">ourism </w:t>
      </w:r>
      <w:r w:rsidR="00BA644A">
        <w:t>D</w:t>
      </w:r>
      <w:r w:rsidR="00C87FD2" w:rsidRPr="00683B0F">
        <w:t>evelopment in Bulgaria)</w:t>
      </w:r>
      <w:r w:rsidR="00B156B6" w:rsidRPr="00683B0F">
        <w:t>.</w:t>
      </w:r>
    </w:p>
    <w:p w:rsidR="00513EE9" w:rsidRPr="00683B0F" w:rsidRDefault="00513EE9" w:rsidP="002E367D">
      <w:pPr>
        <w:pStyle w:val="BodyText"/>
        <w:spacing w:after="200"/>
      </w:pPr>
      <w:r w:rsidRPr="00683B0F">
        <w:t xml:space="preserve">The latest unofficial data about tourism in Bulgaria show that revenues from nights spent at Bulgaria's accommodation establishments in December 2017 totaled BGN 44.3 </w:t>
      </w:r>
      <w:r w:rsidR="00040EA1" w:rsidRPr="00683B0F">
        <w:t>million</w:t>
      </w:r>
      <w:r w:rsidRPr="00683B0F">
        <w:t xml:space="preserve">, </w:t>
      </w:r>
      <w:r w:rsidR="00040EA1" w:rsidRPr="00683B0F">
        <w:t xml:space="preserve">which is </w:t>
      </w:r>
      <w:r w:rsidRPr="00683B0F">
        <w:t xml:space="preserve">6.6 percent </w:t>
      </w:r>
      <w:r w:rsidR="00040EA1" w:rsidRPr="00683B0F">
        <w:t>higher</w:t>
      </w:r>
      <w:r w:rsidRPr="00683B0F">
        <w:t xml:space="preserve"> than in December 2016. Revenues increased both from foreigners (by 11.9 percent) and Bulgarians (by 3.2 percent)</w:t>
      </w:r>
      <w:r w:rsidRPr="00683B0F">
        <w:rPr>
          <w:rStyle w:val="FootnoteReference"/>
        </w:rPr>
        <w:footnoteReference w:id="5"/>
      </w:r>
      <w:r w:rsidRPr="00683B0F">
        <w:t>.</w:t>
      </w:r>
    </w:p>
    <w:p w:rsidR="00DE4444" w:rsidRDefault="00DF68F2" w:rsidP="00DE4444">
      <w:pPr>
        <w:pStyle w:val="BodyText"/>
        <w:numPr>
          <w:ilvl w:val="0"/>
          <w:numId w:val="0"/>
        </w:numPr>
        <w:jc w:val="center"/>
        <w:rPr>
          <w:rFonts w:ascii="Calibri" w:eastAsia="Times New Roman" w:hAnsi="Calibri"/>
          <w:b/>
          <w:i/>
          <w:color w:val="4F81BD"/>
          <w:sz w:val="26"/>
          <w:lang w:eastAsia="en-US"/>
        </w:rPr>
      </w:pPr>
      <w:r>
        <w:rPr>
          <w:b/>
          <w:noProof/>
          <w:lang w:eastAsia="en-US"/>
        </w:rPr>
        <mc:AlternateContent>
          <mc:Choice Requires="wps">
            <w:drawing>
              <wp:inline distT="0" distB="0" distL="0" distR="0" wp14:anchorId="25A187B7" wp14:editId="40E039DE">
                <wp:extent cx="5486400" cy="2338070"/>
                <wp:effectExtent l="0" t="0" r="1270" b="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338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13E4" w:rsidRPr="006A7891" w:rsidRDefault="00BE13E4" w:rsidP="00DE4444">
                            <w:pPr>
                              <w:pStyle w:val="TablFighead"/>
                              <w:spacing w:before="0" w:after="120"/>
                              <w:rPr>
                                <w:b/>
                                <w:i/>
                                <w:color w:val="44546A"/>
                                <w:szCs w:val="18"/>
                              </w:rPr>
                            </w:pPr>
                            <w:bookmarkStart w:id="38" w:name="_Ref499989687"/>
                            <w:bookmarkStart w:id="39" w:name="_Ref499989683"/>
                            <w:bookmarkStart w:id="40" w:name="_Toc504396887"/>
                            <w:bookmarkStart w:id="41" w:name="_Toc521948904"/>
                            <w:r w:rsidRPr="006A7891">
                              <w:rPr>
                                <w:b/>
                                <w:i/>
                                <w:color w:val="44546A"/>
                                <w:szCs w:val="18"/>
                              </w:rPr>
                              <w:t xml:space="preserve">Figure </w:t>
                            </w:r>
                            <w:r w:rsidRPr="006A7891">
                              <w:rPr>
                                <w:b/>
                                <w:i/>
                                <w:color w:val="44546A"/>
                                <w:szCs w:val="18"/>
                              </w:rPr>
                              <w:fldChar w:fldCharType="begin"/>
                            </w:r>
                            <w:r w:rsidRPr="006A7891">
                              <w:rPr>
                                <w:b/>
                                <w:i/>
                                <w:color w:val="44546A"/>
                                <w:szCs w:val="18"/>
                              </w:rPr>
                              <w:instrText xml:space="preserve"> SEQ Figure \* ARABIC </w:instrText>
                            </w:r>
                            <w:r w:rsidRPr="006A7891">
                              <w:rPr>
                                <w:b/>
                                <w:i/>
                                <w:color w:val="44546A"/>
                                <w:szCs w:val="18"/>
                              </w:rPr>
                              <w:fldChar w:fldCharType="separate"/>
                            </w:r>
                            <w:r>
                              <w:rPr>
                                <w:b/>
                                <w:i/>
                                <w:noProof/>
                                <w:color w:val="44546A"/>
                                <w:szCs w:val="18"/>
                              </w:rPr>
                              <w:t>5</w:t>
                            </w:r>
                            <w:r w:rsidRPr="006A7891">
                              <w:rPr>
                                <w:b/>
                                <w:i/>
                                <w:color w:val="44546A"/>
                                <w:szCs w:val="18"/>
                              </w:rPr>
                              <w:fldChar w:fldCharType="end"/>
                            </w:r>
                            <w:bookmarkEnd w:id="38"/>
                            <w:r w:rsidRPr="006A7891">
                              <w:rPr>
                                <w:b/>
                                <w:i/>
                                <w:color w:val="44546A"/>
                                <w:szCs w:val="18"/>
                              </w:rPr>
                              <w:t>. Economic importance of tourism in Bulgaria</w:t>
                            </w:r>
                            <w:bookmarkEnd w:id="39"/>
                            <w:bookmarkEnd w:id="40"/>
                            <w:bookmarkEnd w:id="41"/>
                          </w:p>
                          <w:p w:rsidR="00BE13E4" w:rsidRDefault="00BE13E4" w:rsidP="00DE4444">
                            <w:pPr>
                              <w:tabs>
                                <w:tab w:val="left" w:pos="3402"/>
                              </w:tabs>
                              <w:jc w:val="center"/>
                            </w:pPr>
                            <w:r w:rsidRPr="004874FA">
                              <w:rPr>
                                <w:noProof/>
                                <w:lang w:val="en-US"/>
                              </w:rPr>
                              <w:drawing>
                                <wp:inline distT="0" distB="0" distL="0" distR="0" wp14:anchorId="42625A44" wp14:editId="522DC708">
                                  <wp:extent cx="2654762" cy="1776585"/>
                                  <wp:effectExtent l="19050" t="19050" r="12700" b="1460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93904" cy="1802779"/>
                                          </a:xfrm>
                                          <a:prstGeom prst="rect">
                                            <a:avLst/>
                                          </a:prstGeom>
                                          <a:noFill/>
                                          <a:ln>
                                            <a:solidFill>
                                              <a:srgbClr val="5B9BD5"/>
                                            </a:solidFill>
                                          </a:ln>
                                          <a:effectLst/>
                                        </pic:spPr>
                                      </pic:pic>
                                    </a:graphicData>
                                  </a:graphic>
                                </wp:inline>
                              </w:drawing>
                            </w:r>
                            <w:r>
                              <w:tab/>
                            </w:r>
                            <w:r w:rsidRPr="004874FA">
                              <w:rPr>
                                <w:noProof/>
                                <w:lang w:val="en-US"/>
                              </w:rPr>
                              <w:drawing>
                                <wp:inline distT="0" distB="0" distL="0" distR="0" wp14:anchorId="41396010" wp14:editId="51271DB4">
                                  <wp:extent cx="2670464" cy="1776502"/>
                                  <wp:effectExtent l="19050" t="19050" r="15875" b="1460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98905" cy="1795422"/>
                                          </a:xfrm>
                                          <a:prstGeom prst="rect">
                                            <a:avLst/>
                                          </a:prstGeom>
                                          <a:noFill/>
                                          <a:ln>
                                            <a:solidFill>
                                              <a:srgbClr val="5B9BD5"/>
                                            </a:solidFill>
                                          </a:ln>
                                          <a:effectLst/>
                                        </pic:spPr>
                                      </pic:pic>
                                    </a:graphicData>
                                  </a:graphic>
                                </wp:inline>
                              </w:drawing>
                            </w:r>
                          </w:p>
                          <w:p w:rsidR="00BE13E4" w:rsidRPr="00634028" w:rsidRDefault="00BE13E4" w:rsidP="00DE4444">
                            <w:pPr>
                              <w:pStyle w:val="Source"/>
                              <w:rPr>
                                <w:rFonts w:ascii="Calibri" w:hAnsi="Calibri" w:cs="Calibri"/>
                              </w:rPr>
                            </w:pPr>
                            <w:r w:rsidRPr="00634028">
                              <w:rPr>
                                <w:rFonts w:ascii="Calibri" w:hAnsi="Calibri" w:cs="Calibri"/>
                              </w:rPr>
                              <w:t xml:space="preserve">Source: </w:t>
                            </w:r>
                            <w:r>
                              <w:rPr>
                                <w:rFonts w:ascii="Calibri" w:hAnsi="Calibri" w:cs="Calibri"/>
                              </w:rPr>
                              <w:t xml:space="preserve">Left - </w:t>
                            </w:r>
                            <w:r w:rsidRPr="00634028">
                              <w:rPr>
                                <w:rFonts w:ascii="Calibri" w:hAnsi="Calibri" w:cs="Calibri"/>
                              </w:rPr>
                              <w:t>Bulgarian National Bank</w:t>
                            </w:r>
                            <w:r>
                              <w:rPr>
                                <w:rFonts w:ascii="Calibri" w:hAnsi="Calibri" w:cs="Calibri"/>
                              </w:rPr>
                              <w:t xml:space="preserve">; Right - </w:t>
                            </w:r>
                            <w:r w:rsidRPr="00634028">
                              <w:rPr>
                                <w:rFonts w:ascii="Calibri" w:hAnsi="Calibri" w:cs="Calibri"/>
                              </w:rPr>
                              <w:t>WTTC</w:t>
                            </w:r>
                          </w:p>
                        </w:txbxContent>
                      </wps:txbx>
                      <wps:bodyPr rot="0" vert="horz" wrap="square" lIns="0" tIns="0" rIns="0" bIns="0" anchor="t" anchorCtr="0" upright="1">
                        <a:noAutofit/>
                      </wps:bodyPr>
                    </wps:wsp>
                  </a:graphicData>
                </a:graphic>
              </wp:inline>
            </w:drawing>
          </mc:Choice>
          <mc:Fallback>
            <w:pict>
              <v:shape id="Text Box 2" o:spid="_x0000_s1045" type="#_x0000_t202" style="width:6in;height:18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" stroked="f">
                <v:textbox inset="0,0,0,0">
                  <w:txbxContent>
                    <w:p w:rsidR="00BE13E4" w:rsidRPr="006A7891" w:rsidRDefault="00BE13E4" w:rsidP="00DE4444">
                      <w:pPr>
                        <w:pStyle w:val="TablFighead"/>
                        <w:spacing w:before="0" w:after="120"/>
                        <w:rPr>
                          <w:b/>
                          <w:i/>
                          <w:color w:val="44546A"/>
                          <w:szCs w:val="18"/>
                        </w:rPr>
                      </w:pPr>
                      <w:bookmarkStart w:id="51" w:name="_Ref499989687"/>
                      <w:bookmarkStart w:id="52" w:name="_Ref499989683"/>
                      <w:bookmarkStart w:id="53" w:name="_Toc504396887"/>
                      <w:bookmarkStart w:id="54" w:name="_Toc521948904"/>
                      <w:proofErr w:type="gramStart"/>
                      <w:r w:rsidRPr="006A7891">
                        <w:rPr>
                          <w:b/>
                          <w:i/>
                          <w:color w:val="44546A"/>
                          <w:szCs w:val="18"/>
                        </w:rPr>
                        <w:t xml:space="preserve">Figure </w:t>
                      </w:r>
                      <w:r w:rsidRPr="006A7891">
                        <w:rPr>
                          <w:b/>
                          <w:i/>
                          <w:color w:val="44546A"/>
                          <w:szCs w:val="18"/>
                        </w:rPr>
                        <w:fldChar w:fldCharType="begin"/>
                      </w:r>
                      <w:r w:rsidRPr="006A7891">
                        <w:rPr>
                          <w:b/>
                          <w:i/>
                          <w:color w:val="44546A"/>
                          <w:szCs w:val="18"/>
                        </w:rPr>
                        <w:instrText xml:space="preserve"> SEQ Figure \* ARABIC </w:instrText>
                      </w:r>
                      <w:r w:rsidRPr="006A7891">
                        <w:rPr>
                          <w:b/>
                          <w:i/>
                          <w:color w:val="44546A"/>
                          <w:szCs w:val="18"/>
                        </w:rPr>
                        <w:fldChar w:fldCharType="separate"/>
                      </w:r>
                      <w:r>
                        <w:rPr>
                          <w:b/>
                          <w:i/>
                          <w:noProof/>
                          <w:color w:val="44546A"/>
                          <w:szCs w:val="18"/>
                        </w:rPr>
                        <w:t>5</w:t>
                      </w:r>
                      <w:r w:rsidRPr="006A7891">
                        <w:rPr>
                          <w:b/>
                          <w:i/>
                          <w:color w:val="44546A"/>
                          <w:szCs w:val="18"/>
                        </w:rPr>
                        <w:fldChar w:fldCharType="end"/>
                      </w:r>
                      <w:bookmarkEnd w:id="51"/>
                      <w:r w:rsidRPr="006A7891">
                        <w:rPr>
                          <w:b/>
                          <w:i/>
                          <w:color w:val="44546A"/>
                          <w:szCs w:val="18"/>
                        </w:rPr>
                        <w:t>.</w:t>
                      </w:r>
                      <w:proofErr w:type="gramEnd"/>
                      <w:r w:rsidRPr="006A7891">
                        <w:rPr>
                          <w:b/>
                          <w:i/>
                          <w:color w:val="44546A"/>
                          <w:szCs w:val="18"/>
                        </w:rPr>
                        <w:t xml:space="preserve"> Economic importance of tourism in Bulgaria</w:t>
                      </w:r>
                      <w:bookmarkEnd w:id="52"/>
                      <w:bookmarkEnd w:id="53"/>
                      <w:bookmarkEnd w:id="54"/>
                    </w:p>
                    <w:p w:rsidR="00BE13E4" w:rsidRDefault="00BE13E4" w:rsidP="00DE4444">
                      <w:pPr>
                        <w:tabs>
                          <w:tab w:val="left" w:pos="3402"/>
                        </w:tabs>
                        <w:jc w:val="center"/>
                      </w:pPr>
                      <w:r w:rsidRPr="004874FA">
                        <w:rPr>
                          <w:noProof/>
                          <w:lang w:eastAsia="bg-BG"/>
                        </w:rPr>
                        <w:drawing>
                          <wp:inline distT="0" distB="0" distL="0" distR="0">
                            <wp:extent cx="2654762" cy="1776585"/>
                            <wp:effectExtent l="19050" t="19050" r="12700" b="1460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93904" cy="1802779"/>
                                    </a:xfrm>
                                    <a:prstGeom prst="rect">
                                      <a:avLst/>
                                    </a:prstGeom>
                                    <a:noFill/>
                                    <a:ln>
                                      <a:solidFill>
                                        <a:srgbClr val="5B9BD5"/>
                                      </a:solidFill>
                                    </a:ln>
                                    <a:effectLst/>
                                  </pic:spPr>
                                </pic:pic>
                              </a:graphicData>
                            </a:graphic>
                          </wp:inline>
                        </w:drawing>
                      </w:r>
                      <w:r>
                        <w:tab/>
                      </w:r>
                      <w:r w:rsidRPr="004874FA">
                        <w:rPr>
                          <w:noProof/>
                          <w:lang w:eastAsia="bg-BG"/>
                        </w:rPr>
                        <w:drawing>
                          <wp:inline distT="0" distB="0" distL="0" distR="0">
                            <wp:extent cx="2670464" cy="1776502"/>
                            <wp:effectExtent l="19050" t="19050" r="15875" b="1460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98905" cy="1795422"/>
                                    </a:xfrm>
                                    <a:prstGeom prst="rect">
                                      <a:avLst/>
                                    </a:prstGeom>
                                    <a:noFill/>
                                    <a:ln>
                                      <a:solidFill>
                                        <a:srgbClr val="5B9BD5"/>
                                      </a:solidFill>
                                    </a:ln>
                                    <a:effectLst/>
                                  </pic:spPr>
                                </pic:pic>
                              </a:graphicData>
                            </a:graphic>
                          </wp:inline>
                        </w:drawing>
                      </w:r>
                    </w:p>
                    <w:p w:rsidR="00BE13E4" w:rsidRPr="00634028" w:rsidRDefault="00BE13E4" w:rsidP="00DE4444">
                      <w:pPr>
                        <w:pStyle w:val="Source"/>
                        <w:rPr>
                          <w:rFonts w:ascii="Calibri" w:hAnsi="Calibri" w:cs="Calibri"/>
                        </w:rPr>
                      </w:pPr>
                      <w:r w:rsidRPr="00634028">
                        <w:rPr>
                          <w:rFonts w:ascii="Calibri" w:hAnsi="Calibri" w:cs="Calibri"/>
                        </w:rPr>
                        <w:t xml:space="preserve">Source: </w:t>
                      </w:r>
                      <w:r>
                        <w:rPr>
                          <w:rFonts w:ascii="Calibri" w:hAnsi="Calibri" w:cs="Calibri"/>
                        </w:rPr>
                        <w:t xml:space="preserve">Left - </w:t>
                      </w:r>
                      <w:r w:rsidRPr="00634028">
                        <w:rPr>
                          <w:rFonts w:ascii="Calibri" w:hAnsi="Calibri" w:cs="Calibri"/>
                        </w:rPr>
                        <w:t>Bulgarian National Bank</w:t>
                      </w:r>
                      <w:r>
                        <w:rPr>
                          <w:rFonts w:ascii="Calibri" w:hAnsi="Calibri" w:cs="Calibri"/>
                        </w:rPr>
                        <w:t xml:space="preserve">; Right - </w:t>
                      </w:r>
                      <w:r w:rsidRPr="00634028">
                        <w:rPr>
                          <w:rFonts w:ascii="Calibri" w:hAnsi="Calibri" w:cs="Calibri"/>
                        </w:rPr>
                        <w:t>WTTC</w:t>
                      </w:r>
                    </w:p>
                  </w:txbxContent>
                </v:textbox>
                <w10:anchorlock/>
              </v:shape>
            </w:pict>
          </mc:Fallback>
        </mc:AlternateContent>
      </w:r>
      <w:bookmarkStart w:id="42" w:name="_Toc500003016"/>
      <w:bookmarkStart w:id="43" w:name="_Toc504336566"/>
    </w:p>
    <w:p w:rsidR="002350B8" w:rsidRPr="00DE4444" w:rsidRDefault="002350B8" w:rsidP="00DE4444">
      <w:pPr>
        <w:pStyle w:val="Heading3"/>
        <w:spacing w:before="240"/>
      </w:pPr>
      <w:bookmarkStart w:id="44" w:name="_Toc521948790"/>
      <w:r w:rsidRPr="00DE4444">
        <w:t>Tourism Demand</w:t>
      </w:r>
      <w:bookmarkEnd w:id="42"/>
      <w:bookmarkEnd w:id="43"/>
      <w:bookmarkEnd w:id="44"/>
    </w:p>
    <w:p w:rsidR="002350B8" w:rsidRPr="00683B0F" w:rsidRDefault="00DF68F2" w:rsidP="00AD0E66">
      <w:pPr>
        <w:pStyle w:val="BodyText"/>
      </w:pPr>
      <w:r>
        <w:rPr>
          <w:rFonts w:asciiTheme="minorHAnsi" w:hAnsiTheme="minorHAnsi"/>
          <w:b/>
          <w:noProof/>
          <w:sz w:val="22"/>
          <w:lang w:eastAsia="en-US"/>
        </w:rPr>
        <mc:AlternateContent>
          <mc:Choice Requires="wps">
            <w:drawing>
              <wp:anchor distT="36195" distB="36195" distL="0" distR="114300" simplePos="0" relativeHeight="251683328" behindDoc="0" locked="0" layoutInCell="1" allowOverlap="1" wp14:anchorId="7518D0F0" wp14:editId="5414787A">
                <wp:simplePos x="0" y="0"/>
                <wp:positionH relativeFrom="margin">
                  <wp:posOffset>1270</wp:posOffset>
                </wp:positionH>
                <wp:positionV relativeFrom="paragraph">
                  <wp:posOffset>12700</wp:posOffset>
                </wp:positionV>
                <wp:extent cx="3987800" cy="2753360"/>
                <wp:effectExtent l="0" t="0" r="0" b="0"/>
                <wp:wrapTight wrapText="right">
                  <wp:wrapPolygon edited="0">
                    <wp:start x="0" y="0"/>
                    <wp:lineTo x="0" y="21520"/>
                    <wp:lineTo x="21462" y="21520"/>
                    <wp:lineTo x="21462" y="0"/>
                    <wp:lineTo x="0" y="0"/>
                  </wp:wrapPolygon>
                </wp:wrapTight>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2753360"/>
                        </a:xfrm>
                        <a:prstGeom prst="rect">
                          <a:avLst/>
                        </a:prstGeom>
                        <a:solidFill>
                          <a:srgbClr val="FFFFFF"/>
                        </a:solidFill>
                        <a:ln w="9525">
                          <a:noFill/>
                          <a:miter lim="800000"/>
                          <a:headEnd/>
                          <a:tailEnd/>
                        </a:ln>
                      </wps:spPr>
                      <wps:txbx>
                        <w:txbxContent>
                          <w:p w:rsidR="00BE13E4" w:rsidRPr="006A7891" w:rsidRDefault="00BE13E4" w:rsidP="00DE4444">
                            <w:pPr>
                              <w:pStyle w:val="TablFighead"/>
                              <w:spacing w:before="0" w:after="0" w:line="240" w:lineRule="auto"/>
                              <w:rPr>
                                <w:b/>
                                <w:i/>
                                <w:color w:val="44546A"/>
                                <w:szCs w:val="18"/>
                              </w:rPr>
                            </w:pPr>
                            <w:bookmarkStart w:id="45" w:name="_Ref499990050"/>
                            <w:bookmarkStart w:id="46" w:name="_Toc504396888"/>
                            <w:bookmarkStart w:id="47" w:name="_Toc521948905"/>
                            <w:r w:rsidRPr="006A7891">
                              <w:rPr>
                                <w:b/>
                                <w:i/>
                                <w:color w:val="44546A"/>
                                <w:szCs w:val="18"/>
                              </w:rPr>
                              <w:t xml:space="preserve">Figure </w:t>
                            </w:r>
                            <w:r w:rsidRPr="006A7891">
                              <w:rPr>
                                <w:b/>
                                <w:i/>
                                <w:color w:val="44546A"/>
                                <w:szCs w:val="18"/>
                              </w:rPr>
                              <w:fldChar w:fldCharType="begin"/>
                            </w:r>
                            <w:r w:rsidRPr="006A7891">
                              <w:rPr>
                                <w:b/>
                                <w:i/>
                                <w:color w:val="44546A"/>
                                <w:szCs w:val="18"/>
                              </w:rPr>
                              <w:instrText xml:space="preserve"> SEQ Figure \* ARABIC </w:instrText>
                            </w:r>
                            <w:r w:rsidRPr="006A7891">
                              <w:rPr>
                                <w:b/>
                                <w:i/>
                                <w:color w:val="44546A"/>
                                <w:szCs w:val="18"/>
                              </w:rPr>
                              <w:fldChar w:fldCharType="separate"/>
                            </w:r>
                            <w:r>
                              <w:rPr>
                                <w:b/>
                                <w:i/>
                                <w:noProof/>
                                <w:color w:val="44546A"/>
                                <w:szCs w:val="18"/>
                              </w:rPr>
                              <w:t>6</w:t>
                            </w:r>
                            <w:r w:rsidRPr="006A7891">
                              <w:rPr>
                                <w:b/>
                                <w:i/>
                                <w:color w:val="44546A"/>
                                <w:szCs w:val="18"/>
                              </w:rPr>
                              <w:fldChar w:fldCharType="end"/>
                            </w:r>
                            <w:bookmarkEnd w:id="45"/>
                            <w:r w:rsidRPr="006A7891">
                              <w:rPr>
                                <w:b/>
                                <w:i/>
                                <w:color w:val="44546A"/>
                                <w:szCs w:val="18"/>
                              </w:rPr>
                              <w:t>. International arrivals by purpose of visit (percentage)</w:t>
                            </w:r>
                            <w:bookmarkEnd w:id="46"/>
                            <w:bookmarkEnd w:id="47"/>
                          </w:p>
                          <w:p w:rsidR="00BE13E4" w:rsidRPr="006A7891" w:rsidRDefault="00BE13E4" w:rsidP="00DE4444">
                            <w:pPr>
                              <w:pStyle w:val="TablFighead"/>
                              <w:spacing w:before="0" w:after="0"/>
                              <w:rPr>
                                <w:b/>
                                <w:i/>
                                <w:color w:val="44546A"/>
                                <w:szCs w:val="18"/>
                              </w:rPr>
                            </w:pPr>
                            <w:r w:rsidRPr="006A7891">
                              <w:rPr>
                                <w:b/>
                                <w:i/>
                                <w:color w:val="44546A"/>
                                <w:szCs w:val="18"/>
                              </w:rPr>
                              <w:t>(1985-2015)</w:t>
                            </w:r>
                          </w:p>
                          <w:p w:rsidR="00BE13E4" w:rsidRPr="0058400C" w:rsidRDefault="00BE13E4" w:rsidP="00DE4444">
                            <w:pPr>
                              <w:spacing w:after="0" w:line="240" w:lineRule="auto"/>
                              <w:jc w:val="center"/>
                              <w:rPr>
                                <w:rFonts w:ascii="Calibri" w:hAnsi="Calibri"/>
                                <w:sz w:val="22"/>
                                <w:lang w:val="en-US"/>
                              </w:rPr>
                            </w:pPr>
                            <w:r w:rsidRPr="004C3271">
                              <w:rPr>
                                <w:noProof/>
                                <w:lang w:val="en-US"/>
                              </w:rPr>
                              <w:drawing>
                                <wp:inline distT="0" distB="0" distL="0" distR="0" wp14:anchorId="68044B89" wp14:editId="07D2BF1C">
                                  <wp:extent cx="3860800" cy="2108835"/>
                                  <wp:effectExtent l="19050" t="19050" r="25400" b="2476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15513" cy="2138720"/>
                                          </a:xfrm>
                                          <a:prstGeom prst="rect">
                                            <a:avLst/>
                                          </a:prstGeom>
                                          <a:noFill/>
                                          <a:ln>
                                            <a:solidFill>
                                              <a:srgbClr val="5B9BD5"/>
                                            </a:solidFill>
                                          </a:ln>
                                          <a:effectLst/>
                                        </pic:spPr>
                                      </pic:pic>
                                    </a:graphicData>
                                  </a:graphic>
                                </wp:inline>
                              </w:drawing>
                            </w:r>
                          </w:p>
                          <w:p w:rsidR="00BE13E4" w:rsidRPr="00634028" w:rsidRDefault="00BE13E4" w:rsidP="00DE4444">
                            <w:pPr>
                              <w:pStyle w:val="Source"/>
                              <w:spacing w:before="0" w:after="0"/>
                              <w:rPr>
                                <w:rFonts w:ascii="Calibri" w:hAnsi="Calibri" w:cs="Calibri"/>
                              </w:rPr>
                            </w:pPr>
                            <w:r w:rsidRPr="00634028">
                              <w:rPr>
                                <w:rFonts w:ascii="Calibri" w:hAnsi="Calibri" w:cs="Calibri"/>
                              </w:rPr>
                              <w:t>Source: NSI, 2015</w:t>
                            </w:r>
                            <w:r>
                              <w:rPr>
                                <w:rFonts w:ascii="Calibri" w:hAnsi="Calibri" w:cs="Calibri"/>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6" type="#_x0000_t202" style="position:absolute;left:0;text-align:left;margin-left:.1pt;margin-top:1pt;width:314pt;height:216.8pt;z-index:251683328;visibility:visible;mso-wrap-style:square;mso-width-percent:0;mso-height-percent:0;mso-wrap-distance-left:0;mso-wrap-distance-top:2.85pt;mso-wrap-distance-right:9pt;mso-wrap-distance-bottom:2.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" stroked="f">
                <v:textbox inset="0,0,0,0">
                  <w:txbxContent>
                    <w:p w:rsidR="00BE13E4" w:rsidRPr="006A7891" w:rsidRDefault="00BE13E4" w:rsidP="00DE4444">
                      <w:pPr>
                        <w:pStyle w:val="TablFighead"/>
                        <w:spacing w:before="0" w:after="0" w:line="240" w:lineRule="auto"/>
                        <w:rPr>
                          <w:b/>
                          <w:i/>
                          <w:color w:val="44546A"/>
                          <w:szCs w:val="18"/>
                        </w:rPr>
                      </w:pPr>
                      <w:bookmarkStart w:id="61" w:name="_Ref499990050"/>
                      <w:bookmarkStart w:id="62" w:name="_Toc504396888"/>
                      <w:bookmarkStart w:id="63" w:name="_Toc521948905"/>
                      <w:proofErr w:type="gramStart"/>
                      <w:r w:rsidRPr="006A7891">
                        <w:rPr>
                          <w:b/>
                          <w:i/>
                          <w:color w:val="44546A"/>
                          <w:szCs w:val="18"/>
                        </w:rPr>
                        <w:t xml:space="preserve">Figure </w:t>
                      </w:r>
                      <w:r w:rsidRPr="006A7891">
                        <w:rPr>
                          <w:b/>
                          <w:i/>
                          <w:color w:val="44546A"/>
                          <w:szCs w:val="18"/>
                        </w:rPr>
                        <w:fldChar w:fldCharType="begin"/>
                      </w:r>
                      <w:r w:rsidRPr="006A7891">
                        <w:rPr>
                          <w:b/>
                          <w:i/>
                          <w:color w:val="44546A"/>
                          <w:szCs w:val="18"/>
                        </w:rPr>
                        <w:instrText xml:space="preserve"> SEQ Figure \* ARABIC </w:instrText>
                      </w:r>
                      <w:r w:rsidRPr="006A7891">
                        <w:rPr>
                          <w:b/>
                          <w:i/>
                          <w:color w:val="44546A"/>
                          <w:szCs w:val="18"/>
                        </w:rPr>
                        <w:fldChar w:fldCharType="separate"/>
                      </w:r>
                      <w:r>
                        <w:rPr>
                          <w:b/>
                          <w:i/>
                          <w:noProof/>
                          <w:color w:val="44546A"/>
                          <w:szCs w:val="18"/>
                        </w:rPr>
                        <w:t>6</w:t>
                      </w:r>
                      <w:r w:rsidRPr="006A7891">
                        <w:rPr>
                          <w:b/>
                          <w:i/>
                          <w:color w:val="44546A"/>
                          <w:szCs w:val="18"/>
                        </w:rPr>
                        <w:fldChar w:fldCharType="end"/>
                      </w:r>
                      <w:bookmarkEnd w:id="61"/>
                      <w:r w:rsidRPr="006A7891">
                        <w:rPr>
                          <w:b/>
                          <w:i/>
                          <w:color w:val="44546A"/>
                          <w:szCs w:val="18"/>
                        </w:rPr>
                        <w:t>.</w:t>
                      </w:r>
                      <w:proofErr w:type="gramEnd"/>
                      <w:r w:rsidRPr="006A7891">
                        <w:rPr>
                          <w:b/>
                          <w:i/>
                          <w:color w:val="44546A"/>
                          <w:szCs w:val="18"/>
                        </w:rPr>
                        <w:t xml:space="preserve"> International arrivals by purpose of visit (percentage)</w:t>
                      </w:r>
                      <w:bookmarkEnd w:id="62"/>
                      <w:bookmarkEnd w:id="63"/>
                    </w:p>
                    <w:p w:rsidR="00BE13E4" w:rsidRPr="006A7891" w:rsidRDefault="00BE13E4" w:rsidP="00DE4444">
                      <w:pPr>
                        <w:pStyle w:val="TablFighead"/>
                        <w:spacing w:before="0" w:after="0"/>
                        <w:rPr>
                          <w:b/>
                          <w:i/>
                          <w:color w:val="44546A"/>
                          <w:szCs w:val="18"/>
                        </w:rPr>
                      </w:pPr>
                      <w:r w:rsidRPr="006A7891">
                        <w:rPr>
                          <w:b/>
                          <w:i/>
                          <w:color w:val="44546A"/>
                          <w:szCs w:val="18"/>
                        </w:rPr>
                        <w:t>(1985-2015)</w:t>
                      </w:r>
                    </w:p>
                    <w:p w:rsidR="00BE13E4" w:rsidRPr="0058400C" w:rsidRDefault="00BE13E4" w:rsidP="00DE4444">
                      <w:pPr>
                        <w:spacing w:after="0" w:line="240" w:lineRule="auto"/>
                        <w:jc w:val="center"/>
                        <w:rPr>
                          <w:rFonts w:ascii="Calibri" w:hAnsi="Calibri"/>
                          <w:sz w:val="22"/>
                          <w:lang w:val="en-US"/>
                        </w:rPr>
                      </w:pPr>
                      <w:r w:rsidRPr="004C3271">
                        <w:rPr>
                          <w:noProof/>
                          <w:lang w:eastAsia="bg-BG"/>
                        </w:rPr>
                        <w:drawing>
                          <wp:inline distT="0" distB="0" distL="0" distR="0">
                            <wp:extent cx="3860800" cy="2108835"/>
                            <wp:effectExtent l="19050" t="19050" r="25400" b="2476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15513" cy="2138720"/>
                                    </a:xfrm>
                                    <a:prstGeom prst="rect">
                                      <a:avLst/>
                                    </a:prstGeom>
                                    <a:noFill/>
                                    <a:ln>
                                      <a:solidFill>
                                        <a:srgbClr val="5B9BD5"/>
                                      </a:solidFill>
                                    </a:ln>
                                    <a:effectLst/>
                                  </pic:spPr>
                                </pic:pic>
                              </a:graphicData>
                            </a:graphic>
                          </wp:inline>
                        </w:drawing>
                      </w:r>
                    </w:p>
                    <w:p w:rsidR="00BE13E4" w:rsidRPr="00634028" w:rsidRDefault="00BE13E4" w:rsidP="00DE4444">
                      <w:pPr>
                        <w:pStyle w:val="Source"/>
                        <w:spacing w:before="0" w:after="0"/>
                        <w:rPr>
                          <w:rFonts w:ascii="Calibri" w:hAnsi="Calibri" w:cs="Calibri"/>
                        </w:rPr>
                      </w:pPr>
                      <w:r w:rsidRPr="00634028">
                        <w:rPr>
                          <w:rFonts w:ascii="Calibri" w:hAnsi="Calibri" w:cs="Calibri"/>
                        </w:rPr>
                        <w:t>Source: NSI, 2015</w:t>
                      </w:r>
                      <w:r>
                        <w:rPr>
                          <w:rFonts w:ascii="Calibri" w:hAnsi="Calibri" w:cs="Calibri"/>
                        </w:rPr>
                        <w:t>.</w:t>
                      </w:r>
                    </w:p>
                  </w:txbxContent>
                </v:textbox>
                <w10:wrap type="tight" side="right" anchorx="margin"/>
              </v:shape>
            </w:pict>
          </mc:Fallback>
        </mc:AlternateContent>
      </w:r>
      <w:r w:rsidR="002350B8" w:rsidRPr="00683B0F">
        <w:rPr>
          <w:b/>
        </w:rPr>
        <w:t xml:space="preserve">Tourism to Bulgaria is dominated by holiday and transit visitors, with just a small number of business and </w:t>
      </w:r>
      <w:r w:rsidR="007A342C" w:rsidRPr="00683B0F">
        <w:rPr>
          <w:b/>
        </w:rPr>
        <w:t>visiting friends and relatives (</w:t>
      </w:r>
      <w:r w:rsidR="002350B8" w:rsidRPr="00683B0F">
        <w:rPr>
          <w:b/>
        </w:rPr>
        <w:t>VFR</w:t>
      </w:r>
      <w:r w:rsidR="007A342C" w:rsidRPr="00683B0F">
        <w:rPr>
          <w:b/>
        </w:rPr>
        <w:t>)</w:t>
      </w:r>
      <w:r w:rsidR="002350B8" w:rsidRPr="00683B0F">
        <w:rPr>
          <w:b/>
        </w:rPr>
        <w:t xml:space="preserve"> visitors (</w:t>
      </w:r>
      <w:r w:rsidR="00A86D21" w:rsidRPr="00683B0F">
        <w:rPr>
          <w:b/>
          <w:i/>
        </w:rPr>
        <w:t>Figure 6</w:t>
      </w:r>
      <w:r w:rsidR="002350B8" w:rsidRPr="00683B0F">
        <w:rPr>
          <w:b/>
        </w:rPr>
        <w:t xml:space="preserve">). </w:t>
      </w:r>
      <w:r w:rsidR="002350B8" w:rsidRPr="00683B0F">
        <w:t>In 2016, international visitors reached 10.6 million of which 5.1 million were on holiday for recreational purposes. Domestic tourists are estimated at 3.4 million</w:t>
      </w:r>
      <w:r w:rsidR="00C17957" w:rsidRPr="00683B0F">
        <w:t xml:space="preserve">, </w:t>
      </w:r>
      <w:r w:rsidR="00C17957" w:rsidRPr="00683B0F">
        <w:lastRenderedPageBreak/>
        <w:t xml:space="preserve">which </w:t>
      </w:r>
      <w:r w:rsidR="00AB2C3D" w:rsidRPr="00683B0F">
        <w:t>tends to</w:t>
      </w:r>
      <w:r w:rsidR="002350B8" w:rsidRPr="00683B0F">
        <w:t xml:space="preserve"> increase in </w:t>
      </w:r>
      <w:r w:rsidR="00E555E3">
        <w:t xml:space="preserve">the </w:t>
      </w:r>
      <w:r w:rsidR="002350B8" w:rsidRPr="00683B0F">
        <w:t>future due to more frequent trips</w:t>
      </w:r>
      <w:r w:rsidR="00C17957" w:rsidRPr="00683B0F">
        <w:t xml:space="preserve"> (Vodenska and Assenova 2011)</w:t>
      </w:r>
      <w:r w:rsidR="002350B8" w:rsidRPr="00683B0F">
        <w:t>.</w:t>
      </w:r>
    </w:p>
    <w:p w:rsidR="007A0731" w:rsidRPr="00683B0F" w:rsidRDefault="00B24A2B" w:rsidP="00AD0E66">
      <w:pPr>
        <w:pStyle w:val="BodyText"/>
      </w:pPr>
      <w:r w:rsidRPr="00683B0F">
        <w:rPr>
          <w:noProof/>
        </w:rPr>
        <w:t>The</w:t>
      </w:r>
      <w:r w:rsidR="007A0731" w:rsidRPr="00683B0F">
        <w:rPr>
          <w:noProof/>
        </w:rPr>
        <w:t xml:space="preserve"> </w:t>
      </w:r>
      <w:r w:rsidR="00D03702">
        <w:rPr>
          <w:noProof/>
        </w:rPr>
        <w:t xml:space="preserve">updated National </w:t>
      </w:r>
      <w:r w:rsidR="007A0731" w:rsidRPr="00683B0F">
        <w:rPr>
          <w:noProof/>
        </w:rPr>
        <w:t xml:space="preserve">Strategy for Sustainable Tourism </w:t>
      </w:r>
      <w:r w:rsidR="00331569">
        <w:rPr>
          <w:noProof/>
        </w:rPr>
        <w:t xml:space="preserve">Development </w:t>
      </w:r>
      <w:r w:rsidR="007A0731" w:rsidRPr="00683B0F">
        <w:rPr>
          <w:noProof/>
        </w:rPr>
        <w:t xml:space="preserve">in </w:t>
      </w:r>
      <w:r w:rsidR="00331569">
        <w:rPr>
          <w:noProof/>
        </w:rPr>
        <w:t xml:space="preserve">the Republic of </w:t>
      </w:r>
      <w:r w:rsidR="007A0731" w:rsidRPr="00683B0F">
        <w:rPr>
          <w:noProof/>
        </w:rPr>
        <w:t xml:space="preserve">Bulgaria </w:t>
      </w:r>
      <w:r w:rsidR="00331569" w:rsidRPr="00683B0F">
        <w:rPr>
          <w:noProof/>
        </w:rPr>
        <w:t>201</w:t>
      </w:r>
      <w:r w:rsidR="00331569">
        <w:rPr>
          <w:noProof/>
        </w:rPr>
        <w:t>4</w:t>
      </w:r>
      <w:r w:rsidR="0027670F" w:rsidRPr="00683B0F">
        <w:rPr>
          <w:noProof/>
        </w:rPr>
        <w:t>–</w:t>
      </w:r>
      <w:r w:rsidR="007A0731" w:rsidRPr="00683B0F">
        <w:rPr>
          <w:noProof/>
        </w:rPr>
        <w:t>2030</w:t>
      </w:r>
      <w:r w:rsidR="00331569">
        <w:rPr>
          <w:noProof/>
        </w:rPr>
        <w:t>, approved in January 2018</w:t>
      </w:r>
      <w:r w:rsidR="007A0731" w:rsidRPr="00683B0F">
        <w:rPr>
          <w:noProof/>
        </w:rPr>
        <w:t xml:space="preserve"> forecasts the following growth in various tourism indicators</w:t>
      </w:r>
      <w:r w:rsidR="009D6DA4" w:rsidRPr="00683B0F">
        <w:rPr>
          <w:rStyle w:val="FootnoteReference"/>
          <w:noProof/>
        </w:rPr>
        <w:footnoteReference w:id="6"/>
      </w:r>
      <w:r w:rsidR="00EF3C21" w:rsidRPr="00683B0F">
        <w:rPr>
          <w:noProof/>
        </w:rPr>
        <w:t xml:space="preserve"> (</w:t>
      </w:r>
      <w:r w:rsidR="00EF3C21" w:rsidRPr="00683B0F">
        <w:rPr>
          <w:b/>
          <w:bCs/>
          <w:i/>
          <w:iCs/>
          <w:noProof/>
        </w:rPr>
        <w:t>Table 1</w:t>
      </w:r>
      <w:r w:rsidR="00EF3C21" w:rsidRPr="00683B0F">
        <w:rPr>
          <w:noProof/>
        </w:rPr>
        <w:t>)</w:t>
      </w:r>
      <w:r w:rsidR="007A0731" w:rsidRPr="00683B0F">
        <w:rPr>
          <w:noProof/>
        </w:rPr>
        <w:t>:</w:t>
      </w:r>
    </w:p>
    <w:p w:rsidR="007A0731" w:rsidRPr="00683B0F" w:rsidRDefault="007A0731" w:rsidP="00855041">
      <w:pPr>
        <w:pStyle w:val="Caption"/>
        <w:spacing w:after="120"/>
      </w:pPr>
      <w:bookmarkStart w:id="48" w:name="_Toc506893706"/>
      <w:bookmarkStart w:id="49" w:name="_Toc521948923"/>
      <w:r w:rsidRPr="00683B0F">
        <w:t xml:space="preserve">Table </w:t>
      </w:r>
      <w:r w:rsidR="00374009" w:rsidRPr="00683B0F">
        <w:fldChar w:fldCharType="begin" w:fldLock="1"/>
      </w:r>
      <w:r w:rsidR="00855041" w:rsidRPr="00683B0F">
        <w:instrText xml:space="preserve"> SEQ Table \* ARABIC </w:instrText>
      </w:r>
      <w:r w:rsidR="00374009" w:rsidRPr="00683B0F">
        <w:fldChar w:fldCharType="separate"/>
      </w:r>
      <w:r w:rsidR="003B0CD0" w:rsidRPr="00683B0F">
        <w:rPr>
          <w:noProof/>
        </w:rPr>
        <w:t>1</w:t>
      </w:r>
      <w:r w:rsidR="00374009" w:rsidRPr="00683B0F">
        <w:fldChar w:fldCharType="end"/>
      </w:r>
      <w:r w:rsidRPr="00683B0F">
        <w:t>. Forecast of certain tourism indicators in Bulgaria</w:t>
      </w:r>
      <w:bookmarkEnd w:id="48"/>
      <w:bookmarkEnd w:id="49"/>
    </w:p>
    <w:tbl>
      <w:tblPr>
        <w:tblStyle w:val="TableGrid"/>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4644"/>
        <w:gridCol w:w="1701"/>
        <w:gridCol w:w="1323"/>
        <w:gridCol w:w="1260"/>
      </w:tblGrid>
      <w:tr w:rsidR="007A0731" w:rsidRPr="00DE4444" w:rsidTr="00DE4444">
        <w:trPr>
          <w:jc w:val="center"/>
        </w:trPr>
        <w:tc>
          <w:tcPr>
            <w:tcW w:w="4644" w:type="dxa"/>
            <w:shd w:val="clear" w:color="auto" w:fill="365F91"/>
            <w:vAlign w:val="center"/>
          </w:tcPr>
          <w:p w:rsidR="007A0731" w:rsidRPr="00DE4444" w:rsidRDefault="007A0731" w:rsidP="00DE4444">
            <w:pPr>
              <w:pStyle w:val="BodyText"/>
              <w:numPr>
                <w:ilvl w:val="0"/>
                <w:numId w:val="0"/>
              </w:numPr>
              <w:spacing w:before="20" w:after="20" w:line="240" w:lineRule="auto"/>
              <w:jc w:val="center"/>
              <w:rPr>
                <w:rFonts w:asciiTheme="minorHAnsi" w:hAnsiTheme="minorHAnsi" w:cstheme="minorHAnsi"/>
                <w:b/>
                <w:bCs/>
                <w:color w:val="FFFFFF" w:themeColor="background1"/>
                <w:szCs w:val="22"/>
              </w:rPr>
            </w:pPr>
            <w:r w:rsidRPr="00DE4444">
              <w:rPr>
                <w:rFonts w:asciiTheme="minorHAnsi" w:hAnsiTheme="minorHAnsi" w:cstheme="minorHAnsi"/>
                <w:b/>
                <w:bCs/>
                <w:color w:val="FFFFFF" w:themeColor="background1"/>
                <w:szCs w:val="22"/>
              </w:rPr>
              <w:t>Indicator</w:t>
            </w:r>
          </w:p>
        </w:tc>
        <w:tc>
          <w:tcPr>
            <w:tcW w:w="1701" w:type="dxa"/>
            <w:shd w:val="clear" w:color="auto" w:fill="365F91"/>
            <w:vAlign w:val="center"/>
          </w:tcPr>
          <w:p w:rsidR="007A0731" w:rsidRPr="00DE4444" w:rsidRDefault="007A0731" w:rsidP="00DE4444">
            <w:pPr>
              <w:pStyle w:val="BodyText"/>
              <w:numPr>
                <w:ilvl w:val="0"/>
                <w:numId w:val="0"/>
              </w:numPr>
              <w:spacing w:before="20" w:after="20" w:line="240" w:lineRule="auto"/>
              <w:jc w:val="center"/>
              <w:rPr>
                <w:rFonts w:asciiTheme="minorHAnsi" w:hAnsiTheme="minorHAnsi" w:cstheme="minorHAnsi"/>
                <w:b/>
                <w:bCs/>
                <w:color w:val="FFFFFF" w:themeColor="background1"/>
                <w:szCs w:val="22"/>
              </w:rPr>
            </w:pPr>
            <w:r w:rsidRPr="00DE4444">
              <w:rPr>
                <w:rFonts w:asciiTheme="minorHAnsi" w:hAnsiTheme="minorHAnsi" w:cstheme="minorHAnsi"/>
                <w:b/>
                <w:bCs/>
                <w:color w:val="FFFFFF" w:themeColor="background1"/>
                <w:szCs w:val="22"/>
              </w:rPr>
              <w:t>Unit of measurement</w:t>
            </w:r>
          </w:p>
        </w:tc>
        <w:tc>
          <w:tcPr>
            <w:tcW w:w="1323" w:type="dxa"/>
            <w:shd w:val="clear" w:color="auto" w:fill="365F91"/>
            <w:vAlign w:val="center"/>
          </w:tcPr>
          <w:p w:rsidR="007A0731" w:rsidRPr="00DE4444" w:rsidRDefault="007A0731" w:rsidP="00DE4444">
            <w:pPr>
              <w:pStyle w:val="BodyText"/>
              <w:numPr>
                <w:ilvl w:val="0"/>
                <w:numId w:val="0"/>
              </w:numPr>
              <w:spacing w:before="20" w:after="20" w:line="240" w:lineRule="auto"/>
              <w:jc w:val="center"/>
              <w:rPr>
                <w:rFonts w:asciiTheme="minorHAnsi" w:hAnsiTheme="minorHAnsi" w:cstheme="minorHAnsi"/>
                <w:b/>
                <w:bCs/>
                <w:color w:val="FFFFFF" w:themeColor="background1"/>
                <w:szCs w:val="22"/>
              </w:rPr>
            </w:pPr>
            <w:r w:rsidRPr="00DE4444">
              <w:rPr>
                <w:rFonts w:asciiTheme="minorHAnsi" w:hAnsiTheme="minorHAnsi" w:cstheme="minorHAnsi"/>
                <w:b/>
                <w:bCs/>
                <w:color w:val="FFFFFF" w:themeColor="background1"/>
                <w:szCs w:val="22"/>
              </w:rPr>
              <w:t>Value 2016</w:t>
            </w:r>
          </w:p>
        </w:tc>
        <w:tc>
          <w:tcPr>
            <w:tcW w:w="1260" w:type="dxa"/>
            <w:shd w:val="clear" w:color="auto" w:fill="365F91"/>
            <w:vAlign w:val="center"/>
          </w:tcPr>
          <w:p w:rsidR="007A0731" w:rsidRPr="00DE4444" w:rsidRDefault="007A0731" w:rsidP="00DE4444">
            <w:pPr>
              <w:pStyle w:val="BodyText"/>
              <w:numPr>
                <w:ilvl w:val="0"/>
                <w:numId w:val="0"/>
              </w:numPr>
              <w:spacing w:before="20" w:after="20" w:line="240" w:lineRule="auto"/>
              <w:jc w:val="center"/>
              <w:rPr>
                <w:rFonts w:asciiTheme="minorHAnsi" w:hAnsiTheme="minorHAnsi" w:cstheme="minorHAnsi"/>
                <w:b/>
                <w:bCs/>
                <w:color w:val="FFFFFF" w:themeColor="background1"/>
                <w:szCs w:val="22"/>
              </w:rPr>
            </w:pPr>
            <w:r w:rsidRPr="00DE4444">
              <w:rPr>
                <w:rFonts w:asciiTheme="minorHAnsi" w:hAnsiTheme="minorHAnsi" w:cstheme="minorHAnsi"/>
                <w:b/>
                <w:bCs/>
                <w:color w:val="FFFFFF" w:themeColor="background1"/>
                <w:szCs w:val="22"/>
              </w:rPr>
              <w:t>Value 2030</w:t>
            </w:r>
          </w:p>
        </w:tc>
      </w:tr>
      <w:tr w:rsidR="007A0731" w:rsidRPr="00DE4444" w:rsidTr="00DE4444">
        <w:trPr>
          <w:jc w:val="center"/>
        </w:trPr>
        <w:tc>
          <w:tcPr>
            <w:tcW w:w="4644" w:type="dxa"/>
            <w:shd w:val="clear" w:color="auto" w:fill="B8CCE4" w:themeFill="accent1" w:themeFillTint="66"/>
          </w:tcPr>
          <w:p w:rsidR="007A0731" w:rsidRPr="00D65D36" w:rsidRDefault="007A0731" w:rsidP="004B4DE1">
            <w:pPr>
              <w:pStyle w:val="BodyText"/>
              <w:numPr>
                <w:ilvl w:val="0"/>
                <w:numId w:val="0"/>
              </w:numPr>
              <w:spacing w:before="20" w:after="20" w:line="240" w:lineRule="auto"/>
              <w:rPr>
                <w:rFonts w:asciiTheme="minorHAnsi" w:hAnsiTheme="minorHAnsi" w:cstheme="minorHAnsi"/>
                <w:sz w:val="22"/>
                <w:szCs w:val="22"/>
              </w:rPr>
            </w:pPr>
            <w:r w:rsidRPr="00D65D36">
              <w:rPr>
                <w:rFonts w:asciiTheme="minorHAnsi" w:hAnsiTheme="minorHAnsi" w:cstheme="minorHAnsi"/>
                <w:sz w:val="22"/>
                <w:szCs w:val="22"/>
              </w:rPr>
              <w:t>Average monthly number of nights (general)</w:t>
            </w:r>
          </w:p>
        </w:tc>
        <w:tc>
          <w:tcPr>
            <w:tcW w:w="1701" w:type="dxa"/>
            <w:vAlign w:val="center"/>
          </w:tcPr>
          <w:p w:rsidR="007A0731" w:rsidRPr="00D65D36" w:rsidRDefault="007A0731" w:rsidP="00DE4444">
            <w:pPr>
              <w:pStyle w:val="BodyText"/>
              <w:numPr>
                <w:ilvl w:val="0"/>
                <w:numId w:val="0"/>
              </w:numPr>
              <w:spacing w:before="20" w:after="20" w:line="240" w:lineRule="auto"/>
              <w:jc w:val="center"/>
              <w:rPr>
                <w:rFonts w:asciiTheme="minorHAnsi" w:hAnsiTheme="minorHAnsi" w:cstheme="minorHAnsi"/>
                <w:sz w:val="22"/>
                <w:szCs w:val="22"/>
              </w:rPr>
            </w:pPr>
            <w:r w:rsidRPr="00D65D36">
              <w:rPr>
                <w:rFonts w:asciiTheme="minorHAnsi" w:hAnsiTheme="minorHAnsi" w:cstheme="minorHAnsi"/>
                <w:sz w:val="22"/>
                <w:szCs w:val="22"/>
              </w:rPr>
              <w:t>thousands</w:t>
            </w:r>
          </w:p>
        </w:tc>
        <w:tc>
          <w:tcPr>
            <w:tcW w:w="1323" w:type="dxa"/>
          </w:tcPr>
          <w:p w:rsidR="007A0731" w:rsidRPr="00D65D36" w:rsidRDefault="007A0731" w:rsidP="004B4DE1">
            <w:pPr>
              <w:pStyle w:val="BodyText"/>
              <w:numPr>
                <w:ilvl w:val="0"/>
                <w:numId w:val="0"/>
              </w:numPr>
              <w:spacing w:before="20" w:after="20" w:line="240" w:lineRule="auto"/>
              <w:jc w:val="center"/>
              <w:rPr>
                <w:rFonts w:asciiTheme="minorHAnsi" w:hAnsiTheme="minorHAnsi" w:cstheme="minorHAnsi"/>
                <w:sz w:val="22"/>
                <w:szCs w:val="22"/>
              </w:rPr>
            </w:pPr>
            <w:r w:rsidRPr="00D65D36">
              <w:rPr>
                <w:rFonts w:asciiTheme="minorHAnsi" w:hAnsiTheme="minorHAnsi" w:cstheme="minorHAnsi"/>
                <w:sz w:val="22"/>
                <w:szCs w:val="22"/>
              </w:rPr>
              <w:t>2</w:t>
            </w:r>
            <w:r w:rsidR="00BE035E" w:rsidRPr="00D65D36">
              <w:rPr>
                <w:rFonts w:asciiTheme="minorHAnsi" w:hAnsiTheme="minorHAnsi" w:cstheme="minorHAnsi"/>
                <w:sz w:val="22"/>
                <w:szCs w:val="22"/>
              </w:rPr>
              <w:t>,</w:t>
            </w:r>
            <w:r w:rsidRPr="00D65D36">
              <w:rPr>
                <w:rFonts w:asciiTheme="minorHAnsi" w:hAnsiTheme="minorHAnsi" w:cstheme="minorHAnsi"/>
                <w:sz w:val="22"/>
                <w:szCs w:val="22"/>
              </w:rPr>
              <w:t>099.0</w:t>
            </w:r>
          </w:p>
        </w:tc>
        <w:tc>
          <w:tcPr>
            <w:tcW w:w="1260" w:type="dxa"/>
          </w:tcPr>
          <w:p w:rsidR="007A0731" w:rsidRPr="00D65D36" w:rsidRDefault="007A0731" w:rsidP="004B4DE1">
            <w:pPr>
              <w:pStyle w:val="BodyText"/>
              <w:numPr>
                <w:ilvl w:val="0"/>
                <w:numId w:val="0"/>
              </w:numPr>
              <w:spacing w:before="20" w:after="20" w:line="240" w:lineRule="auto"/>
              <w:jc w:val="center"/>
              <w:rPr>
                <w:rFonts w:asciiTheme="minorHAnsi" w:hAnsiTheme="minorHAnsi" w:cstheme="minorHAnsi"/>
                <w:sz w:val="22"/>
                <w:szCs w:val="22"/>
              </w:rPr>
            </w:pPr>
            <w:r w:rsidRPr="00D65D36">
              <w:rPr>
                <w:rFonts w:asciiTheme="minorHAnsi" w:hAnsiTheme="minorHAnsi" w:cstheme="minorHAnsi"/>
                <w:sz w:val="22"/>
                <w:szCs w:val="22"/>
              </w:rPr>
              <w:t>3</w:t>
            </w:r>
            <w:r w:rsidR="00BE035E" w:rsidRPr="00D65D36">
              <w:rPr>
                <w:rFonts w:asciiTheme="minorHAnsi" w:hAnsiTheme="minorHAnsi" w:cstheme="minorHAnsi"/>
                <w:sz w:val="22"/>
                <w:szCs w:val="22"/>
              </w:rPr>
              <w:t>,</w:t>
            </w:r>
            <w:r w:rsidRPr="00D65D36">
              <w:rPr>
                <w:rFonts w:asciiTheme="minorHAnsi" w:hAnsiTheme="minorHAnsi" w:cstheme="minorHAnsi"/>
                <w:sz w:val="22"/>
                <w:szCs w:val="22"/>
              </w:rPr>
              <w:t>007.4</w:t>
            </w:r>
          </w:p>
        </w:tc>
      </w:tr>
      <w:tr w:rsidR="007A0731" w:rsidRPr="00DE4444" w:rsidTr="00DE4444">
        <w:trPr>
          <w:jc w:val="center"/>
        </w:trPr>
        <w:tc>
          <w:tcPr>
            <w:tcW w:w="4644" w:type="dxa"/>
            <w:shd w:val="clear" w:color="auto" w:fill="B8CCE4" w:themeFill="accent1" w:themeFillTint="66"/>
          </w:tcPr>
          <w:p w:rsidR="007A0731" w:rsidRPr="00D65D36" w:rsidRDefault="007A0731" w:rsidP="004B4DE1">
            <w:pPr>
              <w:pStyle w:val="BodyText"/>
              <w:numPr>
                <w:ilvl w:val="0"/>
                <w:numId w:val="0"/>
              </w:numPr>
              <w:spacing w:before="20" w:after="20" w:line="240" w:lineRule="auto"/>
              <w:rPr>
                <w:rFonts w:asciiTheme="minorHAnsi" w:hAnsiTheme="minorHAnsi" w:cstheme="minorHAnsi"/>
                <w:sz w:val="22"/>
                <w:szCs w:val="22"/>
              </w:rPr>
            </w:pPr>
            <w:r w:rsidRPr="00D65D36">
              <w:rPr>
                <w:rFonts w:asciiTheme="minorHAnsi" w:hAnsiTheme="minorHAnsi" w:cstheme="minorHAnsi"/>
                <w:sz w:val="22"/>
                <w:szCs w:val="22"/>
              </w:rPr>
              <w:t>Average monthly number of nights (Bulgarians)</w:t>
            </w:r>
          </w:p>
        </w:tc>
        <w:tc>
          <w:tcPr>
            <w:tcW w:w="1701" w:type="dxa"/>
            <w:vAlign w:val="center"/>
          </w:tcPr>
          <w:p w:rsidR="007A0731" w:rsidRPr="00D65D36" w:rsidRDefault="007A0731" w:rsidP="00DE4444">
            <w:pPr>
              <w:pStyle w:val="BodyText"/>
              <w:numPr>
                <w:ilvl w:val="0"/>
                <w:numId w:val="0"/>
              </w:numPr>
              <w:spacing w:before="20" w:after="20" w:line="240" w:lineRule="auto"/>
              <w:jc w:val="center"/>
              <w:rPr>
                <w:rFonts w:asciiTheme="minorHAnsi" w:hAnsiTheme="minorHAnsi" w:cstheme="minorHAnsi"/>
                <w:sz w:val="22"/>
                <w:szCs w:val="22"/>
              </w:rPr>
            </w:pPr>
            <w:r w:rsidRPr="00D65D36">
              <w:rPr>
                <w:rFonts w:asciiTheme="minorHAnsi" w:hAnsiTheme="minorHAnsi" w:cstheme="minorHAnsi"/>
                <w:sz w:val="22"/>
                <w:szCs w:val="22"/>
              </w:rPr>
              <w:t>thousands</w:t>
            </w:r>
          </w:p>
        </w:tc>
        <w:tc>
          <w:tcPr>
            <w:tcW w:w="1323" w:type="dxa"/>
          </w:tcPr>
          <w:p w:rsidR="007A0731" w:rsidRPr="00D65D36" w:rsidRDefault="007A0731" w:rsidP="004B4DE1">
            <w:pPr>
              <w:pStyle w:val="BodyText"/>
              <w:numPr>
                <w:ilvl w:val="0"/>
                <w:numId w:val="0"/>
              </w:numPr>
              <w:spacing w:before="20" w:after="20" w:line="240" w:lineRule="auto"/>
              <w:jc w:val="center"/>
              <w:rPr>
                <w:rFonts w:asciiTheme="minorHAnsi" w:hAnsiTheme="minorHAnsi" w:cstheme="minorHAnsi"/>
                <w:sz w:val="22"/>
                <w:szCs w:val="22"/>
              </w:rPr>
            </w:pPr>
            <w:r w:rsidRPr="00D65D36">
              <w:rPr>
                <w:rFonts w:asciiTheme="minorHAnsi" w:hAnsiTheme="minorHAnsi" w:cstheme="minorHAnsi"/>
                <w:sz w:val="22"/>
                <w:szCs w:val="22"/>
              </w:rPr>
              <w:t>752.9</w:t>
            </w:r>
          </w:p>
        </w:tc>
        <w:tc>
          <w:tcPr>
            <w:tcW w:w="1260" w:type="dxa"/>
          </w:tcPr>
          <w:p w:rsidR="007A0731" w:rsidRPr="00D65D36" w:rsidRDefault="007A0731" w:rsidP="004B4DE1">
            <w:pPr>
              <w:pStyle w:val="BodyText"/>
              <w:numPr>
                <w:ilvl w:val="0"/>
                <w:numId w:val="0"/>
              </w:numPr>
              <w:spacing w:before="20" w:after="20" w:line="240" w:lineRule="auto"/>
              <w:jc w:val="center"/>
              <w:rPr>
                <w:rFonts w:asciiTheme="minorHAnsi" w:hAnsiTheme="minorHAnsi" w:cstheme="minorHAnsi"/>
                <w:sz w:val="22"/>
                <w:szCs w:val="22"/>
              </w:rPr>
            </w:pPr>
            <w:r w:rsidRPr="00D65D36">
              <w:rPr>
                <w:rFonts w:asciiTheme="minorHAnsi" w:hAnsiTheme="minorHAnsi" w:cstheme="minorHAnsi"/>
                <w:sz w:val="22"/>
                <w:szCs w:val="22"/>
              </w:rPr>
              <w:t>1</w:t>
            </w:r>
            <w:r w:rsidR="00BE035E" w:rsidRPr="00D65D36">
              <w:rPr>
                <w:rFonts w:asciiTheme="minorHAnsi" w:hAnsiTheme="minorHAnsi" w:cstheme="minorHAnsi"/>
                <w:sz w:val="22"/>
                <w:szCs w:val="22"/>
              </w:rPr>
              <w:t>,</w:t>
            </w:r>
            <w:r w:rsidRPr="00D65D36">
              <w:rPr>
                <w:rFonts w:asciiTheme="minorHAnsi" w:hAnsiTheme="minorHAnsi" w:cstheme="minorHAnsi"/>
                <w:sz w:val="22"/>
                <w:szCs w:val="22"/>
              </w:rPr>
              <w:t>138.9</w:t>
            </w:r>
          </w:p>
        </w:tc>
      </w:tr>
      <w:tr w:rsidR="007A0731" w:rsidRPr="00DE4444" w:rsidTr="00DE4444">
        <w:trPr>
          <w:jc w:val="center"/>
        </w:trPr>
        <w:tc>
          <w:tcPr>
            <w:tcW w:w="4644" w:type="dxa"/>
            <w:shd w:val="clear" w:color="auto" w:fill="B8CCE4" w:themeFill="accent1" w:themeFillTint="66"/>
          </w:tcPr>
          <w:p w:rsidR="007A0731" w:rsidRPr="00D65D36" w:rsidRDefault="007A0731" w:rsidP="004B4DE1">
            <w:pPr>
              <w:pStyle w:val="BodyText"/>
              <w:numPr>
                <w:ilvl w:val="0"/>
                <w:numId w:val="0"/>
              </w:numPr>
              <w:spacing w:before="20" w:after="20" w:line="240" w:lineRule="auto"/>
              <w:rPr>
                <w:rFonts w:asciiTheme="minorHAnsi" w:hAnsiTheme="minorHAnsi" w:cstheme="minorHAnsi"/>
                <w:sz w:val="22"/>
                <w:szCs w:val="22"/>
              </w:rPr>
            </w:pPr>
            <w:r w:rsidRPr="00D65D36">
              <w:rPr>
                <w:rFonts w:asciiTheme="minorHAnsi" w:hAnsiTheme="minorHAnsi" w:cstheme="minorHAnsi"/>
                <w:sz w:val="22"/>
                <w:szCs w:val="22"/>
              </w:rPr>
              <w:t>Average monthly number of nights (international visitors)</w:t>
            </w:r>
          </w:p>
        </w:tc>
        <w:tc>
          <w:tcPr>
            <w:tcW w:w="1701" w:type="dxa"/>
            <w:vAlign w:val="center"/>
          </w:tcPr>
          <w:p w:rsidR="007A0731" w:rsidRPr="00D65D36" w:rsidRDefault="007A0731" w:rsidP="00DE4444">
            <w:pPr>
              <w:pStyle w:val="BodyText"/>
              <w:numPr>
                <w:ilvl w:val="0"/>
                <w:numId w:val="0"/>
              </w:numPr>
              <w:spacing w:before="20" w:after="20" w:line="240" w:lineRule="auto"/>
              <w:jc w:val="center"/>
              <w:rPr>
                <w:rFonts w:asciiTheme="minorHAnsi" w:hAnsiTheme="minorHAnsi" w:cstheme="minorHAnsi"/>
                <w:sz w:val="22"/>
                <w:szCs w:val="22"/>
              </w:rPr>
            </w:pPr>
            <w:r w:rsidRPr="00D65D36">
              <w:rPr>
                <w:rFonts w:asciiTheme="minorHAnsi" w:hAnsiTheme="minorHAnsi" w:cstheme="minorHAnsi"/>
                <w:sz w:val="22"/>
                <w:szCs w:val="22"/>
              </w:rPr>
              <w:t>thousands</w:t>
            </w:r>
          </w:p>
        </w:tc>
        <w:tc>
          <w:tcPr>
            <w:tcW w:w="1323" w:type="dxa"/>
          </w:tcPr>
          <w:p w:rsidR="007A0731" w:rsidRPr="00D65D36" w:rsidRDefault="007A0731" w:rsidP="004B4DE1">
            <w:pPr>
              <w:pStyle w:val="BodyText"/>
              <w:numPr>
                <w:ilvl w:val="0"/>
                <w:numId w:val="0"/>
              </w:numPr>
              <w:spacing w:before="20" w:after="20" w:line="240" w:lineRule="auto"/>
              <w:jc w:val="center"/>
              <w:rPr>
                <w:rFonts w:asciiTheme="minorHAnsi" w:hAnsiTheme="minorHAnsi" w:cstheme="minorHAnsi"/>
                <w:sz w:val="22"/>
                <w:szCs w:val="22"/>
              </w:rPr>
            </w:pPr>
            <w:r w:rsidRPr="00D65D36">
              <w:rPr>
                <w:rFonts w:asciiTheme="minorHAnsi" w:hAnsiTheme="minorHAnsi" w:cstheme="minorHAnsi"/>
                <w:sz w:val="22"/>
                <w:szCs w:val="22"/>
              </w:rPr>
              <w:t>1</w:t>
            </w:r>
            <w:r w:rsidR="00BE035E" w:rsidRPr="00D65D36">
              <w:rPr>
                <w:rFonts w:asciiTheme="minorHAnsi" w:hAnsiTheme="minorHAnsi" w:cstheme="minorHAnsi"/>
                <w:sz w:val="22"/>
                <w:szCs w:val="22"/>
              </w:rPr>
              <w:t>,</w:t>
            </w:r>
            <w:r w:rsidRPr="00D65D36">
              <w:rPr>
                <w:rFonts w:asciiTheme="minorHAnsi" w:hAnsiTheme="minorHAnsi" w:cstheme="minorHAnsi"/>
                <w:sz w:val="22"/>
                <w:szCs w:val="22"/>
              </w:rPr>
              <w:t>345.9</w:t>
            </w:r>
          </w:p>
        </w:tc>
        <w:tc>
          <w:tcPr>
            <w:tcW w:w="1260" w:type="dxa"/>
          </w:tcPr>
          <w:p w:rsidR="007A0731" w:rsidRPr="00D65D36" w:rsidRDefault="007A0731" w:rsidP="004B4DE1">
            <w:pPr>
              <w:pStyle w:val="BodyText"/>
              <w:numPr>
                <w:ilvl w:val="0"/>
                <w:numId w:val="0"/>
              </w:numPr>
              <w:spacing w:before="20" w:after="20" w:line="240" w:lineRule="auto"/>
              <w:jc w:val="center"/>
              <w:rPr>
                <w:rFonts w:asciiTheme="minorHAnsi" w:hAnsiTheme="minorHAnsi" w:cstheme="minorHAnsi"/>
                <w:sz w:val="22"/>
                <w:szCs w:val="22"/>
              </w:rPr>
            </w:pPr>
            <w:r w:rsidRPr="00D65D36">
              <w:rPr>
                <w:rFonts w:asciiTheme="minorHAnsi" w:hAnsiTheme="minorHAnsi" w:cstheme="minorHAnsi"/>
                <w:sz w:val="22"/>
                <w:szCs w:val="22"/>
              </w:rPr>
              <w:t>1</w:t>
            </w:r>
            <w:r w:rsidR="00BE035E" w:rsidRPr="00D65D36">
              <w:rPr>
                <w:rFonts w:asciiTheme="minorHAnsi" w:hAnsiTheme="minorHAnsi" w:cstheme="minorHAnsi"/>
                <w:sz w:val="22"/>
                <w:szCs w:val="22"/>
              </w:rPr>
              <w:t>,</w:t>
            </w:r>
            <w:r w:rsidRPr="00D65D36">
              <w:rPr>
                <w:rFonts w:asciiTheme="minorHAnsi" w:hAnsiTheme="minorHAnsi" w:cstheme="minorHAnsi"/>
                <w:sz w:val="22"/>
                <w:szCs w:val="22"/>
              </w:rPr>
              <w:t>868.5</w:t>
            </w:r>
          </w:p>
        </w:tc>
      </w:tr>
      <w:tr w:rsidR="007A0731" w:rsidRPr="00DE4444" w:rsidTr="00DE4444">
        <w:trPr>
          <w:jc w:val="center"/>
        </w:trPr>
        <w:tc>
          <w:tcPr>
            <w:tcW w:w="4644" w:type="dxa"/>
            <w:shd w:val="clear" w:color="auto" w:fill="B8CCE4" w:themeFill="accent1" w:themeFillTint="66"/>
          </w:tcPr>
          <w:p w:rsidR="007A0731" w:rsidRPr="00D65D36" w:rsidRDefault="007A0731" w:rsidP="004B4DE1">
            <w:pPr>
              <w:pStyle w:val="BodyText"/>
              <w:numPr>
                <w:ilvl w:val="0"/>
                <w:numId w:val="0"/>
              </w:numPr>
              <w:spacing w:before="20" w:after="20" w:line="240" w:lineRule="auto"/>
              <w:rPr>
                <w:rFonts w:asciiTheme="minorHAnsi" w:hAnsiTheme="minorHAnsi" w:cstheme="minorHAnsi"/>
                <w:sz w:val="22"/>
                <w:szCs w:val="22"/>
              </w:rPr>
            </w:pPr>
            <w:r w:rsidRPr="00D65D36">
              <w:rPr>
                <w:rFonts w:asciiTheme="minorHAnsi" w:hAnsiTheme="minorHAnsi" w:cstheme="minorHAnsi"/>
                <w:sz w:val="22"/>
                <w:szCs w:val="22"/>
              </w:rPr>
              <w:t>Tourism contribution to Bulgarian economy</w:t>
            </w:r>
          </w:p>
        </w:tc>
        <w:tc>
          <w:tcPr>
            <w:tcW w:w="1701" w:type="dxa"/>
            <w:vAlign w:val="center"/>
          </w:tcPr>
          <w:p w:rsidR="007A0731" w:rsidRPr="00D65D36" w:rsidRDefault="00BE035E" w:rsidP="00DE4444">
            <w:pPr>
              <w:pStyle w:val="BodyText"/>
              <w:numPr>
                <w:ilvl w:val="0"/>
                <w:numId w:val="0"/>
              </w:numPr>
              <w:spacing w:before="20" w:after="20" w:line="240" w:lineRule="auto"/>
              <w:jc w:val="center"/>
              <w:rPr>
                <w:rFonts w:asciiTheme="minorHAnsi" w:hAnsiTheme="minorHAnsi" w:cstheme="minorHAnsi"/>
                <w:sz w:val="22"/>
                <w:szCs w:val="22"/>
              </w:rPr>
            </w:pPr>
            <w:r w:rsidRPr="00D65D36">
              <w:rPr>
                <w:rFonts w:asciiTheme="minorHAnsi" w:hAnsiTheme="minorHAnsi" w:cstheme="minorHAnsi"/>
                <w:sz w:val="22"/>
                <w:szCs w:val="22"/>
              </w:rPr>
              <w:t>percentage</w:t>
            </w:r>
          </w:p>
        </w:tc>
        <w:tc>
          <w:tcPr>
            <w:tcW w:w="1323" w:type="dxa"/>
          </w:tcPr>
          <w:p w:rsidR="007A0731" w:rsidRPr="00D65D36" w:rsidRDefault="007A0731" w:rsidP="004B4DE1">
            <w:pPr>
              <w:pStyle w:val="BodyText"/>
              <w:numPr>
                <w:ilvl w:val="0"/>
                <w:numId w:val="0"/>
              </w:numPr>
              <w:spacing w:before="20" w:after="20" w:line="240" w:lineRule="auto"/>
              <w:jc w:val="center"/>
              <w:rPr>
                <w:rFonts w:asciiTheme="minorHAnsi" w:hAnsiTheme="minorHAnsi" w:cstheme="minorHAnsi"/>
                <w:sz w:val="22"/>
                <w:szCs w:val="22"/>
              </w:rPr>
            </w:pPr>
            <w:r w:rsidRPr="00D65D36">
              <w:rPr>
                <w:rFonts w:asciiTheme="minorHAnsi" w:hAnsiTheme="minorHAnsi" w:cstheme="minorHAnsi"/>
                <w:sz w:val="22"/>
                <w:szCs w:val="22"/>
              </w:rPr>
              <w:t>12.8</w:t>
            </w:r>
          </w:p>
        </w:tc>
        <w:tc>
          <w:tcPr>
            <w:tcW w:w="1260" w:type="dxa"/>
          </w:tcPr>
          <w:p w:rsidR="007A0731" w:rsidRPr="00D65D36" w:rsidRDefault="007A0731" w:rsidP="004B4DE1">
            <w:pPr>
              <w:pStyle w:val="BodyText"/>
              <w:numPr>
                <w:ilvl w:val="0"/>
                <w:numId w:val="0"/>
              </w:numPr>
              <w:spacing w:before="20" w:after="20" w:line="240" w:lineRule="auto"/>
              <w:jc w:val="center"/>
              <w:rPr>
                <w:rFonts w:asciiTheme="minorHAnsi" w:hAnsiTheme="minorHAnsi" w:cstheme="minorHAnsi"/>
                <w:sz w:val="22"/>
                <w:szCs w:val="22"/>
              </w:rPr>
            </w:pPr>
            <w:r w:rsidRPr="00D65D36">
              <w:rPr>
                <w:rFonts w:asciiTheme="minorHAnsi" w:hAnsiTheme="minorHAnsi" w:cstheme="minorHAnsi"/>
                <w:sz w:val="22"/>
                <w:szCs w:val="22"/>
              </w:rPr>
              <w:t>17.5</w:t>
            </w:r>
          </w:p>
        </w:tc>
      </w:tr>
      <w:tr w:rsidR="007A0731" w:rsidRPr="00DE4444" w:rsidTr="00DE4444">
        <w:trPr>
          <w:jc w:val="center"/>
        </w:trPr>
        <w:tc>
          <w:tcPr>
            <w:tcW w:w="4644" w:type="dxa"/>
            <w:shd w:val="clear" w:color="auto" w:fill="B8CCE4" w:themeFill="accent1" w:themeFillTint="66"/>
          </w:tcPr>
          <w:p w:rsidR="007A0731" w:rsidRPr="00D65D36" w:rsidRDefault="007A0731" w:rsidP="004B4DE1">
            <w:pPr>
              <w:pStyle w:val="BodyText"/>
              <w:numPr>
                <w:ilvl w:val="0"/>
                <w:numId w:val="0"/>
              </w:numPr>
              <w:spacing w:before="20" w:after="20" w:line="240" w:lineRule="auto"/>
              <w:rPr>
                <w:rFonts w:asciiTheme="minorHAnsi" w:hAnsiTheme="minorHAnsi" w:cstheme="minorHAnsi"/>
                <w:sz w:val="22"/>
                <w:szCs w:val="22"/>
              </w:rPr>
            </w:pPr>
            <w:r w:rsidRPr="00D65D36">
              <w:rPr>
                <w:rFonts w:asciiTheme="minorHAnsi" w:hAnsiTheme="minorHAnsi" w:cstheme="minorHAnsi"/>
                <w:sz w:val="22"/>
                <w:szCs w:val="22"/>
              </w:rPr>
              <w:t>Average stay (general)</w:t>
            </w:r>
          </w:p>
        </w:tc>
        <w:tc>
          <w:tcPr>
            <w:tcW w:w="1701" w:type="dxa"/>
            <w:vAlign w:val="center"/>
          </w:tcPr>
          <w:p w:rsidR="007A0731" w:rsidRPr="00D65D36" w:rsidRDefault="008A768E" w:rsidP="00DE4444">
            <w:pPr>
              <w:pStyle w:val="BodyText"/>
              <w:numPr>
                <w:ilvl w:val="0"/>
                <w:numId w:val="0"/>
              </w:numPr>
              <w:spacing w:before="20" w:after="20" w:line="240" w:lineRule="auto"/>
              <w:ind w:left="-111" w:right="-108"/>
              <w:jc w:val="center"/>
              <w:rPr>
                <w:rFonts w:asciiTheme="minorHAnsi" w:hAnsiTheme="minorHAnsi" w:cstheme="minorHAnsi"/>
                <w:sz w:val="22"/>
                <w:szCs w:val="22"/>
              </w:rPr>
            </w:pPr>
            <w:r w:rsidRPr="00D65D36">
              <w:rPr>
                <w:rFonts w:asciiTheme="minorHAnsi" w:hAnsiTheme="minorHAnsi" w:cstheme="minorHAnsi"/>
                <w:sz w:val="22"/>
                <w:szCs w:val="22"/>
              </w:rPr>
              <w:t>n</w:t>
            </w:r>
            <w:r w:rsidR="00BE035E" w:rsidRPr="00D65D36">
              <w:rPr>
                <w:rFonts w:asciiTheme="minorHAnsi" w:hAnsiTheme="minorHAnsi" w:cstheme="minorHAnsi"/>
                <w:sz w:val="22"/>
                <w:szCs w:val="22"/>
              </w:rPr>
              <w:t>umber</w:t>
            </w:r>
            <w:r w:rsidR="007A0731" w:rsidRPr="00D65D36">
              <w:rPr>
                <w:rFonts w:asciiTheme="minorHAnsi" w:hAnsiTheme="minorHAnsi" w:cstheme="minorHAnsi"/>
                <w:sz w:val="22"/>
                <w:szCs w:val="22"/>
              </w:rPr>
              <w:t xml:space="preserve"> of nights</w:t>
            </w:r>
          </w:p>
        </w:tc>
        <w:tc>
          <w:tcPr>
            <w:tcW w:w="1323" w:type="dxa"/>
          </w:tcPr>
          <w:p w:rsidR="007A0731" w:rsidRPr="00D65D36" w:rsidRDefault="007A0731" w:rsidP="004B4DE1">
            <w:pPr>
              <w:pStyle w:val="BodyText"/>
              <w:numPr>
                <w:ilvl w:val="0"/>
                <w:numId w:val="0"/>
              </w:numPr>
              <w:spacing w:before="20" w:after="20" w:line="240" w:lineRule="auto"/>
              <w:jc w:val="center"/>
              <w:rPr>
                <w:rFonts w:asciiTheme="minorHAnsi" w:hAnsiTheme="minorHAnsi" w:cstheme="minorHAnsi"/>
                <w:sz w:val="22"/>
                <w:szCs w:val="22"/>
              </w:rPr>
            </w:pPr>
            <w:r w:rsidRPr="00D65D36">
              <w:rPr>
                <w:rFonts w:asciiTheme="minorHAnsi" w:hAnsiTheme="minorHAnsi" w:cstheme="minorHAnsi"/>
                <w:sz w:val="22"/>
                <w:szCs w:val="22"/>
              </w:rPr>
              <w:t>3.50</w:t>
            </w:r>
          </w:p>
        </w:tc>
        <w:tc>
          <w:tcPr>
            <w:tcW w:w="1260" w:type="dxa"/>
          </w:tcPr>
          <w:p w:rsidR="007A0731" w:rsidRPr="00D65D36" w:rsidRDefault="007A0731" w:rsidP="004B4DE1">
            <w:pPr>
              <w:pStyle w:val="BodyText"/>
              <w:numPr>
                <w:ilvl w:val="0"/>
                <w:numId w:val="0"/>
              </w:numPr>
              <w:spacing w:before="20" w:after="20" w:line="240" w:lineRule="auto"/>
              <w:jc w:val="center"/>
              <w:rPr>
                <w:rFonts w:asciiTheme="minorHAnsi" w:hAnsiTheme="minorHAnsi" w:cstheme="minorHAnsi"/>
                <w:sz w:val="22"/>
                <w:szCs w:val="22"/>
              </w:rPr>
            </w:pPr>
            <w:r w:rsidRPr="00D65D36">
              <w:rPr>
                <w:rFonts w:asciiTheme="minorHAnsi" w:hAnsiTheme="minorHAnsi" w:cstheme="minorHAnsi"/>
                <w:sz w:val="22"/>
                <w:szCs w:val="22"/>
              </w:rPr>
              <w:t>3.65</w:t>
            </w:r>
          </w:p>
        </w:tc>
      </w:tr>
      <w:tr w:rsidR="007A0731" w:rsidRPr="00DE4444" w:rsidTr="00DE4444">
        <w:trPr>
          <w:jc w:val="center"/>
        </w:trPr>
        <w:tc>
          <w:tcPr>
            <w:tcW w:w="4644" w:type="dxa"/>
            <w:shd w:val="clear" w:color="auto" w:fill="B8CCE4" w:themeFill="accent1" w:themeFillTint="66"/>
          </w:tcPr>
          <w:p w:rsidR="007A0731" w:rsidRPr="00D65D36" w:rsidRDefault="007A0731" w:rsidP="004B4DE1">
            <w:pPr>
              <w:pStyle w:val="BodyText"/>
              <w:numPr>
                <w:ilvl w:val="0"/>
                <w:numId w:val="0"/>
              </w:numPr>
              <w:spacing w:before="20" w:after="20" w:line="240" w:lineRule="auto"/>
              <w:rPr>
                <w:rFonts w:asciiTheme="minorHAnsi" w:hAnsiTheme="minorHAnsi" w:cstheme="minorHAnsi"/>
                <w:sz w:val="22"/>
                <w:szCs w:val="22"/>
              </w:rPr>
            </w:pPr>
            <w:r w:rsidRPr="00D65D36">
              <w:rPr>
                <w:rFonts w:asciiTheme="minorHAnsi" w:hAnsiTheme="minorHAnsi" w:cstheme="minorHAnsi"/>
                <w:sz w:val="22"/>
                <w:szCs w:val="22"/>
              </w:rPr>
              <w:t>Average stay (Bulgarians)</w:t>
            </w:r>
          </w:p>
        </w:tc>
        <w:tc>
          <w:tcPr>
            <w:tcW w:w="1701" w:type="dxa"/>
            <w:vAlign w:val="center"/>
          </w:tcPr>
          <w:p w:rsidR="007A0731" w:rsidRPr="00D65D36" w:rsidRDefault="008A768E" w:rsidP="00DE4444">
            <w:pPr>
              <w:pStyle w:val="BodyText"/>
              <w:numPr>
                <w:ilvl w:val="0"/>
                <w:numId w:val="0"/>
              </w:numPr>
              <w:spacing w:before="20" w:after="20" w:line="240" w:lineRule="auto"/>
              <w:ind w:left="-111" w:right="-108"/>
              <w:jc w:val="center"/>
              <w:rPr>
                <w:rFonts w:asciiTheme="minorHAnsi" w:hAnsiTheme="minorHAnsi" w:cstheme="minorHAnsi"/>
                <w:sz w:val="22"/>
                <w:szCs w:val="22"/>
              </w:rPr>
            </w:pPr>
            <w:r w:rsidRPr="00D65D36">
              <w:rPr>
                <w:rFonts w:asciiTheme="minorHAnsi" w:hAnsiTheme="minorHAnsi" w:cstheme="minorHAnsi"/>
                <w:sz w:val="22"/>
                <w:szCs w:val="22"/>
              </w:rPr>
              <w:t>n</w:t>
            </w:r>
            <w:r w:rsidR="00BE035E" w:rsidRPr="00D65D36">
              <w:rPr>
                <w:rFonts w:asciiTheme="minorHAnsi" w:hAnsiTheme="minorHAnsi" w:cstheme="minorHAnsi"/>
                <w:sz w:val="22"/>
                <w:szCs w:val="22"/>
              </w:rPr>
              <w:t>umber</w:t>
            </w:r>
            <w:r w:rsidR="007A0731" w:rsidRPr="00D65D36">
              <w:rPr>
                <w:rFonts w:asciiTheme="minorHAnsi" w:hAnsiTheme="minorHAnsi" w:cstheme="minorHAnsi"/>
                <w:sz w:val="22"/>
                <w:szCs w:val="22"/>
              </w:rPr>
              <w:t xml:space="preserve"> of nights</w:t>
            </w:r>
          </w:p>
        </w:tc>
        <w:tc>
          <w:tcPr>
            <w:tcW w:w="1323" w:type="dxa"/>
          </w:tcPr>
          <w:p w:rsidR="007A0731" w:rsidRPr="00D65D36" w:rsidRDefault="007A0731" w:rsidP="004B4DE1">
            <w:pPr>
              <w:pStyle w:val="BodyText"/>
              <w:numPr>
                <w:ilvl w:val="0"/>
                <w:numId w:val="0"/>
              </w:numPr>
              <w:spacing w:before="20" w:after="20" w:line="240" w:lineRule="auto"/>
              <w:jc w:val="center"/>
              <w:rPr>
                <w:rFonts w:asciiTheme="minorHAnsi" w:hAnsiTheme="minorHAnsi" w:cstheme="minorHAnsi"/>
                <w:sz w:val="22"/>
                <w:szCs w:val="22"/>
              </w:rPr>
            </w:pPr>
            <w:r w:rsidRPr="00D65D36">
              <w:rPr>
                <w:rFonts w:asciiTheme="minorHAnsi" w:hAnsiTheme="minorHAnsi" w:cstheme="minorHAnsi"/>
                <w:sz w:val="22"/>
                <w:szCs w:val="22"/>
              </w:rPr>
              <w:t>2.37</w:t>
            </w:r>
          </w:p>
        </w:tc>
        <w:tc>
          <w:tcPr>
            <w:tcW w:w="1260" w:type="dxa"/>
          </w:tcPr>
          <w:p w:rsidR="007A0731" w:rsidRPr="00D65D36" w:rsidRDefault="007A0731" w:rsidP="004B4DE1">
            <w:pPr>
              <w:pStyle w:val="BodyText"/>
              <w:numPr>
                <w:ilvl w:val="0"/>
                <w:numId w:val="0"/>
              </w:numPr>
              <w:spacing w:before="20" w:after="20" w:line="240" w:lineRule="auto"/>
              <w:jc w:val="center"/>
              <w:rPr>
                <w:rFonts w:asciiTheme="minorHAnsi" w:hAnsiTheme="minorHAnsi" w:cstheme="minorHAnsi"/>
                <w:sz w:val="22"/>
                <w:szCs w:val="22"/>
              </w:rPr>
            </w:pPr>
            <w:r w:rsidRPr="00D65D36">
              <w:rPr>
                <w:rFonts w:asciiTheme="minorHAnsi" w:hAnsiTheme="minorHAnsi" w:cstheme="minorHAnsi"/>
                <w:sz w:val="22"/>
                <w:szCs w:val="22"/>
              </w:rPr>
              <w:t>2.50</w:t>
            </w:r>
          </w:p>
        </w:tc>
      </w:tr>
      <w:tr w:rsidR="007A0731" w:rsidRPr="00DE4444" w:rsidTr="00DE4444">
        <w:trPr>
          <w:jc w:val="center"/>
        </w:trPr>
        <w:tc>
          <w:tcPr>
            <w:tcW w:w="4644" w:type="dxa"/>
            <w:shd w:val="clear" w:color="auto" w:fill="B8CCE4" w:themeFill="accent1" w:themeFillTint="66"/>
          </w:tcPr>
          <w:p w:rsidR="007A0731" w:rsidRPr="00D65D36" w:rsidRDefault="007A0731" w:rsidP="004B4DE1">
            <w:pPr>
              <w:pStyle w:val="BodyText"/>
              <w:numPr>
                <w:ilvl w:val="0"/>
                <w:numId w:val="0"/>
              </w:numPr>
              <w:spacing w:before="20" w:after="20" w:line="240" w:lineRule="auto"/>
              <w:rPr>
                <w:rFonts w:asciiTheme="minorHAnsi" w:hAnsiTheme="minorHAnsi" w:cstheme="minorHAnsi"/>
                <w:sz w:val="22"/>
                <w:szCs w:val="22"/>
              </w:rPr>
            </w:pPr>
            <w:r w:rsidRPr="00D65D36">
              <w:rPr>
                <w:rFonts w:asciiTheme="minorHAnsi" w:hAnsiTheme="minorHAnsi" w:cstheme="minorHAnsi"/>
                <w:sz w:val="22"/>
                <w:szCs w:val="22"/>
              </w:rPr>
              <w:t>Average stay (international visitors)</w:t>
            </w:r>
          </w:p>
        </w:tc>
        <w:tc>
          <w:tcPr>
            <w:tcW w:w="1701" w:type="dxa"/>
            <w:vAlign w:val="center"/>
          </w:tcPr>
          <w:p w:rsidR="007A0731" w:rsidRPr="00D65D36" w:rsidRDefault="008A768E" w:rsidP="00DE4444">
            <w:pPr>
              <w:pStyle w:val="BodyText"/>
              <w:numPr>
                <w:ilvl w:val="0"/>
                <w:numId w:val="0"/>
              </w:numPr>
              <w:spacing w:before="20" w:after="20" w:line="240" w:lineRule="auto"/>
              <w:ind w:left="-111" w:right="-108"/>
              <w:jc w:val="center"/>
              <w:rPr>
                <w:rFonts w:asciiTheme="minorHAnsi" w:hAnsiTheme="minorHAnsi" w:cstheme="minorHAnsi"/>
                <w:sz w:val="22"/>
                <w:szCs w:val="22"/>
              </w:rPr>
            </w:pPr>
            <w:r w:rsidRPr="00D65D36">
              <w:rPr>
                <w:rFonts w:asciiTheme="minorHAnsi" w:hAnsiTheme="minorHAnsi" w:cstheme="minorHAnsi"/>
                <w:sz w:val="22"/>
                <w:szCs w:val="22"/>
              </w:rPr>
              <w:t>n</w:t>
            </w:r>
            <w:r w:rsidR="00BE035E" w:rsidRPr="00D65D36">
              <w:rPr>
                <w:rFonts w:asciiTheme="minorHAnsi" w:hAnsiTheme="minorHAnsi" w:cstheme="minorHAnsi"/>
                <w:sz w:val="22"/>
                <w:szCs w:val="22"/>
              </w:rPr>
              <w:t>umber</w:t>
            </w:r>
            <w:r w:rsidR="007A0731" w:rsidRPr="00D65D36">
              <w:rPr>
                <w:rFonts w:asciiTheme="minorHAnsi" w:hAnsiTheme="minorHAnsi" w:cstheme="minorHAnsi"/>
                <w:sz w:val="22"/>
                <w:szCs w:val="22"/>
              </w:rPr>
              <w:t xml:space="preserve"> of nights</w:t>
            </w:r>
          </w:p>
        </w:tc>
        <w:tc>
          <w:tcPr>
            <w:tcW w:w="1323" w:type="dxa"/>
          </w:tcPr>
          <w:p w:rsidR="007A0731" w:rsidRPr="00D65D36" w:rsidRDefault="007A0731" w:rsidP="004B4DE1">
            <w:pPr>
              <w:pStyle w:val="BodyText"/>
              <w:numPr>
                <w:ilvl w:val="0"/>
                <w:numId w:val="0"/>
              </w:numPr>
              <w:spacing w:before="20" w:after="20" w:line="240" w:lineRule="auto"/>
              <w:jc w:val="center"/>
              <w:rPr>
                <w:rFonts w:asciiTheme="minorHAnsi" w:hAnsiTheme="minorHAnsi" w:cstheme="minorHAnsi"/>
                <w:sz w:val="22"/>
                <w:szCs w:val="22"/>
              </w:rPr>
            </w:pPr>
            <w:r w:rsidRPr="00D65D36">
              <w:rPr>
                <w:rFonts w:asciiTheme="minorHAnsi" w:hAnsiTheme="minorHAnsi" w:cstheme="minorHAnsi"/>
                <w:sz w:val="22"/>
                <w:szCs w:val="22"/>
              </w:rPr>
              <w:t>4.77</w:t>
            </w:r>
          </w:p>
        </w:tc>
        <w:tc>
          <w:tcPr>
            <w:tcW w:w="1260" w:type="dxa"/>
          </w:tcPr>
          <w:p w:rsidR="007A0731" w:rsidRPr="00D65D36" w:rsidRDefault="007A0731" w:rsidP="004B4DE1">
            <w:pPr>
              <w:pStyle w:val="BodyText"/>
              <w:numPr>
                <w:ilvl w:val="0"/>
                <w:numId w:val="0"/>
              </w:numPr>
              <w:spacing w:before="20" w:after="20" w:line="240" w:lineRule="auto"/>
              <w:jc w:val="center"/>
              <w:rPr>
                <w:rFonts w:asciiTheme="minorHAnsi" w:hAnsiTheme="minorHAnsi" w:cstheme="minorHAnsi"/>
                <w:sz w:val="22"/>
                <w:szCs w:val="22"/>
              </w:rPr>
            </w:pPr>
            <w:r w:rsidRPr="00D65D36">
              <w:rPr>
                <w:rFonts w:asciiTheme="minorHAnsi" w:hAnsiTheme="minorHAnsi" w:cstheme="minorHAnsi"/>
                <w:sz w:val="22"/>
                <w:szCs w:val="22"/>
              </w:rPr>
              <w:t>5.00</w:t>
            </w:r>
          </w:p>
        </w:tc>
      </w:tr>
      <w:tr w:rsidR="009D6DA4" w:rsidRPr="00DE4444" w:rsidTr="00DE4444">
        <w:trPr>
          <w:jc w:val="center"/>
        </w:trPr>
        <w:tc>
          <w:tcPr>
            <w:tcW w:w="4644" w:type="dxa"/>
            <w:vMerge w:val="restart"/>
            <w:shd w:val="clear" w:color="auto" w:fill="B8CCE4" w:themeFill="accent1" w:themeFillTint="66"/>
          </w:tcPr>
          <w:p w:rsidR="009D6DA4" w:rsidRPr="00D65D36" w:rsidRDefault="009D6DA4" w:rsidP="004B4DE1">
            <w:pPr>
              <w:pStyle w:val="BodyText"/>
              <w:numPr>
                <w:ilvl w:val="0"/>
                <w:numId w:val="0"/>
              </w:numPr>
              <w:spacing w:before="20" w:after="20" w:line="240" w:lineRule="auto"/>
              <w:rPr>
                <w:rFonts w:asciiTheme="minorHAnsi" w:hAnsiTheme="minorHAnsi" w:cstheme="minorHAnsi"/>
                <w:sz w:val="22"/>
                <w:szCs w:val="22"/>
              </w:rPr>
            </w:pPr>
            <w:r w:rsidRPr="00D65D36">
              <w:rPr>
                <w:rFonts w:asciiTheme="minorHAnsi" w:hAnsiTheme="minorHAnsi" w:cstheme="minorHAnsi"/>
                <w:sz w:val="22"/>
                <w:szCs w:val="22"/>
              </w:rPr>
              <w:t>Average yearly occupancy of accommodation establishments (calculated for a 365</w:t>
            </w:r>
            <w:r w:rsidR="00BE035E" w:rsidRPr="00D65D36">
              <w:rPr>
                <w:rFonts w:asciiTheme="minorHAnsi" w:hAnsiTheme="minorHAnsi" w:cstheme="minorHAnsi"/>
                <w:sz w:val="22"/>
                <w:szCs w:val="22"/>
              </w:rPr>
              <w:t>-</w:t>
            </w:r>
            <w:r w:rsidRPr="00D65D36">
              <w:rPr>
                <w:rFonts w:asciiTheme="minorHAnsi" w:hAnsiTheme="minorHAnsi" w:cstheme="minorHAnsi"/>
                <w:sz w:val="22"/>
                <w:szCs w:val="22"/>
              </w:rPr>
              <w:t>day</w:t>
            </w:r>
            <w:r w:rsidR="00BE035E" w:rsidRPr="00D65D36">
              <w:rPr>
                <w:rFonts w:asciiTheme="minorHAnsi" w:hAnsiTheme="minorHAnsi" w:cstheme="minorHAnsi"/>
                <w:sz w:val="22"/>
                <w:szCs w:val="22"/>
              </w:rPr>
              <w:t>s</w:t>
            </w:r>
            <w:r w:rsidRPr="00D65D36">
              <w:rPr>
                <w:rFonts w:asciiTheme="minorHAnsi" w:hAnsiTheme="minorHAnsi" w:cstheme="minorHAnsi"/>
                <w:sz w:val="22"/>
                <w:szCs w:val="22"/>
              </w:rPr>
              <w:t xml:space="preserve"> period)</w:t>
            </w:r>
          </w:p>
        </w:tc>
        <w:tc>
          <w:tcPr>
            <w:tcW w:w="1701" w:type="dxa"/>
            <w:vAlign w:val="center"/>
          </w:tcPr>
          <w:p w:rsidR="009D6DA4" w:rsidRPr="00D65D36" w:rsidRDefault="008A768E" w:rsidP="00DE4444">
            <w:pPr>
              <w:pStyle w:val="BodyText"/>
              <w:numPr>
                <w:ilvl w:val="0"/>
                <w:numId w:val="0"/>
              </w:numPr>
              <w:spacing w:before="20" w:after="20" w:line="240" w:lineRule="auto"/>
              <w:ind w:left="-111" w:right="-108"/>
              <w:jc w:val="center"/>
              <w:rPr>
                <w:rFonts w:asciiTheme="minorHAnsi" w:hAnsiTheme="minorHAnsi" w:cstheme="minorHAnsi"/>
                <w:sz w:val="22"/>
                <w:szCs w:val="22"/>
              </w:rPr>
            </w:pPr>
            <w:r w:rsidRPr="00D65D36">
              <w:rPr>
                <w:rFonts w:asciiTheme="minorHAnsi" w:hAnsiTheme="minorHAnsi" w:cstheme="minorHAnsi"/>
                <w:sz w:val="22"/>
                <w:szCs w:val="22"/>
              </w:rPr>
              <w:t>n</w:t>
            </w:r>
            <w:r w:rsidR="00BE035E" w:rsidRPr="00D65D36">
              <w:rPr>
                <w:rFonts w:asciiTheme="minorHAnsi" w:hAnsiTheme="minorHAnsi" w:cstheme="minorHAnsi"/>
                <w:sz w:val="22"/>
                <w:szCs w:val="22"/>
              </w:rPr>
              <w:t>umber</w:t>
            </w:r>
            <w:r w:rsidR="009D6DA4" w:rsidRPr="00D65D36">
              <w:rPr>
                <w:rFonts w:asciiTheme="minorHAnsi" w:hAnsiTheme="minorHAnsi" w:cstheme="minorHAnsi"/>
                <w:sz w:val="22"/>
                <w:szCs w:val="22"/>
              </w:rPr>
              <w:t xml:space="preserve"> of days</w:t>
            </w:r>
          </w:p>
        </w:tc>
        <w:tc>
          <w:tcPr>
            <w:tcW w:w="1323" w:type="dxa"/>
          </w:tcPr>
          <w:p w:rsidR="009D6DA4" w:rsidRPr="00D65D36" w:rsidRDefault="009D6DA4" w:rsidP="004B4DE1">
            <w:pPr>
              <w:pStyle w:val="BodyText"/>
              <w:numPr>
                <w:ilvl w:val="0"/>
                <w:numId w:val="0"/>
              </w:numPr>
              <w:spacing w:before="20" w:after="20" w:line="240" w:lineRule="auto"/>
              <w:jc w:val="center"/>
              <w:rPr>
                <w:rFonts w:asciiTheme="minorHAnsi" w:hAnsiTheme="minorHAnsi" w:cstheme="minorHAnsi"/>
                <w:sz w:val="22"/>
                <w:szCs w:val="22"/>
              </w:rPr>
            </w:pPr>
            <w:r w:rsidRPr="00D65D36">
              <w:rPr>
                <w:rFonts w:asciiTheme="minorHAnsi" w:hAnsiTheme="minorHAnsi" w:cstheme="minorHAnsi"/>
                <w:sz w:val="22"/>
                <w:szCs w:val="22"/>
              </w:rPr>
              <w:t>77</w:t>
            </w:r>
          </w:p>
        </w:tc>
        <w:tc>
          <w:tcPr>
            <w:tcW w:w="1260" w:type="dxa"/>
          </w:tcPr>
          <w:p w:rsidR="009D6DA4" w:rsidRPr="00D65D36" w:rsidRDefault="009D6DA4" w:rsidP="004B4DE1">
            <w:pPr>
              <w:pStyle w:val="BodyText"/>
              <w:numPr>
                <w:ilvl w:val="0"/>
                <w:numId w:val="0"/>
              </w:numPr>
              <w:spacing w:before="20" w:after="20" w:line="240" w:lineRule="auto"/>
              <w:jc w:val="center"/>
              <w:rPr>
                <w:rFonts w:asciiTheme="minorHAnsi" w:hAnsiTheme="minorHAnsi" w:cstheme="minorHAnsi"/>
                <w:sz w:val="22"/>
                <w:szCs w:val="22"/>
              </w:rPr>
            </w:pPr>
            <w:r w:rsidRPr="00D65D36">
              <w:rPr>
                <w:rFonts w:asciiTheme="minorHAnsi" w:hAnsiTheme="minorHAnsi" w:cstheme="minorHAnsi"/>
                <w:sz w:val="22"/>
                <w:szCs w:val="22"/>
              </w:rPr>
              <w:t>96</w:t>
            </w:r>
          </w:p>
        </w:tc>
      </w:tr>
      <w:tr w:rsidR="009D6DA4" w:rsidRPr="00DE4444" w:rsidTr="00DE4444">
        <w:trPr>
          <w:jc w:val="center"/>
        </w:trPr>
        <w:tc>
          <w:tcPr>
            <w:tcW w:w="4644" w:type="dxa"/>
            <w:vMerge/>
            <w:shd w:val="clear" w:color="auto" w:fill="B8CCE4" w:themeFill="accent1" w:themeFillTint="66"/>
          </w:tcPr>
          <w:p w:rsidR="009D6DA4" w:rsidRPr="00D65D36" w:rsidRDefault="009D6DA4" w:rsidP="004B4DE1">
            <w:pPr>
              <w:pStyle w:val="BodyText"/>
              <w:numPr>
                <w:ilvl w:val="0"/>
                <w:numId w:val="0"/>
              </w:numPr>
              <w:spacing w:before="20" w:after="20" w:line="240" w:lineRule="auto"/>
              <w:rPr>
                <w:rFonts w:asciiTheme="minorHAnsi" w:hAnsiTheme="minorHAnsi" w:cstheme="minorHAnsi"/>
                <w:sz w:val="22"/>
                <w:szCs w:val="22"/>
              </w:rPr>
            </w:pPr>
          </w:p>
        </w:tc>
        <w:tc>
          <w:tcPr>
            <w:tcW w:w="1701" w:type="dxa"/>
            <w:vAlign w:val="center"/>
          </w:tcPr>
          <w:p w:rsidR="009D6DA4" w:rsidRPr="00D65D36" w:rsidRDefault="00BE035E" w:rsidP="00DE4444">
            <w:pPr>
              <w:pStyle w:val="BodyText"/>
              <w:numPr>
                <w:ilvl w:val="0"/>
                <w:numId w:val="0"/>
              </w:numPr>
              <w:spacing w:before="20" w:after="20" w:line="240" w:lineRule="auto"/>
              <w:jc w:val="center"/>
              <w:rPr>
                <w:rFonts w:asciiTheme="minorHAnsi" w:hAnsiTheme="minorHAnsi" w:cstheme="minorHAnsi"/>
                <w:sz w:val="22"/>
                <w:szCs w:val="22"/>
              </w:rPr>
            </w:pPr>
            <w:r w:rsidRPr="00D65D36">
              <w:rPr>
                <w:rFonts w:asciiTheme="minorHAnsi" w:hAnsiTheme="minorHAnsi" w:cstheme="minorHAnsi"/>
                <w:sz w:val="22"/>
                <w:szCs w:val="22"/>
              </w:rPr>
              <w:t>percentage</w:t>
            </w:r>
          </w:p>
        </w:tc>
        <w:tc>
          <w:tcPr>
            <w:tcW w:w="1323" w:type="dxa"/>
          </w:tcPr>
          <w:p w:rsidR="009D6DA4" w:rsidRPr="00D65D36" w:rsidRDefault="009D6DA4" w:rsidP="004B4DE1">
            <w:pPr>
              <w:pStyle w:val="BodyText"/>
              <w:numPr>
                <w:ilvl w:val="0"/>
                <w:numId w:val="0"/>
              </w:numPr>
              <w:spacing w:before="20" w:after="20" w:line="240" w:lineRule="auto"/>
              <w:jc w:val="center"/>
              <w:rPr>
                <w:rFonts w:asciiTheme="minorHAnsi" w:hAnsiTheme="minorHAnsi" w:cstheme="minorHAnsi"/>
                <w:sz w:val="22"/>
                <w:szCs w:val="22"/>
              </w:rPr>
            </w:pPr>
            <w:r w:rsidRPr="00D65D36">
              <w:rPr>
                <w:rFonts w:asciiTheme="minorHAnsi" w:hAnsiTheme="minorHAnsi" w:cstheme="minorHAnsi"/>
                <w:sz w:val="22"/>
                <w:szCs w:val="22"/>
              </w:rPr>
              <w:t>21.2</w:t>
            </w:r>
          </w:p>
        </w:tc>
        <w:tc>
          <w:tcPr>
            <w:tcW w:w="1260" w:type="dxa"/>
          </w:tcPr>
          <w:p w:rsidR="009D6DA4" w:rsidRPr="00D65D36" w:rsidRDefault="009D6DA4" w:rsidP="004B4DE1">
            <w:pPr>
              <w:pStyle w:val="BodyText"/>
              <w:numPr>
                <w:ilvl w:val="0"/>
                <w:numId w:val="0"/>
              </w:numPr>
              <w:spacing w:before="20" w:after="20" w:line="240" w:lineRule="auto"/>
              <w:jc w:val="center"/>
              <w:rPr>
                <w:rFonts w:asciiTheme="minorHAnsi" w:hAnsiTheme="minorHAnsi" w:cstheme="minorHAnsi"/>
                <w:sz w:val="22"/>
                <w:szCs w:val="22"/>
              </w:rPr>
            </w:pPr>
            <w:r w:rsidRPr="00D65D36">
              <w:rPr>
                <w:rFonts w:asciiTheme="minorHAnsi" w:hAnsiTheme="minorHAnsi" w:cstheme="minorHAnsi"/>
                <w:sz w:val="22"/>
                <w:szCs w:val="22"/>
              </w:rPr>
              <w:t>26.4</w:t>
            </w:r>
          </w:p>
        </w:tc>
      </w:tr>
      <w:tr w:rsidR="009D6DA4" w:rsidRPr="00DE4444" w:rsidTr="00DE4444">
        <w:trPr>
          <w:jc w:val="center"/>
        </w:trPr>
        <w:tc>
          <w:tcPr>
            <w:tcW w:w="4644" w:type="dxa"/>
            <w:shd w:val="clear" w:color="auto" w:fill="B8CCE4" w:themeFill="accent1" w:themeFillTint="66"/>
          </w:tcPr>
          <w:p w:rsidR="009D6DA4" w:rsidRPr="00D65D36" w:rsidRDefault="009D6DA4" w:rsidP="004B4DE1">
            <w:pPr>
              <w:pStyle w:val="BodyText"/>
              <w:numPr>
                <w:ilvl w:val="0"/>
                <w:numId w:val="0"/>
              </w:numPr>
              <w:spacing w:before="20" w:after="20" w:line="240" w:lineRule="auto"/>
              <w:rPr>
                <w:rFonts w:asciiTheme="minorHAnsi" w:hAnsiTheme="minorHAnsi" w:cstheme="minorHAnsi"/>
                <w:sz w:val="22"/>
                <w:szCs w:val="22"/>
              </w:rPr>
            </w:pPr>
            <w:r w:rsidRPr="00D65D36">
              <w:rPr>
                <w:rFonts w:asciiTheme="minorHAnsi" w:hAnsiTheme="minorHAnsi" w:cstheme="minorHAnsi"/>
                <w:sz w:val="22"/>
                <w:szCs w:val="22"/>
              </w:rPr>
              <w:t xml:space="preserve">Tourism contribution to general employment </w:t>
            </w:r>
          </w:p>
        </w:tc>
        <w:tc>
          <w:tcPr>
            <w:tcW w:w="1701" w:type="dxa"/>
            <w:vAlign w:val="center"/>
          </w:tcPr>
          <w:p w:rsidR="009D6DA4" w:rsidRPr="00D65D36" w:rsidRDefault="008A768E" w:rsidP="00DE4444">
            <w:pPr>
              <w:pStyle w:val="BodyText"/>
              <w:numPr>
                <w:ilvl w:val="0"/>
                <w:numId w:val="0"/>
              </w:numPr>
              <w:spacing w:before="20" w:after="20" w:line="240" w:lineRule="auto"/>
              <w:jc w:val="center"/>
              <w:rPr>
                <w:rFonts w:asciiTheme="minorHAnsi" w:hAnsiTheme="minorHAnsi" w:cstheme="minorHAnsi"/>
                <w:sz w:val="22"/>
                <w:szCs w:val="22"/>
              </w:rPr>
            </w:pPr>
            <w:r w:rsidRPr="00D65D36">
              <w:rPr>
                <w:rFonts w:asciiTheme="minorHAnsi" w:hAnsiTheme="minorHAnsi" w:cstheme="minorHAnsi"/>
                <w:sz w:val="22"/>
                <w:szCs w:val="22"/>
              </w:rPr>
              <w:t>percentage</w:t>
            </w:r>
          </w:p>
        </w:tc>
        <w:tc>
          <w:tcPr>
            <w:tcW w:w="1323" w:type="dxa"/>
          </w:tcPr>
          <w:p w:rsidR="009D6DA4" w:rsidRPr="00D65D36" w:rsidRDefault="009D6DA4" w:rsidP="004B4DE1">
            <w:pPr>
              <w:pStyle w:val="BodyText"/>
              <w:numPr>
                <w:ilvl w:val="0"/>
                <w:numId w:val="0"/>
              </w:numPr>
              <w:spacing w:before="20" w:after="20" w:line="240" w:lineRule="auto"/>
              <w:jc w:val="center"/>
              <w:rPr>
                <w:rFonts w:asciiTheme="minorHAnsi" w:hAnsiTheme="minorHAnsi" w:cstheme="minorHAnsi"/>
                <w:sz w:val="22"/>
                <w:szCs w:val="22"/>
              </w:rPr>
            </w:pPr>
            <w:r w:rsidRPr="00D65D36">
              <w:rPr>
                <w:rFonts w:asciiTheme="minorHAnsi" w:hAnsiTheme="minorHAnsi" w:cstheme="minorHAnsi"/>
                <w:sz w:val="22"/>
                <w:szCs w:val="22"/>
              </w:rPr>
              <w:t>11.9</w:t>
            </w:r>
          </w:p>
        </w:tc>
        <w:tc>
          <w:tcPr>
            <w:tcW w:w="1260" w:type="dxa"/>
          </w:tcPr>
          <w:p w:rsidR="009D6DA4" w:rsidRPr="00D65D36" w:rsidRDefault="009D6DA4" w:rsidP="004B4DE1">
            <w:pPr>
              <w:pStyle w:val="BodyText"/>
              <w:numPr>
                <w:ilvl w:val="0"/>
                <w:numId w:val="0"/>
              </w:numPr>
              <w:spacing w:before="20" w:after="20" w:line="240" w:lineRule="auto"/>
              <w:jc w:val="center"/>
              <w:rPr>
                <w:rFonts w:asciiTheme="minorHAnsi" w:hAnsiTheme="minorHAnsi" w:cstheme="minorHAnsi"/>
                <w:sz w:val="22"/>
                <w:szCs w:val="22"/>
              </w:rPr>
            </w:pPr>
            <w:r w:rsidRPr="00D65D36">
              <w:rPr>
                <w:rFonts w:asciiTheme="minorHAnsi" w:hAnsiTheme="minorHAnsi" w:cstheme="minorHAnsi"/>
                <w:sz w:val="22"/>
                <w:szCs w:val="22"/>
              </w:rPr>
              <w:t>17.1</w:t>
            </w:r>
          </w:p>
        </w:tc>
      </w:tr>
      <w:tr w:rsidR="009D6DA4" w:rsidRPr="00DE4444" w:rsidTr="00DE4444">
        <w:trPr>
          <w:jc w:val="center"/>
        </w:trPr>
        <w:tc>
          <w:tcPr>
            <w:tcW w:w="4644" w:type="dxa"/>
            <w:shd w:val="clear" w:color="auto" w:fill="B8CCE4" w:themeFill="accent1" w:themeFillTint="66"/>
          </w:tcPr>
          <w:p w:rsidR="009D6DA4" w:rsidRPr="00D65D36" w:rsidRDefault="009D6DA4" w:rsidP="004B4DE1">
            <w:pPr>
              <w:pStyle w:val="BodyText"/>
              <w:numPr>
                <w:ilvl w:val="0"/>
                <w:numId w:val="0"/>
              </w:numPr>
              <w:spacing w:before="20" w:after="20" w:line="240" w:lineRule="auto"/>
              <w:rPr>
                <w:rFonts w:asciiTheme="minorHAnsi" w:hAnsiTheme="minorHAnsi" w:cstheme="minorHAnsi"/>
                <w:sz w:val="22"/>
                <w:szCs w:val="22"/>
              </w:rPr>
            </w:pPr>
            <w:r w:rsidRPr="00D65D36">
              <w:rPr>
                <w:rFonts w:asciiTheme="minorHAnsi" w:hAnsiTheme="minorHAnsi" w:cstheme="minorHAnsi"/>
                <w:sz w:val="22"/>
                <w:szCs w:val="22"/>
              </w:rPr>
              <w:t>Seasonal workplaces in the tourism industry</w:t>
            </w:r>
          </w:p>
        </w:tc>
        <w:tc>
          <w:tcPr>
            <w:tcW w:w="1701" w:type="dxa"/>
            <w:vAlign w:val="center"/>
          </w:tcPr>
          <w:p w:rsidR="009D6DA4" w:rsidRPr="00D65D36" w:rsidRDefault="008A768E" w:rsidP="00DE4444">
            <w:pPr>
              <w:pStyle w:val="BodyText"/>
              <w:numPr>
                <w:ilvl w:val="0"/>
                <w:numId w:val="0"/>
              </w:numPr>
              <w:spacing w:before="20" w:after="20" w:line="240" w:lineRule="auto"/>
              <w:jc w:val="center"/>
              <w:rPr>
                <w:rFonts w:asciiTheme="minorHAnsi" w:hAnsiTheme="minorHAnsi" w:cstheme="minorHAnsi"/>
                <w:sz w:val="22"/>
                <w:szCs w:val="22"/>
              </w:rPr>
            </w:pPr>
            <w:r w:rsidRPr="00D65D36">
              <w:rPr>
                <w:rFonts w:asciiTheme="minorHAnsi" w:hAnsiTheme="minorHAnsi" w:cstheme="minorHAnsi"/>
                <w:sz w:val="22"/>
                <w:szCs w:val="22"/>
              </w:rPr>
              <w:t>percentage</w:t>
            </w:r>
          </w:p>
        </w:tc>
        <w:tc>
          <w:tcPr>
            <w:tcW w:w="1323" w:type="dxa"/>
          </w:tcPr>
          <w:p w:rsidR="009D6DA4" w:rsidRPr="00D65D36" w:rsidRDefault="009D6DA4" w:rsidP="004B4DE1">
            <w:pPr>
              <w:pStyle w:val="BodyText"/>
              <w:numPr>
                <w:ilvl w:val="0"/>
                <w:numId w:val="0"/>
              </w:numPr>
              <w:spacing w:before="20" w:after="20" w:line="240" w:lineRule="auto"/>
              <w:jc w:val="center"/>
              <w:rPr>
                <w:rFonts w:asciiTheme="minorHAnsi" w:hAnsiTheme="minorHAnsi" w:cstheme="minorHAnsi"/>
                <w:sz w:val="22"/>
                <w:szCs w:val="22"/>
              </w:rPr>
            </w:pPr>
            <w:r w:rsidRPr="00D65D36">
              <w:rPr>
                <w:rFonts w:asciiTheme="minorHAnsi" w:hAnsiTheme="minorHAnsi" w:cstheme="minorHAnsi"/>
                <w:sz w:val="22"/>
                <w:szCs w:val="22"/>
              </w:rPr>
              <w:t>20.7</w:t>
            </w:r>
          </w:p>
        </w:tc>
        <w:tc>
          <w:tcPr>
            <w:tcW w:w="1260" w:type="dxa"/>
          </w:tcPr>
          <w:p w:rsidR="009D6DA4" w:rsidRPr="00D65D36" w:rsidRDefault="009D6DA4" w:rsidP="004B4DE1">
            <w:pPr>
              <w:pStyle w:val="BodyText"/>
              <w:numPr>
                <w:ilvl w:val="0"/>
                <w:numId w:val="0"/>
              </w:numPr>
              <w:spacing w:before="20" w:after="20" w:line="240" w:lineRule="auto"/>
              <w:jc w:val="center"/>
              <w:rPr>
                <w:rFonts w:asciiTheme="minorHAnsi" w:hAnsiTheme="minorHAnsi" w:cstheme="minorHAnsi"/>
                <w:sz w:val="22"/>
                <w:szCs w:val="22"/>
              </w:rPr>
            </w:pPr>
            <w:r w:rsidRPr="00D65D36">
              <w:rPr>
                <w:rFonts w:asciiTheme="minorHAnsi" w:hAnsiTheme="minorHAnsi" w:cstheme="minorHAnsi"/>
                <w:sz w:val="22"/>
                <w:szCs w:val="22"/>
              </w:rPr>
              <w:t>15.0</w:t>
            </w:r>
          </w:p>
        </w:tc>
      </w:tr>
    </w:tbl>
    <w:p w:rsidR="00AE5EB7" w:rsidRPr="00683B0F" w:rsidRDefault="00DF68F2" w:rsidP="004B4DE1">
      <w:pPr>
        <w:pStyle w:val="BodyText"/>
        <w:spacing w:before="240"/>
      </w:pPr>
      <w:r>
        <w:rPr>
          <w:b/>
          <w:noProof/>
          <w:lang w:eastAsia="en-US"/>
        </w:rPr>
        <mc:AlternateContent>
          <mc:Choice Requires="wps">
            <w:drawing>
              <wp:anchor distT="36195" distB="36195" distL="114300" distR="0" simplePos="0" relativeHeight="251704832" behindDoc="1" locked="0" layoutInCell="1" allowOverlap="1" wp14:anchorId="305ED2BD" wp14:editId="40C75E26">
                <wp:simplePos x="0" y="0"/>
                <wp:positionH relativeFrom="column">
                  <wp:posOffset>1736725</wp:posOffset>
                </wp:positionH>
                <wp:positionV relativeFrom="paragraph">
                  <wp:posOffset>177165</wp:posOffset>
                </wp:positionV>
                <wp:extent cx="4021455" cy="2915285"/>
                <wp:effectExtent l="0" t="0" r="0" b="0"/>
                <wp:wrapTight wrapText="left">
                  <wp:wrapPolygon edited="0">
                    <wp:start x="0" y="0"/>
                    <wp:lineTo x="0" y="21454"/>
                    <wp:lineTo x="21487" y="21454"/>
                    <wp:lineTo x="21487" y="0"/>
                    <wp:lineTo x="0" y="0"/>
                  </wp:wrapPolygon>
                </wp:wrapTight>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2915285"/>
                        </a:xfrm>
                        <a:prstGeom prst="rect">
                          <a:avLst/>
                        </a:prstGeom>
                        <a:solidFill>
                          <a:srgbClr val="FFFFFF"/>
                        </a:solidFill>
                        <a:ln w="9525">
                          <a:noFill/>
                          <a:miter lim="800000"/>
                          <a:headEnd/>
                          <a:tailEnd/>
                        </a:ln>
                      </wps:spPr>
                      <wps:txbx>
                        <w:txbxContent>
                          <w:p w:rsidR="00BE13E4" w:rsidRPr="003856D8" w:rsidRDefault="00BE13E4" w:rsidP="00DE4444">
                            <w:pPr>
                              <w:pStyle w:val="ListParagraph"/>
                              <w:spacing w:after="100" w:line="240" w:lineRule="auto"/>
                              <w:ind w:left="0"/>
                              <w:contextualSpacing w:val="0"/>
                              <w:jc w:val="center"/>
                              <w:rPr>
                                <w:lang w:val="en-US"/>
                              </w:rPr>
                            </w:pPr>
                            <w:bookmarkStart w:id="50" w:name="_Ref499990139"/>
                            <w:bookmarkStart w:id="51" w:name="_Toc504396889"/>
                            <w:bookmarkStart w:id="52" w:name="_Toc521948906"/>
                            <w:r w:rsidRPr="003856D8">
                              <w:rPr>
                                <w:rFonts w:ascii="Calibri" w:eastAsia="Calibri" w:hAnsi="Calibri" w:cs="Times New Roman"/>
                                <w:b/>
                                <w:i/>
                                <w:iCs/>
                                <w:color w:val="44546A"/>
                                <w:sz w:val="22"/>
                                <w:szCs w:val="18"/>
                                <w:lang w:val="en-US" w:eastAsia="bg-BG"/>
                              </w:rPr>
                              <w:t xml:space="preserve">Figure </w:t>
                            </w:r>
                            <w:r w:rsidRPr="003856D8">
                              <w:rPr>
                                <w:rFonts w:ascii="Calibri" w:eastAsia="Calibri" w:hAnsi="Calibri" w:cs="Times New Roman"/>
                                <w:b/>
                                <w:i/>
                                <w:iCs/>
                                <w:color w:val="44546A"/>
                                <w:sz w:val="22"/>
                                <w:szCs w:val="18"/>
                                <w:lang w:val="en-US" w:eastAsia="bg-BG"/>
                              </w:rPr>
                              <w:fldChar w:fldCharType="begin"/>
                            </w:r>
                            <w:r w:rsidRPr="003856D8">
                              <w:rPr>
                                <w:rFonts w:ascii="Calibri" w:eastAsia="Calibri" w:hAnsi="Calibri" w:cs="Times New Roman"/>
                                <w:b/>
                                <w:i/>
                                <w:iCs/>
                                <w:color w:val="44546A"/>
                                <w:sz w:val="22"/>
                                <w:szCs w:val="18"/>
                                <w:lang w:val="en-US" w:eastAsia="bg-BG"/>
                              </w:rPr>
                              <w:instrText xml:space="preserve"> SEQ Figure \* ARABIC </w:instrText>
                            </w:r>
                            <w:r w:rsidRPr="003856D8">
                              <w:rPr>
                                <w:rFonts w:ascii="Calibri" w:eastAsia="Calibri" w:hAnsi="Calibri" w:cs="Times New Roman"/>
                                <w:b/>
                                <w:i/>
                                <w:iCs/>
                                <w:color w:val="44546A"/>
                                <w:sz w:val="22"/>
                                <w:szCs w:val="18"/>
                                <w:lang w:val="en-US" w:eastAsia="bg-BG"/>
                              </w:rPr>
                              <w:fldChar w:fldCharType="separate"/>
                            </w:r>
                            <w:r>
                              <w:rPr>
                                <w:rFonts w:ascii="Calibri" w:eastAsia="Calibri" w:hAnsi="Calibri" w:cs="Times New Roman"/>
                                <w:b/>
                                <w:i/>
                                <w:iCs/>
                                <w:noProof/>
                                <w:color w:val="44546A"/>
                                <w:sz w:val="22"/>
                                <w:szCs w:val="18"/>
                                <w:lang w:val="en-US" w:eastAsia="bg-BG"/>
                              </w:rPr>
                              <w:t>7</w:t>
                            </w:r>
                            <w:r w:rsidRPr="003856D8">
                              <w:rPr>
                                <w:rFonts w:ascii="Calibri" w:eastAsia="Calibri" w:hAnsi="Calibri" w:cs="Times New Roman"/>
                                <w:b/>
                                <w:i/>
                                <w:iCs/>
                                <w:color w:val="44546A"/>
                                <w:sz w:val="22"/>
                                <w:szCs w:val="18"/>
                                <w:lang w:val="en-US" w:eastAsia="bg-BG"/>
                              </w:rPr>
                              <w:fldChar w:fldCharType="end"/>
                            </w:r>
                            <w:bookmarkEnd w:id="50"/>
                            <w:r w:rsidRPr="003856D8">
                              <w:rPr>
                                <w:rFonts w:ascii="Calibri" w:eastAsia="Calibri" w:hAnsi="Calibri" w:cs="Times New Roman"/>
                                <w:b/>
                                <w:i/>
                                <w:iCs/>
                                <w:color w:val="44546A"/>
                                <w:sz w:val="22"/>
                                <w:szCs w:val="18"/>
                                <w:lang w:val="en-US" w:eastAsia="bg-BG"/>
                              </w:rPr>
                              <w:t>. International arrivals in all accommodation establishments (1985</w:t>
                            </w:r>
                            <w:r>
                              <w:rPr>
                                <w:rFonts w:ascii="Calibri" w:eastAsia="Calibri" w:hAnsi="Calibri" w:cs="Times New Roman"/>
                                <w:b/>
                                <w:i/>
                                <w:iCs/>
                                <w:color w:val="44546A"/>
                                <w:sz w:val="22"/>
                                <w:szCs w:val="18"/>
                                <w:lang w:val="en-US" w:eastAsia="bg-BG"/>
                              </w:rPr>
                              <w:t>–</w:t>
                            </w:r>
                            <w:r w:rsidRPr="003856D8">
                              <w:rPr>
                                <w:rFonts w:ascii="Calibri" w:eastAsia="Calibri" w:hAnsi="Calibri" w:cs="Times New Roman"/>
                                <w:b/>
                                <w:i/>
                                <w:iCs/>
                                <w:color w:val="44546A"/>
                                <w:sz w:val="22"/>
                                <w:szCs w:val="18"/>
                                <w:lang w:val="en-US" w:eastAsia="bg-BG"/>
                              </w:rPr>
                              <w:t>2015)</w:t>
                            </w:r>
                            <w:bookmarkEnd w:id="51"/>
                            <w:bookmarkEnd w:id="52"/>
                          </w:p>
                          <w:p w:rsidR="00BE13E4" w:rsidRDefault="00BE13E4" w:rsidP="00E555E3">
                            <w:pPr>
                              <w:spacing w:after="0" w:line="240" w:lineRule="auto"/>
                              <w:jc w:val="right"/>
                              <w:rPr>
                                <w:rFonts w:ascii="Calibri" w:hAnsi="Calibri" w:cs="Arial"/>
                                <w:bCs/>
                                <w:sz w:val="18"/>
                                <w:szCs w:val="18"/>
                                <w:lang w:val="en-GB"/>
                              </w:rPr>
                            </w:pPr>
                            <w:r w:rsidRPr="00B156B6">
                              <w:rPr>
                                <w:rFonts w:ascii="Arial" w:hAnsi="Arial" w:cs="Arial"/>
                                <w:bCs/>
                                <w:noProof/>
                                <w:sz w:val="20"/>
                                <w:szCs w:val="20"/>
                                <w:lang w:val="en-US"/>
                              </w:rPr>
                              <w:drawing>
                                <wp:inline distT="0" distB="0" distL="0" distR="0" wp14:anchorId="29E99480" wp14:editId="00F2B617">
                                  <wp:extent cx="3941153" cy="2192020"/>
                                  <wp:effectExtent l="19050" t="19050" r="21590" b="1778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47032" cy="2195290"/>
                                          </a:xfrm>
                                          <a:prstGeom prst="rect">
                                            <a:avLst/>
                                          </a:prstGeom>
                                          <a:noFill/>
                                          <a:ln>
                                            <a:solidFill>
                                              <a:srgbClr val="5B9BD5"/>
                                            </a:solidFill>
                                          </a:ln>
                                          <a:effectLst/>
                                        </pic:spPr>
                                      </pic:pic>
                                    </a:graphicData>
                                  </a:graphic>
                                </wp:inline>
                              </w:drawing>
                            </w:r>
                          </w:p>
                          <w:p w:rsidR="00BE13E4" w:rsidRPr="004A13B5" w:rsidRDefault="00BE13E4" w:rsidP="004A13B5">
                            <w:pPr>
                              <w:pStyle w:val="Source"/>
                              <w:rPr>
                                <w:rFonts w:ascii="Calibri" w:hAnsi="Calibri" w:cs="Calibri"/>
                              </w:rPr>
                            </w:pPr>
                            <w:r w:rsidRPr="004A13B5">
                              <w:rPr>
                                <w:rFonts w:ascii="Calibri" w:hAnsi="Calibri" w:cs="Calibri"/>
                              </w:rPr>
                              <w:t>Source: NSI 2015</w:t>
                            </w:r>
                            <w:r>
                              <w:rPr>
                                <w:rFonts w:ascii="Calibri" w:hAnsi="Calibri" w:cs="Calibr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7" type="#_x0000_t202" style="position:absolute;left:0;text-align:left;margin-left:136.75pt;margin-top:13.95pt;width:316.65pt;height:229.55pt;z-index:-251611648;visibility:visible;mso-wrap-style:square;mso-width-percent:0;mso-height-percent:0;mso-wrap-distance-left:9pt;mso-wrap-distance-top:2.85pt;mso-wrap-distance-right:0;mso-wrap-distance-bottom:2.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" stroked="f">
                <v:textbox inset="0,0,0,0">
                  <w:txbxContent>
                    <w:p w:rsidR="00BE13E4" w:rsidRPr="003856D8" w:rsidRDefault="00BE13E4" w:rsidP="00DE4444">
                      <w:pPr>
                        <w:pStyle w:val="ListParagraph"/>
                        <w:spacing w:after="100" w:line="240" w:lineRule="auto"/>
                        <w:ind w:left="0"/>
                        <w:contextualSpacing w:val="0"/>
                        <w:jc w:val="center"/>
                        <w:rPr>
                          <w:lang w:val="en-US"/>
                        </w:rPr>
                      </w:pPr>
                      <w:bookmarkStart w:id="69" w:name="_Ref499990139"/>
                      <w:bookmarkStart w:id="70" w:name="_Toc504396889"/>
                      <w:bookmarkStart w:id="71" w:name="_Toc521948906"/>
                      <w:proofErr w:type="gramStart"/>
                      <w:r w:rsidRPr="003856D8">
                        <w:rPr>
                          <w:rFonts w:ascii="Calibri" w:eastAsia="Calibri" w:hAnsi="Calibri" w:cs="Times New Roman"/>
                          <w:b/>
                          <w:i/>
                          <w:iCs/>
                          <w:color w:val="44546A"/>
                          <w:sz w:val="22"/>
                          <w:szCs w:val="18"/>
                          <w:lang w:val="en-US" w:eastAsia="bg-BG"/>
                        </w:rPr>
                        <w:t xml:space="preserve">Figure </w:t>
                      </w:r>
                      <w:r w:rsidRPr="003856D8">
                        <w:rPr>
                          <w:rFonts w:ascii="Calibri" w:eastAsia="Calibri" w:hAnsi="Calibri" w:cs="Times New Roman"/>
                          <w:b/>
                          <w:i/>
                          <w:iCs/>
                          <w:color w:val="44546A"/>
                          <w:sz w:val="22"/>
                          <w:szCs w:val="18"/>
                          <w:lang w:val="en-US" w:eastAsia="bg-BG"/>
                        </w:rPr>
                        <w:fldChar w:fldCharType="begin"/>
                      </w:r>
                      <w:r w:rsidRPr="003856D8">
                        <w:rPr>
                          <w:rFonts w:ascii="Calibri" w:eastAsia="Calibri" w:hAnsi="Calibri" w:cs="Times New Roman"/>
                          <w:b/>
                          <w:i/>
                          <w:iCs/>
                          <w:color w:val="44546A"/>
                          <w:sz w:val="22"/>
                          <w:szCs w:val="18"/>
                          <w:lang w:val="en-US" w:eastAsia="bg-BG"/>
                        </w:rPr>
                        <w:instrText xml:space="preserve"> SEQ Figure \* ARABIC </w:instrText>
                      </w:r>
                      <w:r w:rsidRPr="003856D8">
                        <w:rPr>
                          <w:rFonts w:ascii="Calibri" w:eastAsia="Calibri" w:hAnsi="Calibri" w:cs="Times New Roman"/>
                          <w:b/>
                          <w:i/>
                          <w:iCs/>
                          <w:color w:val="44546A"/>
                          <w:sz w:val="22"/>
                          <w:szCs w:val="18"/>
                          <w:lang w:val="en-US" w:eastAsia="bg-BG"/>
                        </w:rPr>
                        <w:fldChar w:fldCharType="separate"/>
                      </w:r>
                      <w:r>
                        <w:rPr>
                          <w:rFonts w:ascii="Calibri" w:eastAsia="Calibri" w:hAnsi="Calibri" w:cs="Times New Roman"/>
                          <w:b/>
                          <w:i/>
                          <w:iCs/>
                          <w:noProof/>
                          <w:color w:val="44546A"/>
                          <w:sz w:val="22"/>
                          <w:szCs w:val="18"/>
                          <w:lang w:val="en-US" w:eastAsia="bg-BG"/>
                        </w:rPr>
                        <w:t>7</w:t>
                      </w:r>
                      <w:r w:rsidRPr="003856D8">
                        <w:rPr>
                          <w:rFonts w:ascii="Calibri" w:eastAsia="Calibri" w:hAnsi="Calibri" w:cs="Times New Roman"/>
                          <w:b/>
                          <w:i/>
                          <w:iCs/>
                          <w:color w:val="44546A"/>
                          <w:sz w:val="22"/>
                          <w:szCs w:val="18"/>
                          <w:lang w:val="en-US" w:eastAsia="bg-BG"/>
                        </w:rPr>
                        <w:fldChar w:fldCharType="end"/>
                      </w:r>
                      <w:bookmarkEnd w:id="69"/>
                      <w:r w:rsidRPr="003856D8">
                        <w:rPr>
                          <w:rFonts w:ascii="Calibri" w:eastAsia="Calibri" w:hAnsi="Calibri" w:cs="Times New Roman"/>
                          <w:b/>
                          <w:i/>
                          <w:iCs/>
                          <w:color w:val="44546A"/>
                          <w:sz w:val="22"/>
                          <w:szCs w:val="18"/>
                          <w:lang w:val="en-US" w:eastAsia="bg-BG"/>
                        </w:rPr>
                        <w:t>.</w:t>
                      </w:r>
                      <w:proofErr w:type="gramEnd"/>
                      <w:r w:rsidRPr="003856D8">
                        <w:rPr>
                          <w:rFonts w:ascii="Calibri" w:eastAsia="Calibri" w:hAnsi="Calibri" w:cs="Times New Roman"/>
                          <w:b/>
                          <w:i/>
                          <w:iCs/>
                          <w:color w:val="44546A"/>
                          <w:sz w:val="22"/>
                          <w:szCs w:val="18"/>
                          <w:lang w:val="en-US" w:eastAsia="bg-BG"/>
                        </w:rPr>
                        <w:t xml:space="preserve"> International arrivals in all accommodation establishments (1985</w:t>
                      </w:r>
                      <w:r>
                        <w:rPr>
                          <w:rFonts w:ascii="Calibri" w:eastAsia="Calibri" w:hAnsi="Calibri" w:cs="Times New Roman"/>
                          <w:b/>
                          <w:i/>
                          <w:iCs/>
                          <w:color w:val="44546A"/>
                          <w:sz w:val="22"/>
                          <w:szCs w:val="18"/>
                          <w:lang w:val="en-US" w:eastAsia="bg-BG"/>
                        </w:rPr>
                        <w:t>–</w:t>
                      </w:r>
                      <w:r w:rsidRPr="003856D8">
                        <w:rPr>
                          <w:rFonts w:ascii="Calibri" w:eastAsia="Calibri" w:hAnsi="Calibri" w:cs="Times New Roman"/>
                          <w:b/>
                          <w:i/>
                          <w:iCs/>
                          <w:color w:val="44546A"/>
                          <w:sz w:val="22"/>
                          <w:szCs w:val="18"/>
                          <w:lang w:val="en-US" w:eastAsia="bg-BG"/>
                        </w:rPr>
                        <w:t>2015)</w:t>
                      </w:r>
                      <w:bookmarkEnd w:id="70"/>
                      <w:bookmarkEnd w:id="71"/>
                    </w:p>
                    <w:p w:rsidR="00BE13E4" w:rsidRDefault="00BE13E4" w:rsidP="00E555E3">
                      <w:pPr>
                        <w:spacing w:after="0" w:line="240" w:lineRule="auto"/>
                        <w:jc w:val="right"/>
                        <w:rPr>
                          <w:rFonts w:ascii="Calibri" w:hAnsi="Calibri" w:cs="Arial"/>
                          <w:bCs/>
                          <w:sz w:val="18"/>
                          <w:szCs w:val="18"/>
                          <w:lang w:val="en-GB"/>
                        </w:rPr>
                      </w:pPr>
                      <w:r w:rsidRPr="00B156B6">
                        <w:rPr>
                          <w:rFonts w:ascii="Arial" w:hAnsi="Arial" w:cs="Arial"/>
                          <w:bCs/>
                          <w:noProof/>
                          <w:sz w:val="20"/>
                          <w:szCs w:val="20"/>
                          <w:lang w:eastAsia="bg-BG"/>
                        </w:rPr>
                        <w:drawing>
                          <wp:inline distT="0" distB="0" distL="0" distR="0">
                            <wp:extent cx="3941153" cy="2192020"/>
                            <wp:effectExtent l="19050" t="19050" r="21590" b="1778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47032" cy="2195290"/>
                                    </a:xfrm>
                                    <a:prstGeom prst="rect">
                                      <a:avLst/>
                                    </a:prstGeom>
                                    <a:noFill/>
                                    <a:ln>
                                      <a:solidFill>
                                        <a:srgbClr val="5B9BD5"/>
                                      </a:solidFill>
                                    </a:ln>
                                    <a:effectLst/>
                                  </pic:spPr>
                                </pic:pic>
                              </a:graphicData>
                            </a:graphic>
                          </wp:inline>
                        </w:drawing>
                      </w:r>
                    </w:p>
                    <w:p w:rsidR="00BE13E4" w:rsidRPr="004A13B5" w:rsidRDefault="00BE13E4" w:rsidP="004A13B5">
                      <w:pPr>
                        <w:pStyle w:val="Source"/>
                        <w:rPr>
                          <w:rFonts w:ascii="Calibri" w:hAnsi="Calibri" w:cs="Calibri"/>
                        </w:rPr>
                      </w:pPr>
                      <w:r w:rsidRPr="004A13B5">
                        <w:rPr>
                          <w:rFonts w:ascii="Calibri" w:hAnsi="Calibri" w:cs="Calibri"/>
                        </w:rPr>
                        <w:t>Source: NSI 2015</w:t>
                      </w:r>
                      <w:r>
                        <w:rPr>
                          <w:rFonts w:ascii="Calibri" w:hAnsi="Calibri" w:cs="Calibri"/>
                        </w:rPr>
                        <w:t>.</w:t>
                      </w:r>
                    </w:p>
                  </w:txbxContent>
                </v:textbox>
                <w10:wrap type="tight" side="left"/>
              </v:shape>
            </w:pict>
          </mc:Fallback>
        </mc:AlternateContent>
      </w:r>
      <w:r w:rsidR="000A15E9" w:rsidRPr="00683B0F">
        <w:rPr>
          <w:b/>
        </w:rPr>
        <w:t>The major market for</w:t>
      </w:r>
      <w:r w:rsidR="002350B8" w:rsidRPr="00683B0F">
        <w:rPr>
          <w:b/>
        </w:rPr>
        <w:t xml:space="preserve"> </w:t>
      </w:r>
      <w:r w:rsidR="000A15E9" w:rsidRPr="00683B0F">
        <w:rPr>
          <w:b/>
        </w:rPr>
        <w:t>Bulgarian tourism is the E</w:t>
      </w:r>
      <w:r w:rsidR="00C17957" w:rsidRPr="00683B0F">
        <w:rPr>
          <w:b/>
        </w:rPr>
        <w:t>uropean Union (E</w:t>
      </w:r>
      <w:r w:rsidR="000A15E9" w:rsidRPr="00683B0F">
        <w:rPr>
          <w:b/>
        </w:rPr>
        <w:t>U</w:t>
      </w:r>
      <w:r w:rsidR="00C17957" w:rsidRPr="00683B0F">
        <w:rPr>
          <w:b/>
        </w:rPr>
        <w:t>)</w:t>
      </w:r>
      <w:r w:rsidR="000A15E9" w:rsidRPr="00683B0F">
        <w:rPr>
          <w:b/>
        </w:rPr>
        <w:t xml:space="preserve"> (</w:t>
      </w:r>
      <w:r w:rsidR="00A86D21" w:rsidRPr="00683B0F">
        <w:rPr>
          <w:b/>
          <w:i/>
        </w:rPr>
        <w:t>Figure 7</w:t>
      </w:r>
      <w:r w:rsidR="000A15E9" w:rsidRPr="00683B0F">
        <w:rPr>
          <w:b/>
        </w:rPr>
        <w:t>).</w:t>
      </w:r>
      <w:r w:rsidR="00AD0E66" w:rsidRPr="00683B0F">
        <w:rPr>
          <w:b/>
        </w:rPr>
        <w:t xml:space="preserve"> </w:t>
      </w:r>
      <w:r w:rsidR="000131B2" w:rsidRPr="00683B0F">
        <w:t xml:space="preserve">Other markets are other European countries, Israel, </w:t>
      </w:r>
      <w:r w:rsidR="00C17957" w:rsidRPr="00683B0F">
        <w:t>the United States,</w:t>
      </w:r>
      <w:r w:rsidR="000131B2" w:rsidRPr="00683B0F">
        <w:t xml:space="preserve"> and Japan</w:t>
      </w:r>
      <w:r w:rsidR="00543EE0" w:rsidRPr="00683B0F">
        <w:t xml:space="preserve"> and the </w:t>
      </w:r>
      <w:r w:rsidR="00C17957" w:rsidRPr="00683B0F">
        <w:t>rest of the</w:t>
      </w:r>
      <w:r w:rsidR="00543EE0" w:rsidRPr="00683B0F">
        <w:t xml:space="preserve"> world</w:t>
      </w:r>
      <w:r w:rsidR="000131B2" w:rsidRPr="00683B0F">
        <w:t xml:space="preserve">. </w:t>
      </w:r>
      <w:r w:rsidR="001857EB" w:rsidRPr="00683B0F">
        <w:t xml:space="preserve">Since </w:t>
      </w:r>
      <w:r w:rsidR="00C22B01" w:rsidRPr="00683B0F">
        <w:t xml:space="preserve">2000, the top </w:t>
      </w:r>
      <w:r w:rsidR="001857EB" w:rsidRPr="00683B0F">
        <w:t>five</w:t>
      </w:r>
      <w:r w:rsidR="00C22B01" w:rsidRPr="00683B0F">
        <w:t xml:space="preserve"> international tourist markets for Bulgaria were Romania, Greece, Germany, </w:t>
      </w:r>
      <w:r w:rsidR="00E7690F" w:rsidRPr="00683B0F">
        <w:t xml:space="preserve">the </w:t>
      </w:r>
      <w:r w:rsidR="00DF229D" w:rsidRPr="00683B0F">
        <w:t>F</w:t>
      </w:r>
      <w:r w:rsidR="00E7690F" w:rsidRPr="00683B0F">
        <w:t>ormer Yugoslav Republic of Macedonia (</w:t>
      </w:r>
      <w:r w:rsidR="00DF229D" w:rsidRPr="00683B0F">
        <w:t>F</w:t>
      </w:r>
      <w:r w:rsidR="00C22B01" w:rsidRPr="00683B0F">
        <w:t>YR</w:t>
      </w:r>
      <w:r w:rsidR="00DF229D" w:rsidRPr="00683B0F">
        <w:t xml:space="preserve"> of Macedonia</w:t>
      </w:r>
      <w:r w:rsidR="00E7690F" w:rsidRPr="00683B0F">
        <w:t>)</w:t>
      </w:r>
      <w:r w:rsidR="00C22B01" w:rsidRPr="00683B0F">
        <w:t xml:space="preserve"> and </w:t>
      </w:r>
      <w:r w:rsidR="001662F4" w:rsidRPr="00683B0F">
        <w:t xml:space="preserve">the </w:t>
      </w:r>
      <w:r w:rsidR="00C22B01" w:rsidRPr="00683B0F">
        <w:t>Russia</w:t>
      </w:r>
      <w:r w:rsidR="001662F4" w:rsidRPr="00683B0F">
        <w:t>n Federation</w:t>
      </w:r>
      <w:r w:rsidR="00C22B01" w:rsidRPr="00683B0F">
        <w:t xml:space="preserve">. </w:t>
      </w:r>
      <w:r w:rsidR="001857EB" w:rsidRPr="00683B0F">
        <w:t xml:space="preserve">The </w:t>
      </w:r>
      <w:r w:rsidR="00C22B01" w:rsidRPr="00683B0F">
        <w:t>Romani</w:t>
      </w:r>
      <w:r w:rsidR="001857EB" w:rsidRPr="00683B0F">
        <w:t>a</w:t>
      </w:r>
      <w:r w:rsidR="00916761" w:rsidRPr="00683B0F">
        <w:t>n</w:t>
      </w:r>
      <w:r w:rsidR="00C22B01" w:rsidRPr="00683B0F">
        <w:t xml:space="preserve"> and German</w:t>
      </w:r>
      <w:r w:rsidR="001857EB" w:rsidRPr="00683B0F">
        <w:t xml:space="preserve"> markets were motivated primarily for low-cost </w:t>
      </w:r>
      <w:r w:rsidR="00916761" w:rsidRPr="00683B0F">
        <w:t xml:space="preserve">packaged </w:t>
      </w:r>
      <w:r w:rsidR="001857EB" w:rsidRPr="00683B0F">
        <w:t xml:space="preserve">seaside and ski </w:t>
      </w:r>
      <w:r w:rsidR="00C22B01" w:rsidRPr="00683B0F">
        <w:t xml:space="preserve">tourism, </w:t>
      </w:r>
      <w:r w:rsidR="001857EB" w:rsidRPr="00683B0F">
        <w:t xml:space="preserve">whereas </w:t>
      </w:r>
      <w:r w:rsidR="00C22B01" w:rsidRPr="00683B0F">
        <w:t xml:space="preserve">visitors from Greece and </w:t>
      </w:r>
      <w:r w:rsidR="00DF229D" w:rsidRPr="00683B0F">
        <w:t>F</w:t>
      </w:r>
      <w:r w:rsidR="00C17957" w:rsidRPr="00683B0F">
        <w:t>YR</w:t>
      </w:r>
      <w:r w:rsidR="00DF229D" w:rsidRPr="00683B0F">
        <w:t xml:space="preserve"> of Macedonia</w:t>
      </w:r>
      <w:r w:rsidR="00C17957" w:rsidRPr="00683B0F">
        <w:t xml:space="preserve"> cam</w:t>
      </w:r>
      <w:r w:rsidR="001857EB" w:rsidRPr="00683B0F">
        <w:t>e for other reasons</w:t>
      </w:r>
      <w:r w:rsidR="00916761" w:rsidRPr="00683B0F">
        <w:t xml:space="preserve"> – VFR, business</w:t>
      </w:r>
      <w:r w:rsidR="00AE5EB7" w:rsidRPr="00683B0F">
        <w:t>,</w:t>
      </w:r>
      <w:r w:rsidR="002350B8" w:rsidRPr="00683B0F">
        <w:t xml:space="preserve"> </w:t>
      </w:r>
      <w:r w:rsidR="00916761" w:rsidRPr="00683B0F">
        <w:t xml:space="preserve">shopping, </w:t>
      </w:r>
      <w:r w:rsidR="001662F4" w:rsidRPr="00683B0F">
        <w:t>and so on</w:t>
      </w:r>
      <w:r w:rsidR="00DF2C63" w:rsidRPr="00683B0F">
        <w:t>.</w:t>
      </w:r>
    </w:p>
    <w:p w:rsidR="006647C2" w:rsidRPr="00683B0F" w:rsidRDefault="006647C2" w:rsidP="00AD0E66">
      <w:pPr>
        <w:pStyle w:val="BodyText"/>
      </w:pPr>
      <w:r w:rsidRPr="00683B0F">
        <w:rPr>
          <w:b/>
        </w:rPr>
        <w:t>It is important to note that</w:t>
      </w:r>
      <w:r w:rsidR="002350B8" w:rsidRPr="00683B0F">
        <w:rPr>
          <w:b/>
        </w:rPr>
        <w:t xml:space="preserve"> </w:t>
      </w:r>
      <w:r w:rsidR="0096723C" w:rsidRPr="00683B0F">
        <w:rPr>
          <w:b/>
        </w:rPr>
        <w:t>Bulgaria tends to attract lower-</w:t>
      </w:r>
      <w:r w:rsidRPr="00683B0F">
        <w:rPr>
          <w:b/>
        </w:rPr>
        <w:t>middle</w:t>
      </w:r>
      <w:r w:rsidR="0096723C" w:rsidRPr="00683B0F">
        <w:rPr>
          <w:b/>
        </w:rPr>
        <w:t>-</w:t>
      </w:r>
      <w:r w:rsidR="00B66577" w:rsidRPr="00683B0F">
        <w:rPr>
          <w:b/>
        </w:rPr>
        <w:t xml:space="preserve">income </w:t>
      </w:r>
      <w:r w:rsidRPr="00683B0F">
        <w:rPr>
          <w:b/>
        </w:rPr>
        <w:t>and older visitors.</w:t>
      </w:r>
      <w:r w:rsidRPr="00683B0F">
        <w:t xml:space="preserve"> </w:t>
      </w:r>
      <w:r w:rsidR="0096723C" w:rsidRPr="00683B0F">
        <w:t>In 2016, t</w:t>
      </w:r>
      <w:r w:rsidRPr="00683B0F">
        <w:t>he</w:t>
      </w:r>
      <w:r w:rsidR="00E7690F" w:rsidRPr="00683B0F">
        <w:t xml:space="preserve"> </w:t>
      </w:r>
      <w:r w:rsidRPr="00683B0F">
        <w:t>median</w:t>
      </w:r>
      <w:r w:rsidR="000F1882" w:rsidRPr="00683B0F">
        <w:t xml:space="preserve"> age of </w:t>
      </w:r>
      <w:r w:rsidR="0096723C" w:rsidRPr="00683B0F">
        <w:t xml:space="preserve">the </w:t>
      </w:r>
      <w:r w:rsidR="000F1882" w:rsidRPr="00683B0F">
        <w:t>Bulgarian population</w:t>
      </w:r>
      <w:r w:rsidR="00B156B6" w:rsidRPr="00683B0F">
        <w:t xml:space="preserve"> </w:t>
      </w:r>
      <w:r w:rsidR="0096723C" w:rsidRPr="00683B0F">
        <w:t>wa</w:t>
      </w:r>
      <w:r w:rsidRPr="00683B0F">
        <w:t xml:space="preserve">s 42.4 years and the age of </w:t>
      </w:r>
      <w:r w:rsidRPr="00683B0F">
        <w:lastRenderedPageBreak/>
        <w:t xml:space="preserve">domestic tourists is tending to rise in the future. Anecdotal evidence suggests </w:t>
      </w:r>
      <w:r w:rsidR="0096723C" w:rsidRPr="00683B0F">
        <w:t xml:space="preserve">that </w:t>
      </w:r>
      <w:r w:rsidRPr="00683B0F">
        <w:t>international tourists are tending to get even older. This is caused mainly by the fact that the Bulgarian tourist product is predominantly lower cost and attracts both pensi</w:t>
      </w:r>
      <w:r w:rsidR="0096723C" w:rsidRPr="00683B0F">
        <w:t>oners and people from the lower-</w:t>
      </w:r>
      <w:r w:rsidRPr="00683B0F">
        <w:t>than</w:t>
      </w:r>
      <w:r w:rsidR="0096723C" w:rsidRPr="00683B0F">
        <w:t>-</w:t>
      </w:r>
      <w:r w:rsidRPr="00683B0F">
        <w:t xml:space="preserve">average socio-economic </w:t>
      </w:r>
      <w:r w:rsidR="00B66577" w:rsidRPr="00683B0F">
        <w:t>status</w:t>
      </w:r>
      <w:r w:rsidR="0096723C" w:rsidRPr="00683B0F">
        <w:t>.</w:t>
      </w:r>
      <w:r w:rsidRPr="00683B0F">
        <w:rPr>
          <w:rStyle w:val="FootnoteReference"/>
        </w:rPr>
        <w:footnoteReference w:id="7"/>
      </w:r>
      <w:r w:rsidRPr="00683B0F">
        <w:t xml:space="preserve"> All this is making </w:t>
      </w:r>
      <w:r w:rsidR="00AE5EB7" w:rsidRPr="00683B0F">
        <w:t>visitors</w:t>
      </w:r>
      <w:r w:rsidR="002350B8" w:rsidRPr="00683B0F">
        <w:t xml:space="preserve"> </w:t>
      </w:r>
      <w:r w:rsidRPr="00683B0F">
        <w:t>more vulnerable to climate related risks (high summer temperatures and extremely warm days are not comfortable for elderly people)</w:t>
      </w:r>
      <w:r w:rsidR="0096723C" w:rsidRPr="00683B0F">
        <w:t xml:space="preserve"> (Gössling et al. 2012)</w:t>
      </w:r>
      <w:r w:rsidRPr="00683B0F">
        <w:t>.</w:t>
      </w:r>
      <w:r w:rsidR="00B34B2A" w:rsidRPr="00683B0F">
        <w:t xml:space="preserve"> Budget tourists are also more susceptible to cost changes, which can be expected </w:t>
      </w:r>
      <w:r w:rsidR="0096723C" w:rsidRPr="00683B0F">
        <w:t>because</w:t>
      </w:r>
      <w:r w:rsidR="00B34B2A" w:rsidRPr="00683B0F">
        <w:t xml:space="preserve"> of mitigation policies (taxes or duties on fossil fuels)</w:t>
      </w:r>
      <w:r w:rsidR="0096723C" w:rsidRPr="00683B0F">
        <w:t xml:space="preserve"> (Scott et al. 2016)</w:t>
      </w:r>
      <w:r w:rsidR="00B34B2A" w:rsidRPr="00683B0F">
        <w:t>.</w:t>
      </w:r>
    </w:p>
    <w:p w:rsidR="006647C2" w:rsidRPr="00683B0F" w:rsidRDefault="006647C2" w:rsidP="0096723C">
      <w:pPr>
        <w:pStyle w:val="BodyText"/>
      </w:pPr>
      <w:r w:rsidRPr="00683B0F">
        <w:t>More than 90</w:t>
      </w:r>
      <w:r w:rsidR="002E0091" w:rsidRPr="00683B0F">
        <w:t xml:space="preserve"> percent</w:t>
      </w:r>
      <w:r w:rsidRPr="00683B0F">
        <w:t xml:space="preserve"> of international tourists stay in commercial accommodation</w:t>
      </w:r>
      <w:r w:rsidR="0096723C" w:rsidRPr="00683B0F">
        <w:t>s</w:t>
      </w:r>
      <w:r w:rsidRPr="00683B0F">
        <w:t xml:space="preserve"> on the coast or in mountain resorts for the winter season. </w:t>
      </w:r>
      <w:r w:rsidR="00331569">
        <w:t xml:space="preserve">It has to be noted that the official NSI statistics encompass only accommodation establishments </w:t>
      </w:r>
      <w:r w:rsidR="00FC6D5F">
        <w:t>with</w:t>
      </w:r>
      <w:r w:rsidR="00331569">
        <w:t xml:space="preserve"> more than 10 beds thus leaving out a substantial portion of the categorized accommodation</w:t>
      </w:r>
      <w:r w:rsidR="00FC6D5F">
        <w:t xml:space="preserve">, </w:t>
      </w:r>
      <w:r w:rsidR="0093265A">
        <w:t>such as</w:t>
      </w:r>
      <w:r w:rsidR="00331569">
        <w:t>. private rooms</w:t>
      </w:r>
      <w:r w:rsidR="00FC6D5F">
        <w:t xml:space="preserve"> and</w:t>
      </w:r>
      <w:r w:rsidR="00331569">
        <w:t xml:space="preserve"> guest houses. </w:t>
      </w:r>
      <w:r w:rsidRPr="00683B0F">
        <w:t xml:space="preserve">The data </w:t>
      </w:r>
      <w:r w:rsidR="00B66577" w:rsidRPr="00683B0F">
        <w:t>from the nine</w:t>
      </w:r>
      <w:r w:rsidRPr="00683B0F">
        <w:t xml:space="preserve"> officially declared resorts in Bulgaria </w:t>
      </w:r>
      <w:r w:rsidR="00421A75" w:rsidRPr="00683B0F">
        <w:t>–</w:t>
      </w:r>
      <w:r w:rsidRPr="00683B0F">
        <w:t xml:space="preserve"> </w:t>
      </w:r>
      <w:r w:rsidR="00B66577" w:rsidRPr="00683B0F">
        <w:t>seven</w:t>
      </w:r>
      <w:r w:rsidR="00421A75" w:rsidRPr="00683B0F">
        <w:t xml:space="preserve"> </w:t>
      </w:r>
      <w:r w:rsidRPr="00683B0F">
        <w:t>sea</w:t>
      </w:r>
      <w:r w:rsidR="004857A6" w:rsidRPr="00683B0F">
        <w:t xml:space="preserve"> </w:t>
      </w:r>
      <w:r w:rsidRPr="00683B0F">
        <w:t xml:space="preserve">side and </w:t>
      </w:r>
      <w:r w:rsidR="00B66577" w:rsidRPr="00683B0F">
        <w:t xml:space="preserve">two </w:t>
      </w:r>
      <w:r w:rsidRPr="00683B0F">
        <w:t>mountain resorts</w:t>
      </w:r>
      <w:r w:rsidR="0096723C" w:rsidRPr="00683B0F">
        <w:t xml:space="preserve"> – show </w:t>
      </w:r>
      <w:r w:rsidRPr="00683B0F">
        <w:t>that 95.2</w:t>
      </w:r>
      <w:r w:rsidR="002E0091" w:rsidRPr="00683B0F">
        <w:t xml:space="preserve"> percent</w:t>
      </w:r>
      <w:r w:rsidRPr="00683B0F">
        <w:t xml:space="preserve"> of the revenues come from the seaside resorts</w:t>
      </w:r>
      <w:bookmarkStart w:id="53" w:name="_Ref500003726"/>
      <w:r w:rsidR="0096723C" w:rsidRPr="00683B0F">
        <w:t>.</w:t>
      </w:r>
      <w:r w:rsidRPr="00683B0F">
        <w:rPr>
          <w:rStyle w:val="FootnoteReference"/>
          <w:bCs/>
        </w:rPr>
        <w:footnoteReference w:id="8"/>
      </w:r>
      <w:bookmarkEnd w:id="53"/>
      <w:r w:rsidRPr="00683B0F">
        <w:t xml:space="preserve"> The behavioral pattern related to accommoda</w:t>
      </w:r>
      <w:r w:rsidR="007D4F33" w:rsidRPr="00683B0F">
        <w:t xml:space="preserve">tion choices is given in </w:t>
      </w:r>
      <w:r w:rsidR="007D4F33" w:rsidRPr="00683B0F">
        <w:rPr>
          <w:b/>
          <w:i/>
        </w:rPr>
        <w:t xml:space="preserve">Annex </w:t>
      </w:r>
      <w:r w:rsidR="00A655AD">
        <w:rPr>
          <w:b/>
          <w:i/>
        </w:rPr>
        <w:t>4</w:t>
      </w:r>
      <w:r w:rsidR="0096723C" w:rsidRPr="00683B0F">
        <w:t xml:space="preserve"> (Behavioral Pattern of International Tourists Related to their Accommodation Choice)</w:t>
      </w:r>
      <w:r w:rsidR="00B156B6" w:rsidRPr="00683B0F">
        <w:t>.</w:t>
      </w:r>
      <w:r w:rsidRPr="00683B0F">
        <w:t xml:space="preserve"> </w:t>
      </w:r>
    </w:p>
    <w:p w:rsidR="001E541C" w:rsidRPr="00683B0F" w:rsidRDefault="006647C2" w:rsidP="00AD0E66">
      <w:pPr>
        <w:pStyle w:val="BodyText"/>
      </w:pPr>
      <w:r w:rsidRPr="00683B0F">
        <w:rPr>
          <w:b/>
        </w:rPr>
        <w:t xml:space="preserve">The average stay is 4.66 </w:t>
      </w:r>
      <w:r w:rsidR="00AD6CE2" w:rsidRPr="00683B0F">
        <w:rPr>
          <w:b/>
        </w:rPr>
        <w:t>nights</w:t>
      </w:r>
      <w:r w:rsidR="00AD6CE2" w:rsidRPr="00683B0F">
        <w:t>, which has continuously declined from 5.14 nights in 2011.</w:t>
      </w:r>
      <w:r w:rsidRPr="00683B0F">
        <w:t xml:space="preserve"> </w:t>
      </w:r>
      <w:r w:rsidR="00181E6F" w:rsidRPr="00683B0F">
        <w:t>Bulgarian statistics for 2016 show that t</w:t>
      </w:r>
      <w:r w:rsidR="00AD6CE2" w:rsidRPr="00683B0F">
        <w:t>he</w:t>
      </w:r>
      <w:r w:rsidRPr="00683B0F">
        <w:t xml:space="preserve"> </w:t>
      </w:r>
      <w:r w:rsidR="00CB6278" w:rsidRPr="00683B0F">
        <w:t>revenue per night spent is BGN</w:t>
      </w:r>
      <w:r w:rsidR="004A13B5" w:rsidRPr="00683B0F">
        <w:t xml:space="preserve"> </w:t>
      </w:r>
      <w:r w:rsidR="00CB6278" w:rsidRPr="00683B0F">
        <w:t xml:space="preserve">48.8 for all tourists and </w:t>
      </w:r>
      <w:r w:rsidR="00181E6F" w:rsidRPr="00683B0F">
        <w:t>BGN</w:t>
      </w:r>
      <w:r w:rsidR="0096723C" w:rsidRPr="00683B0F">
        <w:t xml:space="preserve"> </w:t>
      </w:r>
      <w:r w:rsidR="00181E6F" w:rsidRPr="00683B0F">
        <w:t>55</w:t>
      </w:r>
      <w:r w:rsidR="00CB6278" w:rsidRPr="00683B0F">
        <w:t>.2</w:t>
      </w:r>
      <w:r w:rsidR="00181E6F" w:rsidRPr="00683B0F">
        <w:t xml:space="preserve"> for international tourists</w:t>
      </w:r>
      <w:r w:rsidR="0096723C" w:rsidRPr="00683B0F">
        <w:t>.</w:t>
      </w:r>
      <w:r w:rsidR="00264B5A">
        <w:fldChar w:fldCharType="begin" w:fldLock="1"/>
      </w:r>
      <w:r w:rsidR="00264B5A">
        <w:instrText xml:space="preserve"> NOTEREF _Ref500003726 \h  \* MERGEFORMAT </w:instrText>
      </w:r>
      <w:r w:rsidR="00264B5A">
        <w:fldChar w:fldCharType="separate"/>
      </w:r>
      <w:r w:rsidR="003B0CD0" w:rsidRPr="00683B0F">
        <w:t>8</w:t>
      </w:r>
      <w:r w:rsidR="00264B5A">
        <w:fldChar w:fldCharType="end"/>
      </w:r>
      <w:r w:rsidRPr="00683B0F">
        <w:t xml:space="preserve"> Both indicators have been increasing over time but are still not satisfactory. The low average stay is due to the great percentage of transit </w:t>
      </w:r>
      <w:r w:rsidR="007C5720" w:rsidRPr="00683B0F">
        <w:t>travelers</w:t>
      </w:r>
      <w:r w:rsidRPr="00683B0F">
        <w:t xml:space="preserve"> and the reason for the relatively low daily expenditure is the lack of quality additional services in tourism offers.</w:t>
      </w:r>
    </w:p>
    <w:p w:rsidR="00830DDC" w:rsidRPr="00683B0F" w:rsidRDefault="00DF68F2" w:rsidP="00AD0E66">
      <w:pPr>
        <w:pStyle w:val="BodyText"/>
      </w:pPr>
      <w:r>
        <w:rPr>
          <w:b/>
          <w:noProof/>
          <w:lang w:eastAsia="en-US"/>
        </w:rPr>
        <mc:AlternateContent>
          <mc:Choice Requires="wps">
            <w:drawing>
              <wp:anchor distT="0" distB="0" distL="114935" distR="0" simplePos="0" relativeHeight="251676160" behindDoc="1" locked="0" layoutInCell="1" allowOverlap="1" wp14:anchorId="3B73A834" wp14:editId="5F08A8E8">
                <wp:simplePos x="0" y="0"/>
                <wp:positionH relativeFrom="margin">
                  <wp:posOffset>2464435</wp:posOffset>
                </wp:positionH>
                <wp:positionV relativeFrom="paragraph">
                  <wp:posOffset>42545</wp:posOffset>
                </wp:positionV>
                <wp:extent cx="3296920" cy="2680970"/>
                <wp:effectExtent l="0" t="0" r="0" b="0"/>
                <wp:wrapTight wrapText="left">
                  <wp:wrapPolygon edited="0">
                    <wp:start x="0" y="0"/>
                    <wp:lineTo x="0" y="21487"/>
                    <wp:lineTo x="21467" y="21487"/>
                    <wp:lineTo x="21467" y="0"/>
                    <wp:lineTo x="0" y="0"/>
                  </wp:wrapPolygon>
                </wp:wrapTight>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920" cy="2680970"/>
                        </a:xfrm>
                        <a:prstGeom prst="rect">
                          <a:avLst/>
                        </a:prstGeom>
                        <a:noFill/>
                        <a:ln w="9525">
                          <a:noFill/>
                          <a:miter lim="800000"/>
                          <a:headEnd/>
                          <a:tailEnd/>
                        </a:ln>
                      </wps:spPr>
                      <wps:txbx>
                        <w:txbxContent>
                          <w:p w:rsidR="00BE13E4" w:rsidRPr="002216C9" w:rsidRDefault="00BE13E4" w:rsidP="00DE4444">
                            <w:pPr>
                              <w:pStyle w:val="ListParagraph"/>
                              <w:spacing w:after="120" w:line="240" w:lineRule="auto"/>
                              <w:ind w:left="0"/>
                              <w:contextualSpacing w:val="0"/>
                              <w:jc w:val="center"/>
                              <w:rPr>
                                <w:rFonts w:ascii="Calibri" w:eastAsia="Calibri" w:hAnsi="Calibri" w:cs="Times New Roman"/>
                                <w:b/>
                                <w:i/>
                                <w:iCs/>
                                <w:color w:val="44546A"/>
                                <w:sz w:val="22"/>
                                <w:szCs w:val="18"/>
                                <w:lang w:val="en-US" w:eastAsia="bg-BG"/>
                              </w:rPr>
                            </w:pPr>
                            <w:bookmarkStart w:id="54" w:name="_Ref499990357"/>
                            <w:bookmarkStart w:id="55" w:name="_Toc504396890"/>
                            <w:bookmarkStart w:id="56" w:name="_Toc521948907"/>
                            <w:r w:rsidRPr="002216C9">
                              <w:rPr>
                                <w:rFonts w:ascii="Calibri" w:eastAsia="Calibri" w:hAnsi="Calibri" w:cs="Times New Roman"/>
                                <w:b/>
                                <w:i/>
                                <w:iCs/>
                                <w:color w:val="44546A"/>
                                <w:sz w:val="22"/>
                                <w:szCs w:val="18"/>
                                <w:lang w:val="en-US" w:eastAsia="bg-BG"/>
                              </w:rPr>
                              <w:t xml:space="preserve">Figure </w:t>
                            </w:r>
                            <w:r w:rsidRPr="002216C9">
                              <w:rPr>
                                <w:rFonts w:ascii="Calibri" w:eastAsia="Calibri" w:hAnsi="Calibri" w:cs="Times New Roman"/>
                                <w:b/>
                                <w:i/>
                                <w:iCs/>
                                <w:color w:val="44546A"/>
                                <w:sz w:val="22"/>
                                <w:szCs w:val="18"/>
                                <w:lang w:val="en-US" w:eastAsia="bg-BG"/>
                              </w:rPr>
                              <w:fldChar w:fldCharType="begin"/>
                            </w:r>
                            <w:r w:rsidRPr="002216C9">
                              <w:rPr>
                                <w:rFonts w:ascii="Calibri" w:eastAsia="Calibri" w:hAnsi="Calibri" w:cs="Times New Roman"/>
                                <w:b/>
                                <w:i/>
                                <w:iCs/>
                                <w:color w:val="44546A"/>
                                <w:sz w:val="22"/>
                                <w:szCs w:val="18"/>
                                <w:lang w:val="en-US" w:eastAsia="bg-BG"/>
                              </w:rPr>
                              <w:instrText xml:space="preserve"> SEQ Figure \* ARABIC </w:instrText>
                            </w:r>
                            <w:r w:rsidRPr="002216C9">
                              <w:rPr>
                                <w:rFonts w:ascii="Calibri" w:eastAsia="Calibri" w:hAnsi="Calibri" w:cs="Times New Roman"/>
                                <w:b/>
                                <w:i/>
                                <w:iCs/>
                                <w:color w:val="44546A"/>
                                <w:sz w:val="22"/>
                                <w:szCs w:val="18"/>
                                <w:lang w:val="en-US" w:eastAsia="bg-BG"/>
                              </w:rPr>
                              <w:fldChar w:fldCharType="separate"/>
                            </w:r>
                            <w:r>
                              <w:rPr>
                                <w:rFonts w:ascii="Calibri" w:eastAsia="Calibri" w:hAnsi="Calibri" w:cs="Times New Roman"/>
                                <w:b/>
                                <w:i/>
                                <w:iCs/>
                                <w:noProof/>
                                <w:color w:val="44546A"/>
                                <w:sz w:val="22"/>
                                <w:szCs w:val="18"/>
                                <w:lang w:val="en-US" w:eastAsia="bg-BG"/>
                              </w:rPr>
                              <w:t>8</w:t>
                            </w:r>
                            <w:r w:rsidRPr="002216C9">
                              <w:rPr>
                                <w:rFonts w:ascii="Calibri" w:eastAsia="Calibri" w:hAnsi="Calibri" w:cs="Times New Roman"/>
                                <w:b/>
                                <w:i/>
                                <w:iCs/>
                                <w:color w:val="44546A"/>
                                <w:sz w:val="22"/>
                                <w:szCs w:val="18"/>
                                <w:lang w:val="en-US" w:eastAsia="bg-BG"/>
                              </w:rPr>
                              <w:fldChar w:fldCharType="end"/>
                            </w:r>
                            <w:bookmarkEnd w:id="54"/>
                            <w:r w:rsidRPr="002216C9">
                              <w:rPr>
                                <w:rFonts w:ascii="Calibri" w:eastAsia="Calibri" w:hAnsi="Calibri" w:cs="Times New Roman"/>
                                <w:b/>
                                <w:i/>
                                <w:iCs/>
                                <w:color w:val="44546A"/>
                                <w:sz w:val="22"/>
                                <w:szCs w:val="18"/>
                                <w:lang w:val="en-US" w:eastAsia="bg-BG"/>
                              </w:rPr>
                              <w:t>. Tourism seasonality in Bulgaria (2016)</w:t>
                            </w:r>
                            <w:bookmarkEnd w:id="55"/>
                            <w:bookmarkEnd w:id="56"/>
                          </w:p>
                          <w:p w:rsidR="00BE13E4" w:rsidRPr="00DC0F72" w:rsidRDefault="00BE13E4" w:rsidP="004A13B5">
                            <w:pPr>
                              <w:spacing w:after="40" w:line="240" w:lineRule="auto"/>
                              <w:jc w:val="center"/>
                              <w:rPr>
                                <w:rFonts w:asciiTheme="minorHAnsi" w:hAnsiTheme="minorHAnsi" w:cs="Arial"/>
                                <w:b/>
                                <w:sz w:val="18"/>
                                <w:szCs w:val="18"/>
                                <w:lang w:val="en-GB"/>
                              </w:rPr>
                            </w:pPr>
                            <w:r>
                              <w:rPr>
                                <w:noProof/>
                                <w:lang w:val="en-US"/>
                              </w:rPr>
                              <w:drawing>
                                <wp:inline distT="0" distB="0" distL="0" distR="0" wp14:anchorId="5E0D197F" wp14:editId="3797FE18">
                                  <wp:extent cx="3143327" cy="2106778"/>
                                  <wp:effectExtent l="0" t="0" r="0" b="8255"/>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E13E4" w:rsidRPr="004A13B5" w:rsidRDefault="00BE13E4" w:rsidP="004A13B5">
                            <w:pPr>
                              <w:pStyle w:val="Source"/>
                              <w:rPr>
                                <w:rFonts w:ascii="Calibri" w:hAnsi="Calibri" w:cs="Calibri"/>
                              </w:rPr>
                            </w:pPr>
                            <w:r w:rsidRPr="004A13B5">
                              <w:rPr>
                                <w:rFonts w:ascii="Calibri" w:hAnsi="Calibri" w:cs="Calibri"/>
                              </w:rPr>
                              <w:t>Source: NSI 2015</w:t>
                            </w:r>
                            <w:r>
                              <w:rPr>
                                <w:rFonts w:ascii="Calibri" w:hAnsi="Calibri" w:cs="Calibr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8" type="#_x0000_t202" style="position:absolute;left:0;text-align:left;margin-left:194.05pt;margin-top:3.35pt;width:259.6pt;height:211.1pt;z-index:-251640320;visibility:visible;mso-wrap-style:square;mso-width-percent:0;mso-height-percent:0;mso-wrap-distance-left:9.05pt;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" filled="f" stroked="f">
                <v:textbox inset="0,0,0,0">
                  <w:txbxContent>
                    <w:p w:rsidR="00BE13E4" w:rsidRPr="002216C9" w:rsidRDefault="00BE13E4" w:rsidP="00DE4444">
                      <w:pPr>
                        <w:pStyle w:val="ListParagraph"/>
                        <w:spacing w:after="120" w:line="240" w:lineRule="auto"/>
                        <w:ind w:left="0"/>
                        <w:contextualSpacing w:val="0"/>
                        <w:jc w:val="center"/>
                        <w:rPr>
                          <w:rFonts w:ascii="Calibri" w:eastAsia="Calibri" w:hAnsi="Calibri" w:cs="Times New Roman"/>
                          <w:b/>
                          <w:i/>
                          <w:iCs/>
                          <w:color w:val="44546A"/>
                          <w:sz w:val="22"/>
                          <w:szCs w:val="18"/>
                          <w:lang w:val="en-US" w:eastAsia="bg-BG"/>
                        </w:rPr>
                      </w:pPr>
                      <w:bookmarkStart w:id="76" w:name="_Ref499990357"/>
                      <w:bookmarkStart w:id="77" w:name="_Toc504396890"/>
                      <w:bookmarkStart w:id="78" w:name="_Toc521948907"/>
                      <w:proofErr w:type="gramStart"/>
                      <w:r w:rsidRPr="002216C9">
                        <w:rPr>
                          <w:rFonts w:ascii="Calibri" w:eastAsia="Calibri" w:hAnsi="Calibri" w:cs="Times New Roman"/>
                          <w:b/>
                          <w:i/>
                          <w:iCs/>
                          <w:color w:val="44546A"/>
                          <w:sz w:val="22"/>
                          <w:szCs w:val="18"/>
                          <w:lang w:val="en-US" w:eastAsia="bg-BG"/>
                        </w:rPr>
                        <w:t xml:space="preserve">Figure </w:t>
                      </w:r>
                      <w:r w:rsidRPr="002216C9">
                        <w:rPr>
                          <w:rFonts w:ascii="Calibri" w:eastAsia="Calibri" w:hAnsi="Calibri" w:cs="Times New Roman"/>
                          <w:b/>
                          <w:i/>
                          <w:iCs/>
                          <w:color w:val="44546A"/>
                          <w:sz w:val="22"/>
                          <w:szCs w:val="18"/>
                          <w:lang w:val="en-US" w:eastAsia="bg-BG"/>
                        </w:rPr>
                        <w:fldChar w:fldCharType="begin"/>
                      </w:r>
                      <w:r w:rsidRPr="002216C9">
                        <w:rPr>
                          <w:rFonts w:ascii="Calibri" w:eastAsia="Calibri" w:hAnsi="Calibri" w:cs="Times New Roman"/>
                          <w:b/>
                          <w:i/>
                          <w:iCs/>
                          <w:color w:val="44546A"/>
                          <w:sz w:val="22"/>
                          <w:szCs w:val="18"/>
                          <w:lang w:val="en-US" w:eastAsia="bg-BG"/>
                        </w:rPr>
                        <w:instrText xml:space="preserve"> SEQ Figure \* ARABIC </w:instrText>
                      </w:r>
                      <w:r w:rsidRPr="002216C9">
                        <w:rPr>
                          <w:rFonts w:ascii="Calibri" w:eastAsia="Calibri" w:hAnsi="Calibri" w:cs="Times New Roman"/>
                          <w:b/>
                          <w:i/>
                          <w:iCs/>
                          <w:color w:val="44546A"/>
                          <w:sz w:val="22"/>
                          <w:szCs w:val="18"/>
                          <w:lang w:val="en-US" w:eastAsia="bg-BG"/>
                        </w:rPr>
                        <w:fldChar w:fldCharType="separate"/>
                      </w:r>
                      <w:r>
                        <w:rPr>
                          <w:rFonts w:ascii="Calibri" w:eastAsia="Calibri" w:hAnsi="Calibri" w:cs="Times New Roman"/>
                          <w:b/>
                          <w:i/>
                          <w:iCs/>
                          <w:noProof/>
                          <w:color w:val="44546A"/>
                          <w:sz w:val="22"/>
                          <w:szCs w:val="18"/>
                          <w:lang w:val="en-US" w:eastAsia="bg-BG"/>
                        </w:rPr>
                        <w:t>8</w:t>
                      </w:r>
                      <w:r w:rsidRPr="002216C9">
                        <w:rPr>
                          <w:rFonts w:ascii="Calibri" w:eastAsia="Calibri" w:hAnsi="Calibri" w:cs="Times New Roman"/>
                          <w:b/>
                          <w:i/>
                          <w:iCs/>
                          <w:color w:val="44546A"/>
                          <w:sz w:val="22"/>
                          <w:szCs w:val="18"/>
                          <w:lang w:val="en-US" w:eastAsia="bg-BG"/>
                        </w:rPr>
                        <w:fldChar w:fldCharType="end"/>
                      </w:r>
                      <w:bookmarkEnd w:id="76"/>
                      <w:r w:rsidRPr="002216C9">
                        <w:rPr>
                          <w:rFonts w:ascii="Calibri" w:eastAsia="Calibri" w:hAnsi="Calibri" w:cs="Times New Roman"/>
                          <w:b/>
                          <w:i/>
                          <w:iCs/>
                          <w:color w:val="44546A"/>
                          <w:sz w:val="22"/>
                          <w:szCs w:val="18"/>
                          <w:lang w:val="en-US" w:eastAsia="bg-BG"/>
                        </w:rPr>
                        <w:t>.</w:t>
                      </w:r>
                      <w:proofErr w:type="gramEnd"/>
                      <w:r w:rsidRPr="002216C9">
                        <w:rPr>
                          <w:rFonts w:ascii="Calibri" w:eastAsia="Calibri" w:hAnsi="Calibri" w:cs="Times New Roman"/>
                          <w:b/>
                          <w:i/>
                          <w:iCs/>
                          <w:color w:val="44546A"/>
                          <w:sz w:val="22"/>
                          <w:szCs w:val="18"/>
                          <w:lang w:val="en-US" w:eastAsia="bg-BG"/>
                        </w:rPr>
                        <w:t xml:space="preserve"> Tourism seasonality in Bulgaria (2016)</w:t>
                      </w:r>
                      <w:bookmarkEnd w:id="77"/>
                      <w:bookmarkEnd w:id="78"/>
                    </w:p>
                    <w:p w:rsidR="00BE13E4" w:rsidRPr="00DC0F72" w:rsidRDefault="00BE13E4" w:rsidP="004A13B5">
                      <w:pPr>
                        <w:spacing w:after="40" w:line="240" w:lineRule="auto"/>
                        <w:jc w:val="center"/>
                        <w:rPr>
                          <w:rFonts w:asciiTheme="minorHAnsi" w:hAnsiTheme="minorHAnsi" w:cs="Arial"/>
                          <w:b/>
                          <w:sz w:val="18"/>
                          <w:szCs w:val="18"/>
                          <w:lang w:val="en-GB"/>
                        </w:rPr>
                      </w:pPr>
                      <w:r>
                        <w:rPr>
                          <w:noProof/>
                          <w:lang w:eastAsia="bg-BG"/>
                        </w:rPr>
                        <w:drawing>
                          <wp:inline distT="0" distB="0" distL="0" distR="0">
                            <wp:extent cx="3143327" cy="2106778"/>
                            <wp:effectExtent l="0" t="0" r="0" b="8255"/>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E13E4" w:rsidRPr="004A13B5" w:rsidRDefault="00BE13E4" w:rsidP="004A13B5">
                      <w:pPr>
                        <w:pStyle w:val="Source"/>
                        <w:rPr>
                          <w:rFonts w:ascii="Calibri" w:hAnsi="Calibri" w:cs="Calibri"/>
                        </w:rPr>
                      </w:pPr>
                      <w:r w:rsidRPr="004A13B5">
                        <w:rPr>
                          <w:rFonts w:ascii="Calibri" w:hAnsi="Calibri" w:cs="Calibri"/>
                        </w:rPr>
                        <w:t>Source: NSI 2015</w:t>
                      </w:r>
                      <w:r>
                        <w:rPr>
                          <w:rFonts w:ascii="Calibri" w:hAnsi="Calibri" w:cs="Calibri"/>
                        </w:rPr>
                        <w:t>.</w:t>
                      </w:r>
                    </w:p>
                  </w:txbxContent>
                </v:textbox>
                <w10:wrap type="tight" side="left" anchorx="margin"/>
              </v:shape>
            </w:pict>
          </mc:Fallback>
        </mc:AlternateContent>
      </w:r>
      <w:r w:rsidR="00B13545" w:rsidRPr="00683B0F">
        <w:rPr>
          <w:b/>
        </w:rPr>
        <w:t>Seasonality</w:t>
      </w:r>
      <w:r w:rsidR="00B13545" w:rsidRPr="00683B0F">
        <w:t xml:space="preserve"> is quite</w:t>
      </w:r>
      <w:r w:rsidR="001E541C" w:rsidRPr="00683B0F">
        <w:t xml:space="preserve"> </w:t>
      </w:r>
      <w:r w:rsidR="00C266ED" w:rsidRPr="00683B0F">
        <w:t xml:space="preserve">pronounced </w:t>
      </w:r>
      <w:r w:rsidR="00B13545" w:rsidRPr="00683B0F">
        <w:t>with the highest number of international arrivals and overnights in July and A</w:t>
      </w:r>
      <w:r w:rsidR="00A159F8" w:rsidRPr="00683B0F">
        <w:t>ugust</w:t>
      </w:r>
      <w:r w:rsidR="00A511FB" w:rsidRPr="00683B0F">
        <w:t xml:space="preserve"> </w:t>
      </w:r>
      <w:r w:rsidR="004A13B5" w:rsidRPr="00683B0F">
        <w:rPr>
          <w:b/>
          <w:i/>
        </w:rPr>
        <w:t>(</w:t>
      </w:r>
      <w:r w:rsidR="00A86D21" w:rsidRPr="00683B0F">
        <w:rPr>
          <w:b/>
          <w:i/>
        </w:rPr>
        <w:t>Figure 8</w:t>
      </w:r>
      <w:r w:rsidR="004A13B5" w:rsidRPr="00683B0F">
        <w:rPr>
          <w:b/>
          <w:i/>
        </w:rPr>
        <w:t>)</w:t>
      </w:r>
      <w:r w:rsidR="00A159F8" w:rsidRPr="00683B0F">
        <w:t>.</w:t>
      </w:r>
      <w:r w:rsidR="00A511FB" w:rsidRPr="00683B0F">
        <w:t xml:space="preserve"> </w:t>
      </w:r>
    </w:p>
    <w:p w:rsidR="00C503A3" w:rsidRPr="00683B0F" w:rsidRDefault="00C503A3" w:rsidP="00AD0E66">
      <w:pPr>
        <w:pStyle w:val="BodyText"/>
      </w:pPr>
      <w:r w:rsidRPr="00683B0F">
        <w:t>Tourism statistic</w:t>
      </w:r>
      <w:r w:rsidR="00515C95" w:rsidRPr="00683B0F">
        <w:t>s</w:t>
      </w:r>
      <w:r w:rsidRPr="00683B0F">
        <w:t xml:space="preserve"> cover </w:t>
      </w:r>
      <w:r w:rsidR="000741CA" w:rsidRPr="00683B0F">
        <w:t>o</w:t>
      </w:r>
      <w:r w:rsidRPr="00683B0F">
        <w:t xml:space="preserve">nly </w:t>
      </w:r>
      <w:r w:rsidR="00331569">
        <w:t>eight</w:t>
      </w:r>
      <w:r w:rsidR="00331569" w:rsidRPr="00683B0F">
        <w:t xml:space="preserve"> </w:t>
      </w:r>
      <w:r w:rsidRPr="00683B0F">
        <w:t>resorts in Bulgaria (</w:t>
      </w:r>
      <w:r w:rsidR="000741CA" w:rsidRPr="00683B0F">
        <w:t xml:space="preserve">two mountain and </w:t>
      </w:r>
      <w:r w:rsidR="00331569">
        <w:t>six</w:t>
      </w:r>
      <w:r w:rsidR="00331569" w:rsidRPr="00683B0F">
        <w:t xml:space="preserve"> </w:t>
      </w:r>
      <w:r w:rsidRPr="00683B0F">
        <w:t>seaside). For 2016 91.6</w:t>
      </w:r>
      <w:r w:rsidR="002E0091" w:rsidRPr="00683B0F">
        <w:t xml:space="preserve"> percent</w:t>
      </w:r>
      <w:r w:rsidRPr="00683B0F">
        <w:t xml:space="preserve"> of the revenue generated in the seaside resorts came from international visitors</w:t>
      </w:r>
      <w:r w:rsidR="000741CA" w:rsidRPr="00683B0F">
        <w:t xml:space="preserve"> – BGN </w:t>
      </w:r>
      <w:r w:rsidR="00B01745" w:rsidRPr="00683B0F">
        <w:t>378.8</w:t>
      </w:r>
      <w:r w:rsidR="000741CA" w:rsidRPr="00683B0F">
        <w:t xml:space="preserve"> per </w:t>
      </w:r>
      <w:r w:rsidRPr="00683B0F">
        <w:t>visitor.</w:t>
      </w:r>
      <w:r w:rsidR="00B01745" w:rsidRPr="00683B0F">
        <w:t xml:space="preserve"> </w:t>
      </w:r>
      <w:r w:rsidRPr="00683B0F">
        <w:t>The average spending by Bulgarians at the seaside</w:t>
      </w:r>
      <w:r w:rsidR="0001501D" w:rsidRPr="00683B0F">
        <w:t xml:space="preserve"> </w:t>
      </w:r>
      <w:r w:rsidR="000741CA" w:rsidRPr="00683B0F">
        <w:t xml:space="preserve">resorts </w:t>
      </w:r>
      <w:r w:rsidR="0001501D" w:rsidRPr="00683B0F">
        <w:t>w</w:t>
      </w:r>
      <w:r w:rsidRPr="00683B0F">
        <w:t xml:space="preserve">as </w:t>
      </w:r>
      <w:r w:rsidR="001C2093" w:rsidRPr="00683B0F">
        <w:t>BGN</w:t>
      </w:r>
      <w:r w:rsidR="000741CA" w:rsidRPr="00683B0F">
        <w:t xml:space="preserve"> </w:t>
      </w:r>
      <w:r w:rsidR="001C2093" w:rsidRPr="00683B0F">
        <w:t>182.8</w:t>
      </w:r>
      <w:r w:rsidR="000741CA" w:rsidRPr="00683B0F">
        <w:t xml:space="preserve"> per </w:t>
      </w:r>
      <w:r w:rsidRPr="00683B0F">
        <w:t>person. In mountain</w:t>
      </w:r>
      <w:r w:rsidR="00B01745" w:rsidRPr="00683B0F">
        <w:t xml:space="preserve"> </w:t>
      </w:r>
      <w:r w:rsidR="00B13545" w:rsidRPr="00683B0F">
        <w:t>r</w:t>
      </w:r>
      <w:r w:rsidRPr="00683B0F">
        <w:t>esorts</w:t>
      </w:r>
      <w:r w:rsidR="004857A6" w:rsidRPr="00683B0F">
        <w:t>,</w:t>
      </w:r>
      <w:r w:rsidRPr="00683B0F">
        <w:t xml:space="preserve"> </w:t>
      </w:r>
      <w:r w:rsidR="0043687C" w:rsidRPr="00683B0F">
        <w:t>i</w:t>
      </w:r>
      <w:r w:rsidRPr="00683B0F">
        <w:t>nternational visitors were 41.2</w:t>
      </w:r>
      <w:r w:rsidR="002E0091" w:rsidRPr="00683B0F">
        <w:t xml:space="preserve"> percent</w:t>
      </w:r>
      <w:r w:rsidRPr="00683B0F">
        <w:t xml:space="preserve"> of all arrivals an</w:t>
      </w:r>
      <w:r w:rsidR="00515C95" w:rsidRPr="00683B0F">
        <w:t xml:space="preserve">d they spent </w:t>
      </w:r>
      <w:r w:rsidR="001C2093" w:rsidRPr="00683B0F">
        <w:t>BGN</w:t>
      </w:r>
      <w:r w:rsidR="000741CA" w:rsidRPr="00683B0F">
        <w:t xml:space="preserve"> </w:t>
      </w:r>
      <w:r w:rsidR="00F228F7" w:rsidRPr="00683B0F">
        <w:t>176.6</w:t>
      </w:r>
      <w:r w:rsidR="000741CA" w:rsidRPr="00683B0F">
        <w:t xml:space="preserve"> per </w:t>
      </w:r>
      <w:r w:rsidR="00F228F7" w:rsidRPr="00683B0F">
        <w:t>visitor</w:t>
      </w:r>
      <w:r w:rsidR="008C43DE" w:rsidRPr="00683B0F">
        <w:t xml:space="preserve"> </w:t>
      </w:r>
      <w:r w:rsidRPr="00683B0F">
        <w:t>(Bulgarians –</w:t>
      </w:r>
      <w:r w:rsidR="0043687C" w:rsidRPr="00683B0F">
        <w:rPr>
          <w:bCs/>
          <w:sz w:val="16"/>
          <w:szCs w:val="16"/>
        </w:rPr>
        <w:t xml:space="preserve"> </w:t>
      </w:r>
      <w:r w:rsidR="001C2093" w:rsidRPr="00683B0F">
        <w:rPr>
          <w:bCs/>
        </w:rPr>
        <w:t>BGN</w:t>
      </w:r>
      <w:r w:rsidR="000741CA" w:rsidRPr="00683B0F">
        <w:rPr>
          <w:bCs/>
        </w:rPr>
        <w:t xml:space="preserve"> </w:t>
      </w:r>
      <w:r w:rsidR="004857A6" w:rsidRPr="00683B0F">
        <w:t>63</w:t>
      </w:r>
      <w:r w:rsidR="000741CA" w:rsidRPr="00683B0F">
        <w:t xml:space="preserve"> per </w:t>
      </w:r>
      <w:r w:rsidR="0043687C" w:rsidRPr="00683B0F">
        <w:t>visitor</w:t>
      </w:r>
      <w:r w:rsidR="005A5BC6" w:rsidRPr="00683B0F">
        <w:t>)</w:t>
      </w:r>
      <w:r w:rsidR="0043687C" w:rsidRPr="00683B0F">
        <w:t xml:space="preserve">. </w:t>
      </w:r>
      <w:r w:rsidR="005A5BC6" w:rsidRPr="00683B0F">
        <w:t>The lower</w:t>
      </w:r>
      <w:r w:rsidR="00B01745" w:rsidRPr="00683B0F">
        <w:t xml:space="preserve"> tourist spending in</w:t>
      </w:r>
      <w:r w:rsidR="0001501D" w:rsidRPr="00683B0F">
        <w:t xml:space="preserve"> </w:t>
      </w:r>
      <w:r w:rsidR="008B0ED5" w:rsidRPr="00683B0F">
        <w:t>mountain resorts indicates</w:t>
      </w:r>
      <w:r w:rsidR="0058400C" w:rsidRPr="00683B0F">
        <w:rPr>
          <w:bCs/>
          <w:sz w:val="16"/>
          <w:szCs w:val="16"/>
        </w:rPr>
        <w:t xml:space="preserve"> </w:t>
      </w:r>
      <w:r w:rsidR="0071425C" w:rsidRPr="00683B0F">
        <w:t>fewer</w:t>
      </w:r>
      <w:r w:rsidR="0071425C" w:rsidRPr="00683B0F">
        <w:rPr>
          <w:bCs/>
          <w:sz w:val="16"/>
          <w:szCs w:val="16"/>
        </w:rPr>
        <w:t xml:space="preserve"> </w:t>
      </w:r>
      <w:r w:rsidR="005A5BC6" w:rsidRPr="00683B0F">
        <w:t xml:space="preserve">spending opportunities </w:t>
      </w:r>
      <w:r w:rsidR="0071425C" w:rsidRPr="00683B0F">
        <w:t>there</w:t>
      </w:r>
      <w:r w:rsidR="000741CA" w:rsidRPr="00683B0F">
        <w:t xml:space="preserve"> (shopping and</w:t>
      </w:r>
      <w:r w:rsidR="005A5BC6" w:rsidRPr="00683B0F">
        <w:t xml:space="preserve"> entertainment</w:t>
      </w:r>
      <w:r w:rsidR="00B5386D" w:rsidRPr="00683B0F">
        <w:t>).</w:t>
      </w:r>
      <w:r w:rsidR="005A5BC6" w:rsidRPr="00683B0F">
        <w:t xml:space="preserve"> </w:t>
      </w:r>
      <w:r w:rsidR="0043687C" w:rsidRPr="00683B0F">
        <w:t>It can be concluded that</w:t>
      </w:r>
      <w:r w:rsidR="00515C95" w:rsidRPr="00683B0F">
        <w:rPr>
          <w:bCs/>
          <w:sz w:val="16"/>
          <w:szCs w:val="16"/>
        </w:rPr>
        <w:t xml:space="preserve"> </w:t>
      </w:r>
      <w:r w:rsidR="0043687C" w:rsidRPr="00683B0F">
        <w:t xml:space="preserve">international tourists </w:t>
      </w:r>
      <w:r w:rsidR="000A2782" w:rsidRPr="00683B0F">
        <w:t xml:space="preserve">prefer the </w:t>
      </w:r>
      <w:r w:rsidR="000A2782" w:rsidRPr="00683B0F">
        <w:lastRenderedPageBreak/>
        <w:t>seaside</w:t>
      </w:r>
      <w:r w:rsidR="000741CA" w:rsidRPr="00683B0F">
        <w:t>,</w:t>
      </w:r>
      <w:r w:rsidR="000A2782" w:rsidRPr="00683B0F">
        <w:t xml:space="preserve"> while</w:t>
      </w:r>
      <w:r w:rsidR="00B01745" w:rsidRPr="00683B0F">
        <w:t xml:space="preserve"> Bulgarian tourists go to</w:t>
      </w:r>
      <w:r w:rsidR="001E541C" w:rsidRPr="00683B0F">
        <w:t xml:space="preserve"> winter</w:t>
      </w:r>
      <w:r w:rsidR="0001501D" w:rsidRPr="00683B0F">
        <w:t xml:space="preserve"> mountain resorts more</w:t>
      </w:r>
      <w:r w:rsidR="008B0ED5" w:rsidRPr="00683B0F">
        <w:t xml:space="preserve"> </w:t>
      </w:r>
      <w:r w:rsidR="0001501D" w:rsidRPr="00683B0F">
        <w:t>and do not prefer the higher</w:t>
      </w:r>
      <w:r w:rsidR="001E541C" w:rsidRPr="00683B0F">
        <w:t xml:space="preserve"> cl</w:t>
      </w:r>
      <w:r w:rsidR="0001501D" w:rsidRPr="00683B0F">
        <w:t>ass (and more expensive)</w:t>
      </w:r>
      <w:r w:rsidR="008B0ED5" w:rsidRPr="00683B0F">
        <w:t xml:space="preserve"> </w:t>
      </w:r>
      <w:r w:rsidR="000A2782" w:rsidRPr="00683B0F">
        <w:t>seaside resorts</w:t>
      </w:r>
      <w:r w:rsidR="0043687C" w:rsidRPr="00683B0F">
        <w:t xml:space="preserve"> but</w:t>
      </w:r>
      <w:r w:rsidR="00B13545" w:rsidRPr="00683B0F">
        <w:rPr>
          <w:sz w:val="16"/>
          <w:szCs w:val="16"/>
        </w:rPr>
        <w:t xml:space="preserve"> </w:t>
      </w:r>
      <w:r w:rsidR="0043687C" w:rsidRPr="00683B0F">
        <w:t>go</w:t>
      </w:r>
      <w:r w:rsidR="00515C95" w:rsidRPr="00683B0F">
        <w:t xml:space="preserve"> to</w:t>
      </w:r>
      <w:r w:rsidR="00321849" w:rsidRPr="00683B0F">
        <w:rPr>
          <w:sz w:val="16"/>
          <w:szCs w:val="16"/>
        </w:rPr>
        <w:t xml:space="preserve"> </w:t>
      </w:r>
      <w:r w:rsidR="003D7ADB" w:rsidRPr="00683B0F">
        <w:t>smaller seaside</w:t>
      </w:r>
      <w:r w:rsidR="00A643D2" w:rsidRPr="00683B0F">
        <w:t xml:space="preserve"> villages</w:t>
      </w:r>
      <w:r w:rsidR="00181E6F" w:rsidRPr="00683B0F">
        <w:t xml:space="preserve"> </w:t>
      </w:r>
      <w:r w:rsidR="000741CA" w:rsidRPr="00683B0F">
        <w:t>and towns on</w:t>
      </w:r>
      <w:r w:rsidR="00A643D2" w:rsidRPr="00683B0F">
        <w:t xml:space="preserve"> the southern Black Sea coast</w:t>
      </w:r>
      <w:r w:rsidR="0001501D" w:rsidRPr="00683B0F">
        <w:t>.</w:t>
      </w:r>
    </w:p>
    <w:p w:rsidR="006647C2" w:rsidRPr="00683B0F" w:rsidRDefault="00503318" w:rsidP="005869AC">
      <w:pPr>
        <w:pStyle w:val="Heading3"/>
        <w:spacing w:before="160"/>
      </w:pPr>
      <w:bookmarkStart w:id="57" w:name="_Toc500003017"/>
      <w:bookmarkStart w:id="58" w:name="_Toc504336567"/>
      <w:bookmarkStart w:id="59" w:name="_Toc521948791"/>
      <w:r w:rsidRPr="00683B0F">
        <w:t xml:space="preserve">Tourism </w:t>
      </w:r>
      <w:r w:rsidR="00CD7202" w:rsidRPr="00683B0F">
        <w:t>Supply</w:t>
      </w:r>
      <w:bookmarkEnd w:id="57"/>
      <w:bookmarkEnd w:id="58"/>
      <w:bookmarkEnd w:id="59"/>
      <w:r w:rsidR="006647C2" w:rsidRPr="00683B0F">
        <w:rPr>
          <w:sz w:val="16"/>
          <w:szCs w:val="16"/>
        </w:rPr>
        <w:t xml:space="preserve"> </w:t>
      </w:r>
    </w:p>
    <w:p w:rsidR="008B0ED5" w:rsidRPr="00683B0F" w:rsidRDefault="00DF68F2" w:rsidP="00AD0E66">
      <w:pPr>
        <w:pStyle w:val="BodyText"/>
        <w:rPr>
          <w:b/>
          <w:sz w:val="16"/>
          <w:szCs w:val="16"/>
        </w:rPr>
      </w:pPr>
      <w:r>
        <w:rPr>
          <w:b/>
          <w:noProof/>
          <w:lang w:eastAsia="en-US"/>
        </w:rPr>
        <mc:AlternateContent>
          <mc:Choice Requires="wps">
            <w:drawing>
              <wp:anchor distT="36195" distB="0" distL="114300" distR="0" simplePos="0" relativeHeight="251727360" behindDoc="1" locked="0" layoutInCell="1" allowOverlap="1" wp14:anchorId="6A44BA33" wp14:editId="69A82246">
                <wp:simplePos x="0" y="0"/>
                <wp:positionH relativeFrom="column">
                  <wp:posOffset>2983230</wp:posOffset>
                </wp:positionH>
                <wp:positionV relativeFrom="paragraph">
                  <wp:posOffset>19685</wp:posOffset>
                </wp:positionV>
                <wp:extent cx="2774950" cy="2869565"/>
                <wp:effectExtent l="0" t="0" r="0" b="0"/>
                <wp:wrapTight wrapText="left">
                  <wp:wrapPolygon edited="0">
                    <wp:start x="0" y="0"/>
                    <wp:lineTo x="0" y="21509"/>
                    <wp:lineTo x="21501" y="21509"/>
                    <wp:lineTo x="21501" y="0"/>
                    <wp:lineTo x="0" y="0"/>
                  </wp:wrapPolygon>
                </wp:wrapTight>
                <wp:docPr id="4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286956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tl" rotWithShape="0">
                                  <a:srgbClr val="808080">
                                    <a:alpha val="39999"/>
                                  </a:srgbClr>
                                </a:outerShdw>
                              </a:effectLst>
                            </a14:hiddenEffects>
                          </a:ext>
                        </a:extLst>
                      </wps:spPr>
                      <wps:txbx>
                        <w:txbxContent>
                          <w:p w:rsidR="00BE13E4" w:rsidRPr="00B26317" w:rsidRDefault="00BE13E4" w:rsidP="00DE4444">
                            <w:pPr>
                              <w:pStyle w:val="ListParagraph"/>
                              <w:spacing w:after="120" w:line="240" w:lineRule="auto"/>
                              <w:ind w:left="0"/>
                              <w:contextualSpacing w:val="0"/>
                              <w:jc w:val="center"/>
                              <w:rPr>
                                <w:rFonts w:ascii="Calibri" w:eastAsia="Calibri" w:hAnsi="Calibri" w:cs="Times New Roman"/>
                                <w:b/>
                                <w:i/>
                                <w:iCs/>
                                <w:color w:val="44546A"/>
                                <w:sz w:val="22"/>
                                <w:szCs w:val="18"/>
                                <w:lang w:val="en-US" w:eastAsia="bg-BG"/>
                              </w:rPr>
                            </w:pPr>
                            <w:bookmarkStart w:id="60" w:name="_Toc498271808"/>
                            <w:bookmarkStart w:id="61" w:name="_Toc504396891"/>
                            <w:bookmarkStart w:id="62" w:name="_Toc521948908"/>
                            <w:r w:rsidRPr="00B26317">
                              <w:rPr>
                                <w:rFonts w:ascii="Calibri" w:eastAsia="Calibri" w:hAnsi="Calibri" w:cs="Times New Roman"/>
                                <w:b/>
                                <w:i/>
                                <w:iCs/>
                                <w:color w:val="44546A"/>
                                <w:sz w:val="22"/>
                                <w:szCs w:val="18"/>
                                <w:lang w:val="en-US" w:eastAsia="bg-BG"/>
                              </w:rPr>
                              <w:t xml:space="preserve">Figure </w:t>
                            </w:r>
                            <w:r w:rsidRPr="00B26317">
                              <w:rPr>
                                <w:rFonts w:ascii="Calibri" w:eastAsia="Calibri" w:hAnsi="Calibri" w:cs="Times New Roman"/>
                                <w:b/>
                                <w:i/>
                                <w:iCs/>
                                <w:color w:val="44546A"/>
                                <w:sz w:val="22"/>
                                <w:szCs w:val="18"/>
                                <w:lang w:val="en-US" w:eastAsia="bg-BG"/>
                              </w:rPr>
                              <w:fldChar w:fldCharType="begin"/>
                            </w:r>
                            <w:r w:rsidRPr="00B26317">
                              <w:rPr>
                                <w:rFonts w:ascii="Calibri" w:eastAsia="Calibri" w:hAnsi="Calibri" w:cs="Times New Roman"/>
                                <w:b/>
                                <w:i/>
                                <w:iCs/>
                                <w:color w:val="44546A"/>
                                <w:sz w:val="22"/>
                                <w:szCs w:val="18"/>
                                <w:lang w:val="en-US" w:eastAsia="bg-BG"/>
                              </w:rPr>
                              <w:instrText xml:space="preserve"> SEQ Figure \* ARABIC </w:instrText>
                            </w:r>
                            <w:r w:rsidRPr="00B26317">
                              <w:rPr>
                                <w:rFonts w:ascii="Calibri" w:eastAsia="Calibri" w:hAnsi="Calibri" w:cs="Times New Roman"/>
                                <w:b/>
                                <w:i/>
                                <w:iCs/>
                                <w:color w:val="44546A"/>
                                <w:sz w:val="22"/>
                                <w:szCs w:val="18"/>
                                <w:lang w:val="en-US" w:eastAsia="bg-BG"/>
                              </w:rPr>
                              <w:fldChar w:fldCharType="separate"/>
                            </w:r>
                            <w:r>
                              <w:rPr>
                                <w:rFonts w:ascii="Calibri" w:eastAsia="Calibri" w:hAnsi="Calibri" w:cs="Times New Roman"/>
                                <w:b/>
                                <w:i/>
                                <w:iCs/>
                                <w:noProof/>
                                <w:color w:val="44546A"/>
                                <w:sz w:val="22"/>
                                <w:szCs w:val="18"/>
                                <w:lang w:val="en-US" w:eastAsia="bg-BG"/>
                              </w:rPr>
                              <w:t>9</w:t>
                            </w:r>
                            <w:r w:rsidRPr="00B26317">
                              <w:rPr>
                                <w:rFonts w:ascii="Calibri" w:eastAsia="Calibri" w:hAnsi="Calibri" w:cs="Times New Roman"/>
                                <w:b/>
                                <w:i/>
                                <w:iCs/>
                                <w:color w:val="44546A"/>
                                <w:sz w:val="22"/>
                                <w:szCs w:val="18"/>
                                <w:lang w:val="en-US" w:eastAsia="bg-BG"/>
                              </w:rPr>
                              <w:fldChar w:fldCharType="end"/>
                            </w:r>
                            <w:r w:rsidRPr="00B26317">
                              <w:rPr>
                                <w:rFonts w:ascii="Calibri" w:eastAsia="Calibri" w:hAnsi="Calibri" w:cs="Times New Roman"/>
                                <w:b/>
                                <w:i/>
                                <w:iCs/>
                                <w:color w:val="44546A"/>
                                <w:sz w:val="22"/>
                                <w:szCs w:val="18"/>
                                <w:lang w:val="en-US" w:eastAsia="bg-BG"/>
                              </w:rPr>
                              <w:t>. Average yearly occupancy of all accommodation establishments (</w:t>
                            </w:r>
                            <w:r>
                              <w:rPr>
                                <w:rFonts w:ascii="Calibri" w:eastAsia="Calibri" w:hAnsi="Calibri" w:cs="Times New Roman"/>
                                <w:b/>
                                <w:i/>
                                <w:iCs/>
                                <w:color w:val="44546A"/>
                                <w:sz w:val="22"/>
                                <w:szCs w:val="18"/>
                                <w:lang w:val="en-US" w:eastAsia="bg-BG"/>
                              </w:rPr>
                              <w:t>percentage</w:t>
                            </w:r>
                            <w:r w:rsidRPr="00B26317">
                              <w:rPr>
                                <w:rFonts w:ascii="Calibri" w:eastAsia="Calibri" w:hAnsi="Calibri" w:cs="Times New Roman"/>
                                <w:b/>
                                <w:i/>
                                <w:iCs/>
                                <w:color w:val="44546A"/>
                                <w:sz w:val="22"/>
                                <w:szCs w:val="18"/>
                                <w:lang w:val="en-US" w:eastAsia="bg-BG"/>
                              </w:rPr>
                              <w:t>) 1990</w:t>
                            </w:r>
                            <w:r>
                              <w:rPr>
                                <w:rFonts w:ascii="Calibri" w:eastAsia="Calibri" w:hAnsi="Calibri" w:cs="Times New Roman"/>
                                <w:b/>
                                <w:i/>
                                <w:iCs/>
                                <w:color w:val="44546A"/>
                                <w:sz w:val="22"/>
                                <w:szCs w:val="18"/>
                                <w:lang w:val="en-US" w:eastAsia="bg-BG"/>
                              </w:rPr>
                              <w:t>–</w:t>
                            </w:r>
                            <w:r w:rsidRPr="00B26317">
                              <w:rPr>
                                <w:rFonts w:ascii="Calibri" w:eastAsia="Calibri" w:hAnsi="Calibri" w:cs="Times New Roman"/>
                                <w:b/>
                                <w:i/>
                                <w:iCs/>
                                <w:color w:val="44546A"/>
                                <w:sz w:val="22"/>
                                <w:szCs w:val="18"/>
                                <w:lang w:val="en-US" w:eastAsia="bg-BG"/>
                              </w:rPr>
                              <w:t>2015</w:t>
                            </w:r>
                            <w:bookmarkEnd w:id="60"/>
                            <w:bookmarkEnd w:id="61"/>
                            <w:bookmarkEnd w:id="62"/>
                          </w:p>
                          <w:p w:rsidR="00BE13E4" w:rsidRDefault="00BE13E4" w:rsidP="004A13B5">
                            <w:pPr>
                              <w:jc w:val="center"/>
                            </w:pPr>
                            <w:r w:rsidRPr="00DE3761">
                              <w:rPr>
                                <w:rFonts w:ascii="Arial" w:hAnsi="Arial" w:cs="Arial"/>
                                <w:b/>
                                <w:noProof/>
                                <w:sz w:val="18"/>
                                <w:szCs w:val="18"/>
                                <w:lang w:val="en-US"/>
                              </w:rPr>
                              <w:drawing>
                                <wp:inline distT="0" distB="0" distL="0" distR="0" wp14:anchorId="244A0690" wp14:editId="46EA9555">
                                  <wp:extent cx="2556510" cy="1984663"/>
                                  <wp:effectExtent l="0" t="0" r="15240" b="15875"/>
                                  <wp:docPr id="122"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E13E4" w:rsidRPr="004A13B5" w:rsidRDefault="00BE13E4" w:rsidP="004A13B5">
                            <w:pPr>
                              <w:pStyle w:val="Source"/>
                              <w:rPr>
                                <w:rFonts w:ascii="Calibri" w:hAnsi="Calibri" w:cs="Calibri"/>
                              </w:rPr>
                            </w:pPr>
                            <w:r w:rsidRPr="004A13B5">
                              <w:rPr>
                                <w:rFonts w:ascii="Calibri" w:hAnsi="Calibri" w:cs="Calibri"/>
                              </w:rPr>
                              <w:t>Source: NSI, 2015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49" type="#_x0000_t202" style="position:absolute;left:0;text-align:left;margin-left:234.9pt;margin-top:1.55pt;width:218.5pt;height:225.95pt;z-index:-251589120;visibility:visible;mso-wrap-style:square;mso-width-percent:0;mso-height-percent:0;mso-wrap-distance-left:9pt;mso-wrap-distance-top:2.85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" stroked="f">
                <v:shadow opacity="26213f" origin="-.5,-.5"/>
                <v:textbox inset="0,0,0,0">
                  <w:txbxContent>
                    <w:p w:rsidR="00BE13E4" w:rsidRPr="00B26317" w:rsidRDefault="00BE13E4" w:rsidP="00DE4444">
                      <w:pPr>
                        <w:pStyle w:val="ListParagraph"/>
                        <w:spacing w:after="120" w:line="240" w:lineRule="auto"/>
                        <w:ind w:left="0"/>
                        <w:contextualSpacing w:val="0"/>
                        <w:jc w:val="center"/>
                        <w:rPr>
                          <w:rFonts w:ascii="Calibri" w:eastAsia="Calibri" w:hAnsi="Calibri" w:cs="Times New Roman"/>
                          <w:b/>
                          <w:i/>
                          <w:iCs/>
                          <w:color w:val="44546A"/>
                          <w:sz w:val="22"/>
                          <w:szCs w:val="18"/>
                          <w:lang w:val="en-US" w:eastAsia="bg-BG"/>
                        </w:rPr>
                      </w:pPr>
                      <w:bookmarkStart w:id="85" w:name="_Toc498271808"/>
                      <w:bookmarkStart w:id="86" w:name="_Toc504396891"/>
                      <w:bookmarkStart w:id="87" w:name="_Toc521948908"/>
                      <w:proofErr w:type="gramStart"/>
                      <w:r w:rsidRPr="00B26317">
                        <w:rPr>
                          <w:rFonts w:ascii="Calibri" w:eastAsia="Calibri" w:hAnsi="Calibri" w:cs="Times New Roman"/>
                          <w:b/>
                          <w:i/>
                          <w:iCs/>
                          <w:color w:val="44546A"/>
                          <w:sz w:val="22"/>
                          <w:szCs w:val="18"/>
                          <w:lang w:val="en-US" w:eastAsia="bg-BG"/>
                        </w:rPr>
                        <w:t xml:space="preserve">Figure </w:t>
                      </w:r>
                      <w:r w:rsidRPr="00B26317">
                        <w:rPr>
                          <w:rFonts w:ascii="Calibri" w:eastAsia="Calibri" w:hAnsi="Calibri" w:cs="Times New Roman"/>
                          <w:b/>
                          <w:i/>
                          <w:iCs/>
                          <w:color w:val="44546A"/>
                          <w:sz w:val="22"/>
                          <w:szCs w:val="18"/>
                          <w:lang w:val="en-US" w:eastAsia="bg-BG"/>
                        </w:rPr>
                        <w:fldChar w:fldCharType="begin"/>
                      </w:r>
                      <w:r w:rsidRPr="00B26317">
                        <w:rPr>
                          <w:rFonts w:ascii="Calibri" w:eastAsia="Calibri" w:hAnsi="Calibri" w:cs="Times New Roman"/>
                          <w:b/>
                          <w:i/>
                          <w:iCs/>
                          <w:color w:val="44546A"/>
                          <w:sz w:val="22"/>
                          <w:szCs w:val="18"/>
                          <w:lang w:val="en-US" w:eastAsia="bg-BG"/>
                        </w:rPr>
                        <w:instrText xml:space="preserve"> SEQ Figure \* ARABIC </w:instrText>
                      </w:r>
                      <w:r w:rsidRPr="00B26317">
                        <w:rPr>
                          <w:rFonts w:ascii="Calibri" w:eastAsia="Calibri" w:hAnsi="Calibri" w:cs="Times New Roman"/>
                          <w:b/>
                          <w:i/>
                          <w:iCs/>
                          <w:color w:val="44546A"/>
                          <w:sz w:val="22"/>
                          <w:szCs w:val="18"/>
                          <w:lang w:val="en-US" w:eastAsia="bg-BG"/>
                        </w:rPr>
                        <w:fldChar w:fldCharType="separate"/>
                      </w:r>
                      <w:r>
                        <w:rPr>
                          <w:rFonts w:ascii="Calibri" w:eastAsia="Calibri" w:hAnsi="Calibri" w:cs="Times New Roman"/>
                          <w:b/>
                          <w:i/>
                          <w:iCs/>
                          <w:noProof/>
                          <w:color w:val="44546A"/>
                          <w:sz w:val="22"/>
                          <w:szCs w:val="18"/>
                          <w:lang w:val="en-US" w:eastAsia="bg-BG"/>
                        </w:rPr>
                        <w:t>9</w:t>
                      </w:r>
                      <w:r w:rsidRPr="00B26317">
                        <w:rPr>
                          <w:rFonts w:ascii="Calibri" w:eastAsia="Calibri" w:hAnsi="Calibri" w:cs="Times New Roman"/>
                          <w:b/>
                          <w:i/>
                          <w:iCs/>
                          <w:color w:val="44546A"/>
                          <w:sz w:val="22"/>
                          <w:szCs w:val="18"/>
                          <w:lang w:val="en-US" w:eastAsia="bg-BG"/>
                        </w:rPr>
                        <w:fldChar w:fldCharType="end"/>
                      </w:r>
                      <w:r w:rsidRPr="00B26317">
                        <w:rPr>
                          <w:rFonts w:ascii="Calibri" w:eastAsia="Calibri" w:hAnsi="Calibri" w:cs="Times New Roman"/>
                          <w:b/>
                          <w:i/>
                          <w:iCs/>
                          <w:color w:val="44546A"/>
                          <w:sz w:val="22"/>
                          <w:szCs w:val="18"/>
                          <w:lang w:val="en-US" w:eastAsia="bg-BG"/>
                        </w:rPr>
                        <w:t>.</w:t>
                      </w:r>
                      <w:proofErr w:type="gramEnd"/>
                      <w:r w:rsidRPr="00B26317">
                        <w:rPr>
                          <w:rFonts w:ascii="Calibri" w:eastAsia="Calibri" w:hAnsi="Calibri" w:cs="Times New Roman"/>
                          <w:b/>
                          <w:i/>
                          <w:iCs/>
                          <w:color w:val="44546A"/>
                          <w:sz w:val="22"/>
                          <w:szCs w:val="18"/>
                          <w:lang w:val="en-US" w:eastAsia="bg-BG"/>
                        </w:rPr>
                        <w:t xml:space="preserve"> Average yearly occupancy of all accommodation establishments (</w:t>
                      </w:r>
                      <w:r>
                        <w:rPr>
                          <w:rFonts w:ascii="Calibri" w:eastAsia="Calibri" w:hAnsi="Calibri" w:cs="Times New Roman"/>
                          <w:b/>
                          <w:i/>
                          <w:iCs/>
                          <w:color w:val="44546A"/>
                          <w:sz w:val="22"/>
                          <w:szCs w:val="18"/>
                          <w:lang w:val="en-US" w:eastAsia="bg-BG"/>
                        </w:rPr>
                        <w:t>percentage</w:t>
                      </w:r>
                      <w:r w:rsidRPr="00B26317">
                        <w:rPr>
                          <w:rFonts w:ascii="Calibri" w:eastAsia="Calibri" w:hAnsi="Calibri" w:cs="Times New Roman"/>
                          <w:b/>
                          <w:i/>
                          <w:iCs/>
                          <w:color w:val="44546A"/>
                          <w:sz w:val="22"/>
                          <w:szCs w:val="18"/>
                          <w:lang w:val="en-US" w:eastAsia="bg-BG"/>
                        </w:rPr>
                        <w:t>) 1990</w:t>
                      </w:r>
                      <w:r>
                        <w:rPr>
                          <w:rFonts w:ascii="Calibri" w:eastAsia="Calibri" w:hAnsi="Calibri" w:cs="Times New Roman"/>
                          <w:b/>
                          <w:i/>
                          <w:iCs/>
                          <w:color w:val="44546A"/>
                          <w:sz w:val="22"/>
                          <w:szCs w:val="18"/>
                          <w:lang w:val="en-US" w:eastAsia="bg-BG"/>
                        </w:rPr>
                        <w:t>–</w:t>
                      </w:r>
                      <w:r w:rsidRPr="00B26317">
                        <w:rPr>
                          <w:rFonts w:ascii="Calibri" w:eastAsia="Calibri" w:hAnsi="Calibri" w:cs="Times New Roman"/>
                          <w:b/>
                          <w:i/>
                          <w:iCs/>
                          <w:color w:val="44546A"/>
                          <w:sz w:val="22"/>
                          <w:szCs w:val="18"/>
                          <w:lang w:val="en-US" w:eastAsia="bg-BG"/>
                        </w:rPr>
                        <w:t>2015</w:t>
                      </w:r>
                      <w:bookmarkEnd w:id="85"/>
                      <w:bookmarkEnd w:id="86"/>
                      <w:bookmarkEnd w:id="87"/>
                    </w:p>
                    <w:p w:rsidR="00BE13E4" w:rsidRDefault="00BE13E4" w:rsidP="004A13B5">
                      <w:pPr>
                        <w:jc w:val="center"/>
                      </w:pPr>
                      <w:r w:rsidRPr="00DE3761">
                        <w:rPr>
                          <w:rFonts w:ascii="Arial" w:hAnsi="Arial" w:cs="Arial"/>
                          <w:b/>
                          <w:noProof/>
                          <w:sz w:val="18"/>
                          <w:szCs w:val="18"/>
                          <w:lang w:eastAsia="bg-BG"/>
                        </w:rPr>
                        <w:drawing>
                          <wp:inline distT="0" distB="0" distL="0" distR="0">
                            <wp:extent cx="2556510" cy="1984663"/>
                            <wp:effectExtent l="0" t="0" r="15240" b="15875"/>
                            <wp:docPr id="122"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E13E4" w:rsidRPr="004A13B5" w:rsidRDefault="00BE13E4" w:rsidP="004A13B5">
                      <w:pPr>
                        <w:pStyle w:val="Source"/>
                        <w:rPr>
                          <w:rFonts w:ascii="Calibri" w:hAnsi="Calibri" w:cs="Calibri"/>
                        </w:rPr>
                      </w:pPr>
                      <w:r w:rsidRPr="004A13B5">
                        <w:rPr>
                          <w:rFonts w:ascii="Calibri" w:hAnsi="Calibri" w:cs="Calibri"/>
                        </w:rPr>
                        <w:t>Source: NSI, 2015</w:t>
                      </w:r>
                    </w:p>
                  </w:txbxContent>
                </v:textbox>
                <w10:wrap type="tight" side="left"/>
              </v:shape>
            </w:pict>
          </mc:Fallback>
        </mc:AlternateContent>
      </w:r>
      <w:r w:rsidR="000A15E9" w:rsidRPr="00683B0F">
        <w:rPr>
          <w:b/>
        </w:rPr>
        <w:t>The number of hotels more than doubled from 634 in 2000 to 1</w:t>
      </w:r>
      <w:r w:rsidR="0071425C" w:rsidRPr="00683B0F">
        <w:rPr>
          <w:b/>
        </w:rPr>
        <w:t>,</w:t>
      </w:r>
      <w:r w:rsidR="000A15E9" w:rsidRPr="00683B0F">
        <w:rPr>
          <w:b/>
        </w:rPr>
        <w:t>526 in 2007</w:t>
      </w:r>
      <w:r w:rsidR="0013385E" w:rsidRPr="00683B0F">
        <w:t xml:space="preserve">. </w:t>
      </w:r>
      <w:r w:rsidR="000741CA" w:rsidRPr="00683B0F">
        <w:t xml:space="preserve">The year </w:t>
      </w:r>
      <w:r w:rsidR="0013385E" w:rsidRPr="00683B0F">
        <w:t>2007</w:t>
      </w:r>
      <w:r w:rsidR="00503318" w:rsidRPr="00683B0F">
        <w:t xml:space="preserve"> marks a record increase in</w:t>
      </w:r>
      <w:r w:rsidR="00311222" w:rsidRPr="00683B0F">
        <w:t xml:space="preserve"> the number of built hotels in Bulgaria – the growth</w:t>
      </w:r>
      <w:r w:rsidR="00311222" w:rsidRPr="00683B0F">
        <w:rPr>
          <w:b/>
          <w:sz w:val="16"/>
          <w:szCs w:val="16"/>
        </w:rPr>
        <w:t xml:space="preserve"> </w:t>
      </w:r>
      <w:r w:rsidR="00311222" w:rsidRPr="00683B0F">
        <w:t xml:space="preserve">was driven by the market changes in the country and the new possibility to possess more than one </w:t>
      </w:r>
      <w:r w:rsidR="00C9428F">
        <w:t xml:space="preserve">piece of </w:t>
      </w:r>
      <w:r w:rsidR="00311222" w:rsidRPr="00683B0F">
        <w:t>real estate.</w:t>
      </w:r>
      <w:r w:rsidR="0001501D" w:rsidRPr="00683B0F">
        <w:t xml:space="preserve"> </w:t>
      </w:r>
      <w:r w:rsidR="00311222" w:rsidRPr="00683B0F">
        <w:t xml:space="preserve">The period </w:t>
      </w:r>
      <w:r w:rsidR="000741CA" w:rsidRPr="00683B0F">
        <w:t xml:space="preserve">also </w:t>
      </w:r>
      <w:r w:rsidR="00311222" w:rsidRPr="00683B0F">
        <w:t>coincides with the initial accumulation of capital in Bulgaria. After 2007 the market</w:t>
      </w:r>
      <w:r w:rsidR="00072CF6" w:rsidRPr="00683B0F">
        <w:t xml:space="preserve"> </w:t>
      </w:r>
      <w:r w:rsidR="00311222" w:rsidRPr="00683B0F">
        <w:t>changed to the construction of simpler and smaller accommodation establishments – family</w:t>
      </w:r>
      <w:r w:rsidR="00311222" w:rsidRPr="00683B0F">
        <w:rPr>
          <w:b/>
          <w:sz w:val="16"/>
          <w:szCs w:val="16"/>
        </w:rPr>
        <w:t xml:space="preserve"> </w:t>
      </w:r>
      <w:r w:rsidR="00311222" w:rsidRPr="00683B0F">
        <w:t xml:space="preserve">hotels, guest houses, </w:t>
      </w:r>
      <w:r w:rsidR="000741CA" w:rsidRPr="00683B0F">
        <w:t>and so on.</w:t>
      </w:r>
    </w:p>
    <w:p w:rsidR="00FA3083" w:rsidRPr="00683B0F" w:rsidRDefault="00072CF6" w:rsidP="00AD0E66">
      <w:pPr>
        <w:pStyle w:val="BodyText"/>
      </w:pPr>
      <w:r w:rsidRPr="00683B0F">
        <w:t xml:space="preserve">There are currently (2016) </w:t>
      </w:r>
      <w:r w:rsidRPr="00683B0F">
        <w:rPr>
          <w:b/>
        </w:rPr>
        <w:t>3,331 accommodation</w:t>
      </w:r>
      <w:r w:rsidR="008B0ED5" w:rsidRPr="00683B0F">
        <w:rPr>
          <w:b/>
          <w:sz w:val="16"/>
          <w:szCs w:val="16"/>
        </w:rPr>
        <w:t xml:space="preserve"> </w:t>
      </w:r>
      <w:r w:rsidR="00CD7202" w:rsidRPr="00683B0F">
        <w:rPr>
          <w:b/>
        </w:rPr>
        <w:t xml:space="preserve">properties </w:t>
      </w:r>
      <w:r w:rsidR="00A159F8" w:rsidRPr="00683B0F">
        <w:rPr>
          <w:b/>
        </w:rPr>
        <w:t>with a total bed capacity of 328</w:t>
      </w:r>
      <w:r w:rsidR="00124E02" w:rsidRPr="00683B0F">
        <w:rPr>
          <w:b/>
        </w:rPr>
        <w:t>,</w:t>
      </w:r>
      <w:r w:rsidR="00A159F8" w:rsidRPr="00683B0F">
        <w:rPr>
          <w:b/>
        </w:rPr>
        <w:t>264</w:t>
      </w:r>
      <w:r w:rsidR="00331569">
        <w:rPr>
          <w:b/>
        </w:rPr>
        <w:t xml:space="preserve"> </w:t>
      </w:r>
      <w:r w:rsidR="00331569" w:rsidRPr="00331569">
        <w:t>in accommodation establishments</w:t>
      </w:r>
      <w:r w:rsidR="00331569">
        <w:t xml:space="preserve"> with over 10 beds</w:t>
      </w:r>
      <w:r w:rsidR="00A159F8" w:rsidRPr="00683B0F">
        <w:t xml:space="preserve">. </w:t>
      </w:r>
      <w:r w:rsidR="000741CA" w:rsidRPr="00683B0F">
        <w:t xml:space="preserve">A total of </w:t>
      </w:r>
      <w:r w:rsidR="00503318" w:rsidRPr="00683B0F">
        <w:t>30.2</w:t>
      </w:r>
      <w:r w:rsidR="002E0091" w:rsidRPr="00683B0F">
        <w:t xml:space="preserve"> percent</w:t>
      </w:r>
      <w:r w:rsidR="00503318" w:rsidRPr="00683B0F">
        <w:t xml:space="preserve"> of all accommodation is one and </w:t>
      </w:r>
      <w:r w:rsidR="00DF1FEB" w:rsidRPr="00683B0F">
        <w:t xml:space="preserve">two </w:t>
      </w:r>
      <w:r w:rsidR="00503318" w:rsidRPr="00683B0F">
        <w:t>star, 29.2</w:t>
      </w:r>
      <w:r w:rsidR="002E0091" w:rsidRPr="00683B0F">
        <w:t xml:space="preserve"> percent</w:t>
      </w:r>
      <w:r w:rsidR="00503318" w:rsidRPr="00683B0F">
        <w:t xml:space="preserve"> is </w:t>
      </w:r>
      <w:r w:rsidR="00DF1FEB" w:rsidRPr="00683B0F">
        <w:t xml:space="preserve">three </w:t>
      </w:r>
      <w:r w:rsidR="00503318" w:rsidRPr="00683B0F">
        <w:t>star and 40.6</w:t>
      </w:r>
      <w:r w:rsidR="002E0091" w:rsidRPr="00683B0F">
        <w:t xml:space="preserve"> percent</w:t>
      </w:r>
      <w:r w:rsidR="00503318" w:rsidRPr="00683B0F">
        <w:t xml:space="preserve"> (mostly in sea and mountain resorts) is </w:t>
      </w:r>
      <w:r w:rsidR="00DF1FEB" w:rsidRPr="00683B0F">
        <w:t xml:space="preserve">four </w:t>
      </w:r>
      <w:r w:rsidR="00503318" w:rsidRPr="00683B0F">
        <w:t xml:space="preserve">and </w:t>
      </w:r>
      <w:r w:rsidR="00DF1FEB" w:rsidRPr="00683B0F">
        <w:t xml:space="preserve">five </w:t>
      </w:r>
      <w:r w:rsidR="00503318" w:rsidRPr="00683B0F">
        <w:t>star. Results for revenue per bed</w:t>
      </w:r>
      <w:r w:rsidR="000741CA" w:rsidRPr="00683B0F">
        <w:t xml:space="preserve"> per </w:t>
      </w:r>
      <w:r w:rsidR="00503318" w:rsidRPr="00683B0F">
        <w:t xml:space="preserve">night indicate that Bulgarian resorts receive low spending tourists. </w:t>
      </w:r>
      <w:r w:rsidR="00AE2A5A" w:rsidRPr="00683B0F">
        <w:t xml:space="preserve">Despite the high percentage of </w:t>
      </w:r>
      <w:r w:rsidR="00CB6278" w:rsidRPr="00683B0F">
        <w:t xml:space="preserve">tourists </w:t>
      </w:r>
      <w:r w:rsidR="00AE2A5A" w:rsidRPr="00683B0F">
        <w:t>staying in four and five</w:t>
      </w:r>
      <w:r w:rsidR="002C3367" w:rsidRPr="00683B0F">
        <w:t>-</w:t>
      </w:r>
      <w:r w:rsidR="00AE2A5A" w:rsidRPr="00683B0F">
        <w:t xml:space="preserve">star hotels </w:t>
      </w:r>
      <w:r w:rsidR="00CB6278" w:rsidRPr="00683B0F">
        <w:t xml:space="preserve">they </w:t>
      </w:r>
      <w:r w:rsidR="00AE2A5A" w:rsidRPr="00683B0F">
        <w:t xml:space="preserve">spend little money on accommodation in the country </w:t>
      </w:r>
      <w:r w:rsidR="000741CA" w:rsidRPr="00683B0F">
        <w:t>because</w:t>
      </w:r>
      <w:r w:rsidR="00AE2A5A" w:rsidRPr="00683B0F">
        <w:t xml:space="preserve"> these costs are paid beforehand to the </w:t>
      </w:r>
      <w:r w:rsidR="00CB6278" w:rsidRPr="00683B0F">
        <w:t xml:space="preserve">international </w:t>
      </w:r>
      <w:r w:rsidR="00AE2A5A" w:rsidRPr="00683B0F">
        <w:t xml:space="preserve">tour operators in </w:t>
      </w:r>
      <w:r w:rsidR="008B0ED5" w:rsidRPr="00683B0F">
        <w:t>their countries. The accommodation costs in the offered tourist packages abroad do not reflect the high accommodation category to the full extent</w:t>
      </w:r>
      <w:r w:rsidR="00A371D8" w:rsidRPr="00683B0F">
        <w:t>.</w:t>
      </w:r>
    </w:p>
    <w:p w:rsidR="008B0ED5" w:rsidRPr="00683B0F" w:rsidRDefault="008B0ED5" w:rsidP="00AD0E66">
      <w:pPr>
        <w:pStyle w:val="BodyText"/>
        <w:rPr>
          <w:b/>
          <w:sz w:val="16"/>
          <w:szCs w:val="16"/>
        </w:rPr>
      </w:pPr>
      <w:r w:rsidRPr="00683B0F">
        <w:rPr>
          <w:b/>
        </w:rPr>
        <w:t>Yearly occupancy is quite low</w:t>
      </w:r>
      <w:r w:rsidRPr="00683B0F">
        <w:t xml:space="preserve"> – it has dropped from 60</w:t>
      </w:r>
      <w:r w:rsidR="002E0091" w:rsidRPr="00683B0F">
        <w:t xml:space="preserve"> percent</w:t>
      </w:r>
      <w:r w:rsidRPr="00683B0F">
        <w:t xml:space="preserve"> in 1990 to 30</w:t>
      </w:r>
      <w:r w:rsidR="002E0091" w:rsidRPr="00683B0F">
        <w:t xml:space="preserve"> percent</w:t>
      </w:r>
      <w:r w:rsidRPr="00683B0F">
        <w:t xml:space="preserve"> in 2010 </w:t>
      </w:r>
      <w:r w:rsidR="000741CA" w:rsidRPr="00683B0F">
        <w:t xml:space="preserve">– </w:t>
      </w:r>
      <w:r w:rsidRPr="00683B0F">
        <w:rPr>
          <w:b/>
          <w:bCs/>
          <w:i/>
          <w:iCs/>
        </w:rPr>
        <w:t>Fig</w:t>
      </w:r>
      <w:r w:rsidR="00421A75" w:rsidRPr="00683B0F">
        <w:rPr>
          <w:b/>
          <w:bCs/>
          <w:i/>
          <w:iCs/>
        </w:rPr>
        <w:t>ure</w:t>
      </w:r>
      <w:r w:rsidRPr="00683B0F">
        <w:rPr>
          <w:b/>
          <w:bCs/>
          <w:i/>
          <w:iCs/>
        </w:rPr>
        <w:t xml:space="preserve"> </w:t>
      </w:r>
      <w:r w:rsidR="009A0DDD" w:rsidRPr="00683B0F">
        <w:rPr>
          <w:b/>
          <w:bCs/>
          <w:i/>
          <w:iCs/>
        </w:rPr>
        <w:t>9</w:t>
      </w:r>
      <w:r w:rsidRPr="00683B0F">
        <w:t xml:space="preserve">. One of the reasons for this is the sharp increase in the overall number </w:t>
      </w:r>
      <w:r w:rsidR="00F9534F" w:rsidRPr="00683B0F">
        <w:t>of beds. In 2016 the occupancy wa</w:t>
      </w:r>
      <w:r w:rsidRPr="00683B0F">
        <w:t>s 41</w:t>
      </w:r>
      <w:r w:rsidR="002E0091" w:rsidRPr="00683B0F">
        <w:t xml:space="preserve"> percent</w:t>
      </w:r>
      <w:r w:rsidR="00F9534F" w:rsidRPr="00683B0F">
        <w:t xml:space="preserve"> (NSI</w:t>
      </w:r>
      <w:r w:rsidRPr="00683B0F">
        <w:t xml:space="preserve"> 2017) so a potential upward trend since 2010 can be anticipated.</w:t>
      </w:r>
    </w:p>
    <w:p w:rsidR="008B0ED5" w:rsidRPr="00683B0F" w:rsidRDefault="008B0ED5" w:rsidP="00AD0E66">
      <w:pPr>
        <w:pStyle w:val="BodyText"/>
      </w:pPr>
      <w:r w:rsidRPr="00683B0F">
        <w:rPr>
          <w:b/>
        </w:rPr>
        <w:t xml:space="preserve">The tourism supply is highly spatially </w:t>
      </w:r>
      <w:r w:rsidRPr="00683B0F">
        <w:rPr>
          <w:b/>
          <w:spacing w:val="-1"/>
        </w:rPr>
        <w:t>concentrated.</w:t>
      </w:r>
      <w:r w:rsidRPr="00683B0F">
        <w:rPr>
          <w:b/>
        </w:rPr>
        <w:t xml:space="preserve"> </w:t>
      </w:r>
      <w:r w:rsidRPr="00683B0F">
        <w:t xml:space="preserve">More than two thirds of the total bed capacity </w:t>
      </w:r>
      <w:r w:rsidR="003856D8" w:rsidRPr="00683B0F">
        <w:t>are</w:t>
      </w:r>
      <w:r w:rsidRPr="00683B0F">
        <w:t xml:space="preserve"> concentrated on the Black Sea coast, in the Burgas and Varna regions – 135,368 beds (2016)</w:t>
      </w:r>
      <w:bookmarkStart w:id="63" w:name="_Ref500003827"/>
      <w:r w:rsidR="00F9534F" w:rsidRPr="00683B0F">
        <w:t>.</w:t>
      </w:r>
      <w:r w:rsidRPr="00683B0F">
        <w:rPr>
          <w:rStyle w:val="FootnoteReference"/>
        </w:rPr>
        <w:footnoteReference w:id="9"/>
      </w:r>
      <w:bookmarkEnd w:id="63"/>
      <w:r w:rsidRPr="00683B0F">
        <w:t xml:space="preserve"> More than </w:t>
      </w:r>
      <w:r w:rsidR="00F9534F" w:rsidRPr="00683B0F">
        <w:t xml:space="preserve">two thirds </w:t>
      </w:r>
      <w:r w:rsidRPr="00683B0F">
        <w:t>of international arrivals in 2016 are registered in seaside (1,858,133) and mountain (279,501) resorts. This fact puts a high strain on the infrastructure in these areas.</w:t>
      </w:r>
    </w:p>
    <w:p w:rsidR="00C75F3B" w:rsidRPr="00683B0F" w:rsidRDefault="008B0ED5" w:rsidP="00C87FD2">
      <w:pPr>
        <w:pStyle w:val="BodyText"/>
      </w:pPr>
      <w:r w:rsidRPr="00683B0F">
        <w:rPr>
          <w:b/>
        </w:rPr>
        <w:t>The typical tourist summer package</w:t>
      </w:r>
      <w:r w:rsidR="00F9534F" w:rsidRPr="00683B0F">
        <w:t xml:space="preserve"> consists of three </w:t>
      </w:r>
      <w:r w:rsidRPr="00683B0F">
        <w:t xml:space="preserve">to </w:t>
      </w:r>
      <w:r w:rsidR="00F9534F" w:rsidRPr="00683B0F">
        <w:t>seven</w:t>
      </w:r>
      <w:r w:rsidRPr="00683B0F">
        <w:t xml:space="preserve"> nights</w:t>
      </w:r>
      <w:r w:rsidR="00311222" w:rsidRPr="00683B0F">
        <w:rPr>
          <w:bCs/>
          <w:sz w:val="16"/>
          <w:szCs w:val="16"/>
        </w:rPr>
        <w:t xml:space="preserve"> </w:t>
      </w:r>
      <w:r w:rsidRPr="00683B0F">
        <w:rPr>
          <w:bCs/>
        </w:rPr>
        <w:t>in</w:t>
      </w:r>
      <w:r w:rsidRPr="00683B0F">
        <w:rPr>
          <w:bCs/>
          <w:sz w:val="16"/>
          <w:szCs w:val="16"/>
        </w:rPr>
        <w:t xml:space="preserve"> </w:t>
      </w:r>
      <w:r w:rsidR="0079734F" w:rsidRPr="00683B0F">
        <w:t>a seaside accommodation, including BB</w:t>
      </w:r>
      <w:r w:rsidR="008C43DE" w:rsidRPr="00683B0F">
        <w:t xml:space="preserve"> (bed </w:t>
      </w:r>
      <w:r w:rsidR="00F9534F" w:rsidRPr="00683B0F">
        <w:t>and</w:t>
      </w:r>
      <w:r w:rsidR="002B0775" w:rsidRPr="00683B0F">
        <w:t xml:space="preserve"> </w:t>
      </w:r>
      <w:r w:rsidR="008C43DE" w:rsidRPr="00683B0F">
        <w:t>breakfast)</w:t>
      </w:r>
      <w:r w:rsidR="0079734F" w:rsidRPr="00683B0F">
        <w:t xml:space="preserve">, HB </w:t>
      </w:r>
      <w:r w:rsidR="008C43DE" w:rsidRPr="00683B0F">
        <w:t>(half board – usually breakfast and dinner)</w:t>
      </w:r>
      <w:r w:rsidR="00F9534F" w:rsidRPr="00683B0F">
        <w:t>,</w:t>
      </w:r>
      <w:r w:rsidR="008C43DE" w:rsidRPr="00683B0F">
        <w:t xml:space="preserve"> </w:t>
      </w:r>
      <w:r w:rsidR="0079734F" w:rsidRPr="00683B0F">
        <w:t>or FB</w:t>
      </w:r>
      <w:r w:rsidR="008C43DE" w:rsidRPr="00683B0F">
        <w:t xml:space="preserve"> (full board – three meals)</w:t>
      </w:r>
      <w:r w:rsidR="00F9534F" w:rsidRPr="00683B0F">
        <w:t>, free-</w:t>
      </w:r>
      <w:r w:rsidR="0079734F" w:rsidRPr="00683B0F">
        <w:t>of</w:t>
      </w:r>
      <w:r w:rsidR="00F9534F" w:rsidRPr="00683B0F">
        <w:t>-</w:t>
      </w:r>
      <w:r w:rsidR="0079734F" w:rsidRPr="00683B0F">
        <w:t>charge beach parasols</w:t>
      </w:r>
      <w:r w:rsidR="00F9534F" w:rsidRPr="00683B0F">
        <w:t>,</w:t>
      </w:r>
      <w:r w:rsidR="0079734F" w:rsidRPr="00683B0F">
        <w:t xml:space="preserve"> and/or</w:t>
      </w:r>
      <w:r w:rsidR="00F9534F" w:rsidRPr="00683B0F">
        <w:t xml:space="preserve"> chaise-longues, sometimes free-</w:t>
      </w:r>
      <w:r w:rsidR="0079734F" w:rsidRPr="00683B0F">
        <w:t>of</w:t>
      </w:r>
      <w:r w:rsidR="00F9534F" w:rsidRPr="00683B0F">
        <w:t>-</w:t>
      </w:r>
      <w:r w:rsidR="0079734F" w:rsidRPr="00683B0F">
        <w:t>charge parking place. Very popular in Bulgaria</w:t>
      </w:r>
      <w:r w:rsidR="00EB4151" w:rsidRPr="00683B0F">
        <w:t xml:space="preserve"> are</w:t>
      </w:r>
      <w:r w:rsidR="0079734F" w:rsidRPr="00683B0F">
        <w:t xml:space="preserve"> the all-inclusive packages where free domestic drinks and food are offered in all establishments </w:t>
      </w:r>
      <w:r w:rsidR="00F9534F" w:rsidRPr="00683B0F">
        <w:lastRenderedPageBreak/>
        <w:t>a</w:t>
      </w:r>
      <w:r w:rsidR="0079734F" w:rsidRPr="00683B0F">
        <w:t xml:space="preserve">round the clock. All tourism facilities and entertainments are also free of charge. </w:t>
      </w:r>
      <w:r w:rsidR="00331569">
        <w:t>T</w:t>
      </w:r>
      <w:r w:rsidR="00EA0E7B" w:rsidRPr="00683B0F">
        <w:t>he</w:t>
      </w:r>
      <w:r w:rsidR="0079734F" w:rsidRPr="00683B0F">
        <w:t xml:space="preserve"> policy of the Ministry of </w:t>
      </w:r>
      <w:r w:rsidR="00EA0E7B" w:rsidRPr="00683B0F">
        <w:t>Tourism</w:t>
      </w:r>
      <w:r w:rsidR="00791BF6" w:rsidRPr="00683B0F">
        <w:t xml:space="preserve"> (M</w:t>
      </w:r>
      <w:r w:rsidR="00F9534F" w:rsidRPr="00683B0F">
        <w:t>T)</w:t>
      </w:r>
      <w:r w:rsidR="0079734F" w:rsidRPr="00683B0F">
        <w:t xml:space="preserve"> </w:t>
      </w:r>
      <w:r w:rsidR="00331569">
        <w:t>will be directed toward attracting more solvent tourists and offer</w:t>
      </w:r>
      <w:r w:rsidR="0093265A">
        <w:t>ing</w:t>
      </w:r>
      <w:r w:rsidR="00331569">
        <w:t xml:space="preserve"> high quality tourist products</w:t>
      </w:r>
      <w:r w:rsidR="00BE13E4">
        <w:t>.</w:t>
      </w:r>
      <w:r w:rsidR="0079734F" w:rsidRPr="00683B0F">
        <w:t xml:space="preserve"> </w:t>
      </w:r>
      <w:r w:rsidR="00503318" w:rsidRPr="00683B0F">
        <w:rPr>
          <w:b/>
        </w:rPr>
        <w:t>The typical winter package</w:t>
      </w:r>
      <w:r w:rsidR="0079734F" w:rsidRPr="00683B0F">
        <w:t xml:space="preserve"> also </w:t>
      </w:r>
      <w:r w:rsidR="00503318" w:rsidRPr="00683B0F">
        <w:t>includes</w:t>
      </w:r>
      <w:r w:rsidR="00F9534F" w:rsidRPr="00683B0F">
        <w:t xml:space="preserve"> accommodation plus BB, HB</w:t>
      </w:r>
      <w:r w:rsidR="00BE13E4">
        <w:t>,</w:t>
      </w:r>
      <w:r w:rsidR="00F9534F" w:rsidRPr="00683B0F">
        <w:t xml:space="preserve"> or FB, free-</w:t>
      </w:r>
      <w:r w:rsidR="0079734F" w:rsidRPr="00683B0F">
        <w:t>of</w:t>
      </w:r>
      <w:r w:rsidR="00F9534F" w:rsidRPr="00683B0F">
        <w:t>-</w:t>
      </w:r>
      <w:r w:rsidR="0079734F" w:rsidRPr="00683B0F">
        <w:t xml:space="preserve">charge ski-equipment, cloak and </w:t>
      </w:r>
      <w:r w:rsidR="00CC24B6" w:rsidRPr="00683B0F">
        <w:t>changing rooms</w:t>
      </w:r>
      <w:r w:rsidR="0079734F" w:rsidRPr="00683B0F">
        <w:t xml:space="preserve">, free parking spaces, </w:t>
      </w:r>
      <w:r w:rsidR="00F9534F" w:rsidRPr="00683B0F">
        <w:t xml:space="preserve">and </w:t>
      </w:r>
      <w:r w:rsidR="0079734F" w:rsidRPr="00683B0F">
        <w:t>sometimes a ski</w:t>
      </w:r>
      <w:r w:rsidR="00F9534F" w:rsidRPr="00683B0F">
        <w:t>-instructor</w:t>
      </w:r>
      <w:r w:rsidR="00503318" w:rsidRPr="00683B0F">
        <w:t>.</w:t>
      </w:r>
      <w:r w:rsidR="0079734F" w:rsidRPr="00683B0F">
        <w:t xml:space="preserve"> The all-inclusive</w:t>
      </w:r>
      <w:r w:rsidR="008E1F4A" w:rsidRPr="00683B0F">
        <w:t xml:space="preserve"> </w:t>
      </w:r>
      <w:r w:rsidR="0079734F" w:rsidRPr="00683B0F">
        <w:t xml:space="preserve">concept is the same as </w:t>
      </w:r>
      <w:r w:rsidR="00F9534F" w:rsidRPr="00683B0F">
        <w:t>for the</w:t>
      </w:r>
      <w:r w:rsidR="0079734F" w:rsidRPr="00683B0F">
        <w:t xml:space="preserve"> summer packages.</w:t>
      </w:r>
      <w:r w:rsidR="00503318" w:rsidRPr="00683B0F">
        <w:t xml:space="preserve"> </w:t>
      </w:r>
      <w:r w:rsidR="005A5B12" w:rsidRPr="00683B0F">
        <w:t xml:space="preserve">A major revenue </w:t>
      </w:r>
      <w:r w:rsidR="00B94D76" w:rsidRPr="00683B0F">
        <w:t>source</w:t>
      </w:r>
      <w:r w:rsidR="00F9534F" w:rsidRPr="00683B0F">
        <w:t xml:space="preserve"> is the ski passes which vary from </w:t>
      </w:r>
      <w:r w:rsidR="005A5B12" w:rsidRPr="00683B0F">
        <w:t>BGN</w:t>
      </w:r>
      <w:r w:rsidR="00F9534F" w:rsidRPr="00683B0F">
        <w:t xml:space="preserve"> 10 per </w:t>
      </w:r>
      <w:r w:rsidR="005A5B12" w:rsidRPr="00683B0F">
        <w:t>day in Bans</w:t>
      </w:r>
      <w:r w:rsidR="00F9534F" w:rsidRPr="00683B0F">
        <w:t xml:space="preserve">ko in the shoulder season to </w:t>
      </w:r>
      <w:r w:rsidR="005A5B12" w:rsidRPr="00683B0F">
        <w:t>BGN</w:t>
      </w:r>
      <w:r w:rsidR="00F9534F" w:rsidRPr="00683B0F">
        <w:t xml:space="preserve"> 39 for </w:t>
      </w:r>
      <w:r w:rsidR="005A5B12" w:rsidRPr="00683B0F">
        <w:t>half a day in Pamporovo (during the season). There are dif</w:t>
      </w:r>
      <w:r w:rsidR="00F9534F" w:rsidRPr="00683B0F">
        <w:t>ferent</w:t>
      </w:r>
      <w:r w:rsidR="005A5B12" w:rsidRPr="00683B0F">
        <w:t xml:space="preserve"> prices for adults, students and </w:t>
      </w:r>
      <w:r w:rsidR="00F9534F" w:rsidRPr="00683B0F">
        <w:t xml:space="preserve">those aged </w:t>
      </w:r>
      <w:r w:rsidR="005A5B12" w:rsidRPr="00683B0F">
        <w:t xml:space="preserve">65+, as well as for </w:t>
      </w:r>
      <w:r w:rsidR="00F9534F" w:rsidRPr="00683B0F">
        <w:t>half</w:t>
      </w:r>
      <w:r w:rsidR="005A5B12" w:rsidRPr="00683B0F">
        <w:t xml:space="preserve"> day up to 13 days (</w:t>
      </w:r>
      <w:r w:rsidR="00072CF6" w:rsidRPr="00683B0F">
        <w:t>BGN</w:t>
      </w:r>
      <w:r w:rsidR="00F9534F" w:rsidRPr="00683B0F">
        <w:t xml:space="preserve"> </w:t>
      </w:r>
      <w:r w:rsidR="005A5B12" w:rsidRPr="00683B0F">
        <w:t xml:space="preserve">600 in Pamporovo). There are also individual seasonal passes for about </w:t>
      </w:r>
      <w:r w:rsidR="001A59D1" w:rsidRPr="00683B0F">
        <w:t>BGN</w:t>
      </w:r>
      <w:r w:rsidR="00F9534F" w:rsidRPr="00683B0F">
        <w:t xml:space="preserve"> </w:t>
      </w:r>
      <w:r w:rsidR="005A5B12" w:rsidRPr="00683B0F">
        <w:t>1500 and family</w:t>
      </w:r>
      <w:r w:rsidR="00E374B4" w:rsidRPr="00683B0F">
        <w:t xml:space="preserve"> </w:t>
      </w:r>
      <w:r w:rsidR="00F1546C" w:rsidRPr="00683B0F">
        <w:t xml:space="preserve">seasonal </w:t>
      </w:r>
      <w:r w:rsidR="005A5B12" w:rsidRPr="00683B0F">
        <w:t xml:space="preserve">passes in Bansko in the range of </w:t>
      </w:r>
      <w:r w:rsidR="008C43DE" w:rsidRPr="00683B0F">
        <w:t>BGN</w:t>
      </w:r>
      <w:r w:rsidR="00F9534F" w:rsidRPr="00683B0F">
        <w:t xml:space="preserve"> </w:t>
      </w:r>
      <w:r w:rsidR="005A5B12" w:rsidRPr="00683B0F">
        <w:t>3</w:t>
      </w:r>
      <w:r w:rsidR="008C43DE" w:rsidRPr="00683B0F">
        <w:t>,</w:t>
      </w:r>
      <w:r w:rsidR="00F9534F" w:rsidRPr="00683B0F">
        <w:t xml:space="preserve">000 to BGN </w:t>
      </w:r>
      <w:r w:rsidR="005A5B12" w:rsidRPr="00683B0F">
        <w:t>7</w:t>
      </w:r>
      <w:r w:rsidR="008C43DE" w:rsidRPr="00683B0F">
        <w:t>,</w:t>
      </w:r>
      <w:r w:rsidR="005A5B12" w:rsidRPr="00683B0F">
        <w:t>000</w:t>
      </w:r>
      <w:r w:rsidR="005A5B12" w:rsidRPr="00683B0F">
        <w:rPr>
          <w:rStyle w:val="FootnoteReference"/>
        </w:rPr>
        <w:footnoteReference w:id="10"/>
      </w:r>
      <w:r w:rsidR="00F9534F" w:rsidRPr="00683B0F">
        <w:t xml:space="preserve"> (s</w:t>
      </w:r>
      <w:r w:rsidR="005A5B12" w:rsidRPr="00683B0F">
        <w:t xml:space="preserve">ee </w:t>
      </w:r>
      <w:r w:rsidR="00BF0D78" w:rsidRPr="00683B0F">
        <w:rPr>
          <w:b/>
          <w:bCs/>
          <w:i/>
          <w:iCs/>
        </w:rPr>
        <w:t xml:space="preserve">Tables </w:t>
      </w:r>
      <w:r w:rsidR="00EF3C21" w:rsidRPr="00683B0F">
        <w:rPr>
          <w:b/>
          <w:bCs/>
          <w:i/>
          <w:iCs/>
        </w:rPr>
        <w:t>1</w:t>
      </w:r>
      <w:r w:rsidR="00A655AD">
        <w:rPr>
          <w:b/>
          <w:bCs/>
          <w:i/>
          <w:iCs/>
        </w:rPr>
        <w:t>6</w:t>
      </w:r>
      <w:r w:rsidR="00EF3C21" w:rsidRPr="00683B0F">
        <w:rPr>
          <w:b/>
          <w:bCs/>
          <w:i/>
          <w:iCs/>
        </w:rPr>
        <w:t xml:space="preserve"> </w:t>
      </w:r>
      <w:r w:rsidR="00BF0D78" w:rsidRPr="00683B0F">
        <w:rPr>
          <w:bCs/>
          <w:iCs/>
        </w:rPr>
        <w:t>and</w:t>
      </w:r>
      <w:r w:rsidR="00BF0D78" w:rsidRPr="00683B0F">
        <w:rPr>
          <w:b/>
          <w:bCs/>
          <w:i/>
          <w:iCs/>
        </w:rPr>
        <w:t xml:space="preserve"> </w:t>
      </w:r>
      <w:r w:rsidR="00EF3C21" w:rsidRPr="00683B0F">
        <w:rPr>
          <w:b/>
          <w:bCs/>
          <w:i/>
          <w:iCs/>
        </w:rPr>
        <w:t>1</w:t>
      </w:r>
      <w:r w:rsidR="00A655AD">
        <w:rPr>
          <w:b/>
          <w:bCs/>
          <w:i/>
          <w:iCs/>
        </w:rPr>
        <w:t>7</w:t>
      </w:r>
      <w:r w:rsidR="00EF3C21" w:rsidRPr="00683B0F">
        <w:rPr>
          <w:b/>
          <w:bCs/>
          <w:i/>
          <w:iCs/>
        </w:rPr>
        <w:t xml:space="preserve"> </w:t>
      </w:r>
      <w:r w:rsidR="00BF0D78" w:rsidRPr="00683B0F">
        <w:rPr>
          <w:bCs/>
          <w:iCs/>
        </w:rPr>
        <w:t xml:space="preserve">within </w:t>
      </w:r>
      <w:r w:rsidR="005A5B12" w:rsidRPr="00683B0F">
        <w:rPr>
          <w:b/>
          <w:bCs/>
          <w:i/>
          <w:iCs/>
        </w:rPr>
        <w:t>Annex</w:t>
      </w:r>
      <w:r w:rsidR="00837B78" w:rsidRPr="00683B0F">
        <w:rPr>
          <w:b/>
          <w:bCs/>
          <w:i/>
          <w:iCs/>
        </w:rPr>
        <w:t xml:space="preserve"> </w:t>
      </w:r>
      <w:r w:rsidR="00A655AD">
        <w:rPr>
          <w:b/>
          <w:bCs/>
          <w:i/>
          <w:iCs/>
        </w:rPr>
        <w:t>4</w:t>
      </w:r>
      <w:r w:rsidR="00C87FD2" w:rsidRPr="00683B0F">
        <w:rPr>
          <w:b/>
          <w:bCs/>
          <w:i/>
          <w:iCs/>
        </w:rPr>
        <w:t xml:space="preserve"> </w:t>
      </w:r>
      <w:r w:rsidR="00C87FD2" w:rsidRPr="00683B0F">
        <w:rPr>
          <w:bCs/>
          <w:iCs/>
        </w:rPr>
        <w:t>[Bansko Resort - Ski Pass Prices]</w:t>
      </w:r>
      <w:r w:rsidR="005A5B12" w:rsidRPr="00683B0F">
        <w:t>).</w:t>
      </w:r>
    </w:p>
    <w:p w:rsidR="008E1F4A" w:rsidRPr="00683B0F" w:rsidRDefault="0085558C" w:rsidP="00AD0E66">
      <w:pPr>
        <w:pStyle w:val="BodyText"/>
        <w:rPr>
          <w:spacing w:val="-1"/>
        </w:rPr>
      </w:pPr>
      <w:r w:rsidRPr="00683B0F">
        <w:rPr>
          <w:b/>
        </w:rPr>
        <w:t>T</w:t>
      </w:r>
      <w:r w:rsidR="000A15E9" w:rsidRPr="00683B0F">
        <w:rPr>
          <w:b/>
        </w:rPr>
        <w:t>ourism in B</w:t>
      </w:r>
      <w:r w:rsidR="00EB4151" w:rsidRPr="00683B0F">
        <w:rPr>
          <w:b/>
        </w:rPr>
        <w:t xml:space="preserve">ulgaria is dominated by seaside </w:t>
      </w:r>
      <w:r w:rsidR="000A15E9" w:rsidRPr="00683B0F">
        <w:rPr>
          <w:b/>
        </w:rPr>
        <w:t xml:space="preserve">resorts in coastal municipalities, </w:t>
      </w:r>
      <w:r w:rsidR="00D275E8" w:rsidRPr="00683B0F">
        <w:rPr>
          <w:b/>
        </w:rPr>
        <w:t xml:space="preserve">with a </w:t>
      </w:r>
      <w:r w:rsidR="000A15E9" w:rsidRPr="00683B0F">
        <w:rPr>
          <w:b/>
        </w:rPr>
        <w:t>limited</w:t>
      </w:r>
      <w:r w:rsidR="00D275E8" w:rsidRPr="00683B0F">
        <w:rPr>
          <w:b/>
        </w:rPr>
        <w:t xml:space="preserve"> number</w:t>
      </w:r>
      <w:r w:rsidR="00EB4151" w:rsidRPr="00683B0F">
        <w:rPr>
          <w:b/>
        </w:rPr>
        <w:t xml:space="preserve"> o</w:t>
      </w:r>
      <w:r w:rsidRPr="00683B0F">
        <w:rPr>
          <w:b/>
        </w:rPr>
        <w:t xml:space="preserve">f </w:t>
      </w:r>
      <w:r w:rsidR="000A15E9" w:rsidRPr="00683B0F">
        <w:rPr>
          <w:b/>
        </w:rPr>
        <w:t>internationally recognized ski resorts</w:t>
      </w:r>
      <w:r w:rsidR="00E35DEB" w:rsidRPr="00683B0F">
        <w:rPr>
          <w:b/>
        </w:rPr>
        <w:t xml:space="preserve"> (</w:t>
      </w:r>
      <w:r w:rsidR="00CC24B6" w:rsidRPr="00683B0F">
        <w:rPr>
          <w:b/>
        </w:rPr>
        <w:t>three</w:t>
      </w:r>
      <w:r w:rsidR="00E35DEB" w:rsidRPr="00683B0F">
        <w:rPr>
          <w:b/>
        </w:rPr>
        <w:t>)</w:t>
      </w:r>
      <w:r w:rsidR="00746EFA" w:rsidRPr="00683B0F">
        <w:rPr>
          <w:b/>
        </w:rPr>
        <w:t xml:space="preserve"> a</w:t>
      </w:r>
      <w:r w:rsidR="00E35DEB" w:rsidRPr="00683B0F">
        <w:rPr>
          <w:b/>
        </w:rPr>
        <w:t>nd spas</w:t>
      </w:r>
      <w:r w:rsidR="006A3509" w:rsidRPr="00683B0F">
        <w:rPr>
          <w:b/>
        </w:rPr>
        <w:t xml:space="preserve"> </w:t>
      </w:r>
      <w:r w:rsidR="00E35DEB" w:rsidRPr="00683B0F">
        <w:rPr>
          <w:b/>
        </w:rPr>
        <w:t>(</w:t>
      </w:r>
      <w:r w:rsidR="00CC24B6" w:rsidRPr="00683B0F">
        <w:rPr>
          <w:b/>
        </w:rPr>
        <w:t>four</w:t>
      </w:r>
      <w:r w:rsidR="00E35DEB" w:rsidRPr="00683B0F">
        <w:rPr>
          <w:b/>
        </w:rPr>
        <w:t>) and two municipalities of the largest cities (Sofia and Plovdiv) with developed business and cultural tourism</w:t>
      </w:r>
      <w:r w:rsidR="00E35DEB" w:rsidRPr="00683B0F">
        <w:rPr>
          <w:spacing w:val="-1"/>
        </w:rPr>
        <w:t>.</w:t>
      </w:r>
      <w:r w:rsidR="00E35DEB" w:rsidRPr="00683B0F">
        <w:rPr>
          <w:spacing w:val="30"/>
        </w:rPr>
        <w:t xml:space="preserve"> </w:t>
      </w:r>
      <w:r w:rsidR="006A3509" w:rsidRPr="00683B0F">
        <w:t xml:space="preserve">These resorts </w:t>
      </w:r>
      <w:r w:rsidR="00E35DEB" w:rsidRPr="00683B0F">
        <w:t>concentrate around 90</w:t>
      </w:r>
      <w:r w:rsidR="002E0091" w:rsidRPr="00683B0F">
        <w:t xml:space="preserve"> percent</w:t>
      </w:r>
      <w:r w:rsidR="00E35DEB" w:rsidRPr="00683B0F">
        <w:t xml:space="preserve"> of tourism development (measured by various indicators). The </w:t>
      </w:r>
      <w:r w:rsidR="00331569">
        <w:t>eight</w:t>
      </w:r>
      <w:r w:rsidR="00331569" w:rsidRPr="00683B0F">
        <w:t xml:space="preserve"> </w:t>
      </w:r>
      <w:r w:rsidR="00E35DEB" w:rsidRPr="00683B0F">
        <w:t xml:space="preserve">national resorts, announced in </w:t>
      </w:r>
      <w:r w:rsidR="006A3509" w:rsidRPr="00683B0F">
        <w:t>2005</w:t>
      </w:r>
      <w:r w:rsidR="00D275E8" w:rsidRPr="00683B0F">
        <w:t>,</w:t>
      </w:r>
      <w:r w:rsidR="00CC24B6" w:rsidRPr="00683B0F">
        <w:t xml:space="preserve"> generate al</w:t>
      </w:r>
      <w:r w:rsidR="00E35DEB" w:rsidRPr="00683B0F">
        <w:t>most 60</w:t>
      </w:r>
      <w:r w:rsidR="002E0091" w:rsidRPr="00683B0F">
        <w:t xml:space="preserve"> percent</w:t>
      </w:r>
      <w:r w:rsidR="00E35DEB" w:rsidRPr="00683B0F">
        <w:t xml:space="preserve"> of the </w:t>
      </w:r>
      <w:r w:rsidR="00301A0A" w:rsidRPr="00683B0F">
        <w:t>total number of bed nights</w:t>
      </w:r>
      <w:r w:rsidR="00E35DEB" w:rsidRPr="00683B0F">
        <w:t xml:space="preserve"> and </w:t>
      </w:r>
      <w:r w:rsidR="008C43DE" w:rsidRPr="00683B0F">
        <w:t xml:space="preserve">the </w:t>
      </w:r>
      <w:r w:rsidR="00301A0A" w:rsidRPr="00683B0F">
        <w:t xml:space="preserve">total </w:t>
      </w:r>
      <w:r w:rsidR="00E35DEB" w:rsidRPr="00683B0F">
        <w:t>revenue and 78</w:t>
      </w:r>
      <w:r w:rsidR="002E0091" w:rsidRPr="00683B0F">
        <w:t xml:space="preserve"> per</w:t>
      </w:r>
      <w:r w:rsidR="00D275E8" w:rsidRPr="00683B0F">
        <w:t>c</w:t>
      </w:r>
      <w:r w:rsidR="002E0091" w:rsidRPr="00683B0F">
        <w:t>ent</w:t>
      </w:r>
      <w:r w:rsidR="008C43DE" w:rsidRPr="00683B0F">
        <w:t xml:space="preserve"> o</w:t>
      </w:r>
      <w:r w:rsidR="00E35DEB" w:rsidRPr="00683B0F">
        <w:t xml:space="preserve">f </w:t>
      </w:r>
      <w:r w:rsidR="00746EFA" w:rsidRPr="00683B0F">
        <w:t xml:space="preserve">the </w:t>
      </w:r>
      <w:r w:rsidR="00301A0A" w:rsidRPr="00683B0F">
        <w:t xml:space="preserve">bed nights </w:t>
      </w:r>
      <w:r w:rsidR="00E35DEB" w:rsidRPr="00683B0F">
        <w:t xml:space="preserve">by </w:t>
      </w:r>
      <w:r w:rsidR="000A2538" w:rsidRPr="00683B0F">
        <w:t>international visitors</w:t>
      </w:r>
      <w:r w:rsidR="00E35DEB" w:rsidRPr="00683B0F">
        <w:rPr>
          <w:spacing w:val="-1"/>
        </w:rPr>
        <w:t>.</w:t>
      </w:r>
      <w:r w:rsidR="00017CE0" w:rsidRPr="00017CE0">
        <w:rPr>
          <w:vertAlign w:val="superscript"/>
        </w:rPr>
        <w:fldChar w:fldCharType="begin" w:fldLock="1"/>
      </w:r>
      <w:r w:rsidR="00017CE0" w:rsidRPr="00017CE0">
        <w:rPr>
          <w:vertAlign w:val="superscript"/>
        </w:rPr>
        <w:instrText xml:space="preserve"> NOTEREF _Ref500003827 \h  \* MERGEFORMAT </w:instrText>
      </w:r>
      <w:r w:rsidR="00017CE0" w:rsidRPr="00017CE0">
        <w:rPr>
          <w:vertAlign w:val="superscript"/>
        </w:rPr>
      </w:r>
      <w:r w:rsidR="00017CE0" w:rsidRPr="00017CE0">
        <w:rPr>
          <w:vertAlign w:val="superscript"/>
        </w:rPr>
        <w:fldChar w:fldCharType="separate"/>
      </w:r>
      <w:r w:rsidR="00017CE0" w:rsidRPr="00017CE0">
        <w:rPr>
          <w:vertAlign w:val="superscript"/>
        </w:rPr>
        <w:t>9</w:t>
      </w:r>
      <w:r w:rsidR="00017CE0" w:rsidRPr="00017CE0">
        <w:rPr>
          <w:vertAlign w:val="superscript"/>
        </w:rPr>
        <w:fldChar w:fldCharType="end"/>
      </w:r>
    </w:p>
    <w:p w:rsidR="005869AC" w:rsidRPr="00683B0F" w:rsidRDefault="00231BD2" w:rsidP="00A86D21">
      <w:pPr>
        <w:pStyle w:val="BodyText"/>
        <w:rPr>
          <w:rFonts w:eastAsia="Calibri"/>
          <w:b/>
          <w:i/>
          <w:iCs/>
          <w:noProof/>
          <w:color w:val="auto"/>
        </w:rPr>
      </w:pPr>
      <w:r w:rsidRPr="00683B0F">
        <w:t>Other tourism products include spa (balneology)</w:t>
      </w:r>
      <w:r w:rsidR="008E055C" w:rsidRPr="00683B0F">
        <w:t>, wellness</w:t>
      </w:r>
      <w:r w:rsidR="00C75F3B" w:rsidRPr="00683B0F">
        <w:t xml:space="preserve"> </w:t>
      </w:r>
      <w:r w:rsidRPr="00683B0F">
        <w:t>tourism</w:t>
      </w:r>
      <w:r w:rsidR="008E055C" w:rsidRPr="00683B0F">
        <w:t>,</w:t>
      </w:r>
      <w:r w:rsidRPr="00683B0F">
        <w:t xml:space="preserve"> nature-based tourism (hiking,</w:t>
      </w:r>
      <w:r w:rsidR="00E374B4" w:rsidRPr="00683B0F">
        <w:rPr>
          <w:sz w:val="16"/>
          <w:szCs w:val="16"/>
        </w:rPr>
        <w:t xml:space="preserve"> </w:t>
      </w:r>
      <w:r w:rsidRPr="00683B0F">
        <w:t xml:space="preserve">stationary mountain recreation, fishing, hunting, </w:t>
      </w:r>
      <w:r w:rsidR="00D275E8" w:rsidRPr="00683B0F">
        <w:t>and so on</w:t>
      </w:r>
      <w:r w:rsidRPr="00683B0F">
        <w:t xml:space="preserve">) and some forms of cultural tourism (heritage tourism, wine </w:t>
      </w:r>
      <w:r w:rsidR="008E055C" w:rsidRPr="00683B0F">
        <w:t xml:space="preserve">and culinary </w:t>
      </w:r>
      <w:r w:rsidRPr="00683B0F">
        <w:t xml:space="preserve">tourism, </w:t>
      </w:r>
      <w:r w:rsidR="002420E6" w:rsidRPr="00683B0F">
        <w:t xml:space="preserve">religious, </w:t>
      </w:r>
      <w:r w:rsidR="00D275E8" w:rsidRPr="00683B0F">
        <w:t>and so on</w:t>
      </w:r>
      <w:r w:rsidRPr="00683B0F">
        <w:t>) all of which are more popular with the domestic</w:t>
      </w:r>
      <w:r w:rsidR="00364A3B" w:rsidRPr="00683B0F">
        <w:t xml:space="preserve"> </w:t>
      </w:r>
      <w:r w:rsidRPr="00683B0F">
        <w:t>market</w:t>
      </w:r>
      <w:r w:rsidR="00746EFA" w:rsidRPr="00683B0F">
        <w:t xml:space="preserve"> t</w:t>
      </w:r>
      <w:r w:rsidRPr="00683B0F">
        <w:t>han with</w:t>
      </w:r>
      <w:r w:rsidR="00746EFA" w:rsidRPr="00683B0F">
        <w:t xml:space="preserve"> </w:t>
      </w:r>
      <w:r w:rsidRPr="00683B0F">
        <w:t>international tourists</w:t>
      </w:r>
      <w:bookmarkStart w:id="64" w:name="_Ref499990899"/>
      <w:r w:rsidR="00A86D21" w:rsidRPr="00683B0F">
        <w:t xml:space="preserve"> (</w:t>
      </w:r>
      <w:r w:rsidR="00A86D21" w:rsidRPr="00683B0F">
        <w:rPr>
          <w:b/>
          <w:i/>
        </w:rPr>
        <w:t>Figure 10</w:t>
      </w:r>
      <w:r w:rsidR="00A86D21" w:rsidRPr="00683B0F">
        <w:t>).</w:t>
      </w:r>
    </w:p>
    <w:p w:rsidR="00B26317" w:rsidRPr="00683B0F" w:rsidRDefault="00B26317" w:rsidP="00DE4444">
      <w:pPr>
        <w:pStyle w:val="BodyText"/>
        <w:numPr>
          <w:ilvl w:val="0"/>
          <w:numId w:val="0"/>
        </w:numPr>
        <w:spacing w:before="200" w:line="240" w:lineRule="auto"/>
        <w:jc w:val="center"/>
        <w:rPr>
          <w:rFonts w:ascii="Calibri" w:eastAsia="Calibri" w:hAnsi="Calibri"/>
          <w:b/>
          <w:i/>
          <w:iCs/>
          <w:color w:val="44546A"/>
          <w:sz w:val="22"/>
          <w:szCs w:val="18"/>
        </w:rPr>
      </w:pPr>
      <w:bookmarkStart w:id="65" w:name="_Toc504396892"/>
      <w:bookmarkStart w:id="66" w:name="_Toc521948909"/>
      <w:r w:rsidRPr="00683B0F">
        <w:rPr>
          <w:rFonts w:ascii="Calibri" w:eastAsia="Calibri" w:hAnsi="Calibri"/>
          <w:b/>
          <w:i/>
          <w:iCs/>
          <w:color w:val="44546A"/>
          <w:sz w:val="22"/>
          <w:szCs w:val="18"/>
        </w:rPr>
        <w:t xml:space="preserve">Figure </w:t>
      </w:r>
      <w:r w:rsidR="00374009" w:rsidRPr="00683B0F">
        <w:rPr>
          <w:rFonts w:ascii="Calibri" w:eastAsia="Calibri" w:hAnsi="Calibri"/>
          <w:b/>
          <w:i/>
          <w:iCs/>
          <w:color w:val="44546A"/>
          <w:sz w:val="22"/>
          <w:szCs w:val="18"/>
        </w:rPr>
        <w:fldChar w:fldCharType="begin" w:fldLock="1"/>
      </w:r>
      <w:r w:rsidRPr="00683B0F">
        <w:rPr>
          <w:rFonts w:ascii="Calibri" w:eastAsia="Calibri" w:hAnsi="Calibri"/>
          <w:b/>
          <w:i/>
          <w:iCs/>
          <w:color w:val="44546A"/>
          <w:sz w:val="22"/>
          <w:szCs w:val="18"/>
        </w:rPr>
        <w:instrText xml:space="preserve"> SEQ Figure \* ARABIC </w:instrText>
      </w:r>
      <w:r w:rsidR="00374009" w:rsidRPr="00683B0F">
        <w:rPr>
          <w:rFonts w:ascii="Calibri" w:eastAsia="Calibri" w:hAnsi="Calibri"/>
          <w:b/>
          <w:i/>
          <w:iCs/>
          <w:color w:val="44546A"/>
          <w:sz w:val="22"/>
          <w:szCs w:val="18"/>
        </w:rPr>
        <w:fldChar w:fldCharType="separate"/>
      </w:r>
      <w:r w:rsidR="003B0CD0" w:rsidRPr="00683B0F">
        <w:rPr>
          <w:rFonts w:ascii="Calibri" w:eastAsia="Calibri" w:hAnsi="Calibri"/>
          <w:b/>
          <w:i/>
          <w:iCs/>
          <w:noProof/>
          <w:color w:val="44546A"/>
          <w:sz w:val="22"/>
          <w:szCs w:val="18"/>
        </w:rPr>
        <w:t>10</w:t>
      </w:r>
      <w:r w:rsidR="00374009" w:rsidRPr="00683B0F">
        <w:rPr>
          <w:rFonts w:ascii="Calibri" w:eastAsia="Calibri" w:hAnsi="Calibri"/>
          <w:b/>
          <w:i/>
          <w:iCs/>
          <w:color w:val="44546A"/>
          <w:sz w:val="22"/>
          <w:szCs w:val="18"/>
        </w:rPr>
        <w:fldChar w:fldCharType="end"/>
      </w:r>
      <w:bookmarkEnd w:id="64"/>
      <w:r w:rsidRPr="00683B0F">
        <w:rPr>
          <w:rFonts w:ascii="Calibri" w:eastAsia="Calibri" w:hAnsi="Calibri"/>
          <w:b/>
          <w:i/>
          <w:iCs/>
          <w:color w:val="44546A"/>
          <w:sz w:val="22"/>
          <w:szCs w:val="18"/>
        </w:rPr>
        <w:t>. Tourism types distribution</w:t>
      </w:r>
      <w:bookmarkEnd w:id="65"/>
      <w:bookmarkEnd w:id="66"/>
    </w:p>
    <w:p w:rsidR="00B26317" w:rsidRPr="00683B0F" w:rsidRDefault="00494BE1" w:rsidP="00E555E3">
      <w:pPr>
        <w:pStyle w:val="BodyText"/>
        <w:numPr>
          <w:ilvl w:val="0"/>
          <w:numId w:val="0"/>
        </w:numPr>
        <w:spacing w:after="0" w:line="240" w:lineRule="auto"/>
        <w:jc w:val="center"/>
      </w:pPr>
      <w:r w:rsidRPr="00683B0F">
        <w:rPr>
          <w:noProof/>
          <w:lang w:eastAsia="en-US"/>
        </w:rPr>
        <w:drawing>
          <wp:inline distT="0" distB="0" distL="0" distR="0" wp14:anchorId="7237B8E9" wp14:editId="5EBDA88C">
            <wp:extent cx="3827723" cy="3061252"/>
            <wp:effectExtent l="19050" t="19050" r="20955"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0 - EN.JPG"/>
                    <pic:cNvPicPr/>
                  </pic:nvPicPr>
                  <pic:blipFill>
                    <a:blip r:embed="rId56"/>
                    <a:stretch>
                      <a:fillRect/>
                    </a:stretch>
                  </pic:blipFill>
                  <pic:spPr>
                    <a:xfrm>
                      <a:off x="0" y="0"/>
                      <a:ext cx="3915857" cy="3131738"/>
                    </a:xfrm>
                    <a:prstGeom prst="rect">
                      <a:avLst/>
                    </a:prstGeom>
                    <a:ln>
                      <a:solidFill>
                        <a:srgbClr val="5B9BD5"/>
                      </a:solidFill>
                    </a:ln>
                  </pic:spPr>
                </pic:pic>
              </a:graphicData>
            </a:graphic>
          </wp:inline>
        </w:drawing>
      </w:r>
    </w:p>
    <w:p w:rsidR="00B26317" w:rsidRPr="00683B0F" w:rsidRDefault="00B26317" w:rsidP="00B26317">
      <w:pPr>
        <w:pStyle w:val="Source"/>
        <w:rPr>
          <w:rFonts w:ascii="Calibri" w:hAnsi="Calibri" w:cs="Calibri"/>
        </w:rPr>
      </w:pPr>
      <w:r w:rsidRPr="00683B0F">
        <w:rPr>
          <w:rFonts w:ascii="Calibri" w:hAnsi="Calibri" w:cs="Calibri"/>
        </w:rPr>
        <w:t>Source: Author’s vision</w:t>
      </w:r>
      <w:r w:rsidR="00D275E8" w:rsidRPr="00683B0F">
        <w:rPr>
          <w:rFonts w:ascii="Calibri" w:hAnsi="Calibri" w:cs="Calibri"/>
        </w:rPr>
        <w:t>.</w:t>
      </w:r>
    </w:p>
    <w:p w:rsidR="00B85054" w:rsidRPr="00683B0F" w:rsidRDefault="000A15E9" w:rsidP="005869AC">
      <w:pPr>
        <w:pStyle w:val="Heading3"/>
        <w:spacing w:before="160"/>
      </w:pPr>
      <w:bookmarkStart w:id="67" w:name="_Toc500003018"/>
      <w:bookmarkStart w:id="68" w:name="_Toc504336568"/>
      <w:bookmarkStart w:id="69" w:name="_Toc521948792"/>
      <w:r w:rsidRPr="00683B0F">
        <w:lastRenderedPageBreak/>
        <w:t>Access</w:t>
      </w:r>
      <w:bookmarkEnd w:id="67"/>
      <w:bookmarkEnd w:id="68"/>
      <w:bookmarkEnd w:id="69"/>
    </w:p>
    <w:p w:rsidR="00B85054" w:rsidRPr="00683B0F" w:rsidRDefault="005978AB" w:rsidP="00AD0E66">
      <w:pPr>
        <w:pStyle w:val="BodyText"/>
      </w:pPr>
      <w:r w:rsidRPr="00683B0F">
        <w:t xml:space="preserve">There is no data about the way international visitors arrive </w:t>
      </w:r>
      <w:r w:rsidR="00365A94" w:rsidRPr="00683B0F">
        <w:t xml:space="preserve">in </w:t>
      </w:r>
      <w:r w:rsidRPr="00683B0F">
        <w:t xml:space="preserve">Bulgaria. </w:t>
      </w:r>
      <w:r w:rsidR="007248AB" w:rsidRPr="00683B0F">
        <w:t xml:space="preserve">Estimates suggest </w:t>
      </w:r>
      <w:r w:rsidRPr="00683B0F">
        <w:t xml:space="preserve">that </w:t>
      </w:r>
      <w:r w:rsidR="001E033C" w:rsidRPr="00683B0F">
        <w:t>most</w:t>
      </w:r>
      <w:r w:rsidRPr="00683B0F">
        <w:t xml:space="preserve"> tourists (</w:t>
      </w:r>
      <w:r w:rsidR="0046168A" w:rsidRPr="00683B0F">
        <w:t>mass</w:t>
      </w:r>
      <w:r w:rsidRPr="00683B0F">
        <w:t xml:space="preserve"> tourism) fly in by plane. There are several major airports in the b</w:t>
      </w:r>
      <w:r w:rsidR="00D275E8" w:rsidRPr="00683B0F">
        <w:t>iggest Bulgarian cities – Sofia</w:t>
      </w:r>
      <w:r w:rsidRPr="00683B0F">
        <w:t xml:space="preserve"> </w:t>
      </w:r>
      <w:r w:rsidR="00D275E8" w:rsidRPr="00683B0F">
        <w:t xml:space="preserve">and, </w:t>
      </w:r>
      <w:r w:rsidRPr="00683B0F">
        <w:t xml:space="preserve">Plovdiv in the inner parts of the country and Varna and Burgas at the seaside. </w:t>
      </w:r>
      <w:r w:rsidR="007248AB" w:rsidRPr="00683B0F">
        <w:t xml:space="preserve">Bulgarian media inform that the </w:t>
      </w:r>
      <w:r w:rsidR="00661B73" w:rsidRPr="00683B0F">
        <w:t>number</w:t>
      </w:r>
      <w:r w:rsidR="007248AB" w:rsidRPr="00683B0F">
        <w:t xml:space="preserve"> of passengers handled at Sofia airport in March</w:t>
      </w:r>
      <w:r w:rsidR="00852306" w:rsidRPr="00683B0F">
        <w:t xml:space="preserve"> 2017</w:t>
      </w:r>
      <w:r w:rsidR="00D275E8" w:rsidRPr="00683B0F">
        <w:t xml:space="preserve"> increased by 52 per</w:t>
      </w:r>
      <w:r w:rsidR="007248AB" w:rsidRPr="00683B0F">
        <w:t>cent compared with March 2016</w:t>
      </w:r>
      <w:r w:rsidR="007248AB" w:rsidRPr="00683B0F">
        <w:rPr>
          <w:rStyle w:val="FootnoteReference"/>
        </w:rPr>
        <w:footnoteReference w:id="11"/>
      </w:r>
      <w:r w:rsidR="007248AB" w:rsidRPr="00683B0F">
        <w:t xml:space="preserve"> (</w:t>
      </w:r>
      <w:r w:rsidR="007248AB" w:rsidRPr="00683B0F">
        <w:rPr>
          <w:b/>
          <w:bCs/>
          <w:i/>
          <w:iCs/>
        </w:rPr>
        <w:t>Annex</w:t>
      </w:r>
      <w:r w:rsidR="00837B78" w:rsidRPr="00683B0F">
        <w:rPr>
          <w:b/>
          <w:bCs/>
          <w:i/>
          <w:iCs/>
        </w:rPr>
        <w:t xml:space="preserve"> </w:t>
      </w:r>
      <w:r w:rsidR="00A655AD">
        <w:rPr>
          <w:b/>
          <w:bCs/>
          <w:i/>
          <w:iCs/>
        </w:rPr>
        <w:t>4</w:t>
      </w:r>
      <w:r w:rsidR="00D275E8" w:rsidRPr="00683B0F">
        <w:t xml:space="preserve"> [Sofia </w:t>
      </w:r>
      <w:r w:rsidR="00BA644A">
        <w:t>Airport – P</w:t>
      </w:r>
      <w:r w:rsidR="00D275E8" w:rsidRPr="00683B0F">
        <w:t>ress</w:t>
      </w:r>
      <w:r w:rsidR="00BA644A">
        <w:t xml:space="preserve"> R</w:t>
      </w:r>
      <w:r w:rsidR="00D275E8" w:rsidRPr="00683B0F">
        <w:t>elease]</w:t>
      </w:r>
      <w:r w:rsidR="007248AB" w:rsidRPr="00683B0F">
        <w:t xml:space="preserve">). </w:t>
      </w:r>
      <w:r w:rsidR="00661B73" w:rsidRPr="00683B0F">
        <w:t xml:space="preserve">While the reasons for this growth in arrivals are unclear, </w:t>
      </w:r>
      <w:r w:rsidR="0043430A" w:rsidRPr="00683B0F">
        <w:t>data from</w:t>
      </w:r>
      <w:r w:rsidR="00D275E8" w:rsidRPr="00683B0F">
        <w:t xml:space="preserve"> the Ministry of Transport show</w:t>
      </w:r>
      <w:r w:rsidR="0043430A" w:rsidRPr="00683B0F">
        <w:t xml:space="preserve"> that the </w:t>
      </w:r>
      <w:r w:rsidR="00661B73" w:rsidRPr="00683B0F">
        <w:t>number of</w:t>
      </w:r>
      <w:r w:rsidR="0043430A" w:rsidRPr="00683B0F">
        <w:t xml:space="preserve"> </w:t>
      </w:r>
      <w:r w:rsidR="00661B73" w:rsidRPr="00683B0F">
        <w:t xml:space="preserve">arrivals by air </w:t>
      </w:r>
      <w:r w:rsidR="0043430A" w:rsidRPr="00683B0F">
        <w:t>(both international and domestic) increas</w:t>
      </w:r>
      <w:r w:rsidR="00661B73" w:rsidRPr="00683B0F">
        <w:t>ed</w:t>
      </w:r>
      <w:r w:rsidR="0043430A" w:rsidRPr="00683B0F">
        <w:t xml:space="preserve"> from 3.2 million</w:t>
      </w:r>
      <w:r w:rsidR="00661B73" w:rsidRPr="00683B0F">
        <w:t xml:space="preserve"> in 2010</w:t>
      </w:r>
      <w:r w:rsidR="0043430A" w:rsidRPr="00683B0F">
        <w:t xml:space="preserve"> to 3.9 million in 2015</w:t>
      </w:r>
      <w:r w:rsidR="00B843B9">
        <w:t>.</w:t>
      </w:r>
      <w:r w:rsidR="0043430A" w:rsidRPr="00683B0F">
        <w:rPr>
          <w:rStyle w:val="FootnoteReference"/>
        </w:rPr>
        <w:footnoteReference w:id="12"/>
      </w:r>
      <w:r w:rsidR="0043430A" w:rsidRPr="00683B0F">
        <w:t xml:space="preserve"> </w:t>
      </w:r>
      <w:r w:rsidR="007248AB" w:rsidRPr="00683B0F">
        <w:t xml:space="preserve">This </w:t>
      </w:r>
      <w:r w:rsidR="00661B73" w:rsidRPr="00683B0F">
        <w:t>growth can be attributed to</w:t>
      </w:r>
      <w:r w:rsidR="007248AB" w:rsidRPr="00683B0F">
        <w:t xml:space="preserve"> </w:t>
      </w:r>
      <w:r w:rsidR="0047032B" w:rsidRPr="00683B0F">
        <w:t>the newly launched flights by Wizz Air and Ryan A</w:t>
      </w:r>
      <w:r w:rsidR="007248AB" w:rsidRPr="00683B0F">
        <w:t xml:space="preserve">ir, discounts offered by Bulgaria </w:t>
      </w:r>
      <w:r w:rsidR="0047032B" w:rsidRPr="00683B0F">
        <w:t>A</w:t>
      </w:r>
      <w:r w:rsidR="007248AB" w:rsidRPr="00683B0F">
        <w:t>ir, a</w:t>
      </w:r>
      <w:r w:rsidR="0047032B" w:rsidRPr="00683B0F">
        <w:t>nd</w:t>
      </w:r>
      <w:r w:rsidR="007248AB" w:rsidRPr="00683B0F">
        <w:t xml:space="preserve"> </w:t>
      </w:r>
      <w:r w:rsidR="00661B73" w:rsidRPr="00683B0F">
        <w:t>an</w:t>
      </w:r>
      <w:r w:rsidR="007248AB" w:rsidRPr="00683B0F">
        <w:t xml:space="preserve"> </w:t>
      </w:r>
      <w:r w:rsidR="00661B73" w:rsidRPr="00683B0F">
        <w:t xml:space="preserve">early start of the </w:t>
      </w:r>
      <w:r w:rsidR="0047032B" w:rsidRPr="00683B0F">
        <w:t xml:space="preserve">2016/2017 </w:t>
      </w:r>
      <w:r w:rsidR="007248AB" w:rsidRPr="00683B0F">
        <w:t xml:space="preserve">skiing season. </w:t>
      </w:r>
      <w:r w:rsidRPr="00683B0F">
        <w:t>Next are the arrivals by land (car and bus). The main transportation challenges faced here</w:t>
      </w:r>
      <w:r w:rsidR="0047032B" w:rsidRPr="00683B0F">
        <w:t xml:space="preserve"> are that the road network is not well </w:t>
      </w:r>
      <w:r w:rsidRPr="00683B0F">
        <w:t>developed</w:t>
      </w:r>
      <w:r w:rsidR="0047032B" w:rsidRPr="00683B0F">
        <w:t xml:space="preserve"> and</w:t>
      </w:r>
      <w:r w:rsidRPr="00683B0F">
        <w:t>,</w:t>
      </w:r>
      <w:r w:rsidR="0047032B" w:rsidRPr="00683B0F">
        <w:t xml:space="preserve"> that</w:t>
      </w:r>
      <w:r w:rsidRPr="00683B0F">
        <w:t xml:space="preserve"> some of the main highways are still under construction. The only completely ready highway connects the capital Sofia with the sea city </w:t>
      </w:r>
      <w:r w:rsidR="0047032B" w:rsidRPr="00683B0F">
        <w:t xml:space="preserve">of </w:t>
      </w:r>
      <w:r w:rsidRPr="00683B0F">
        <w:t xml:space="preserve">Burgas at the </w:t>
      </w:r>
      <w:r w:rsidR="0047032B" w:rsidRPr="00683B0F">
        <w:t>southern Black S</w:t>
      </w:r>
      <w:r w:rsidRPr="00683B0F">
        <w:t>ea</w:t>
      </w:r>
      <w:r w:rsidR="0047032B" w:rsidRPr="00683B0F">
        <w:t xml:space="preserve"> </w:t>
      </w:r>
      <w:r w:rsidRPr="00683B0F">
        <w:t>side. The general condition of the rest of the road network in Bulgaria is quite poor.</w:t>
      </w:r>
    </w:p>
    <w:p w:rsidR="00B85054" w:rsidRPr="00683B0F" w:rsidRDefault="00503318" w:rsidP="005869AC">
      <w:pPr>
        <w:pStyle w:val="Heading3"/>
        <w:spacing w:before="160"/>
      </w:pPr>
      <w:bookmarkStart w:id="70" w:name="_Toc500003019"/>
      <w:bookmarkStart w:id="71" w:name="_Toc504336569"/>
      <w:bookmarkStart w:id="72" w:name="_Toc521948793"/>
      <w:r w:rsidRPr="00683B0F">
        <w:t>Organization</w:t>
      </w:r>
      <w:bookmarkEnd w:id="70"/>
      <w:bookmarkEnd w:id="71"/>
      <w:bookmarkEnd w:id="72"/>
    </w:p>
    <w:p w:rsidR="00B85054" w:rsidRPr="00683B0F" w:rsidRDefault="00503318" w:rsidP="00AD0E66">
      <w:pPr>
        <w:pStyle w:val="BodyText"/>
        <w:rPr>
          <w:bCs/>
        </w:rPr>
      </w:pPr>
      <w:r w:rsidRPr="00683B0F">
        <w:rPr>
          <w:b/>
        </w:rPr>
        <w:t>Tourism is planned and managed by the M</w:t>
      </w:r>
      <w:r w:rsidR="0047032B" w:rsidRPr="00683B0F">
        <w:rPr>
          <w:b/>
        </w:rPr>
        <w:t>T</w:t>
      </w:r>
      <w:r w:rsidRPr="00683B0F">
        <w:rPr>
          <w:b/>
        </w:rPr>
        <w:t xml:space="preserve"> that is responsible for</w:t>
      </w:r>
      <w:r w:rsidR="00382D1B" w:rsidRPr="00683B0F">
        <w:rPr>
          <w:b/>
        </w:rPr>
        <w:t xml:space="preserve"> elaborating and implementing the state t</w:t>
      </w:r>
      <w:r w:rsidR="0047032B" w:rsidRPr="00683B0F">
        <w:rPr>
          <w:b/>
        </w:rPr>
        <w:t xml:space="preserve">ourism policies in country, </w:t>
      </w:r>
      <w:r w:rsidR="00382D1B" w:rsidRPr="00683B0F">
        <w:rPr>
          <w:b/>
        </w:rPr>
        <w:t>creating the legal framework for tourism operati</w:t>
      </w:r>
      <w:r w:rsidR="0047032B" w:rsidRPr="00683B0F">
        <w:rPr>
          <w:b/>
        </w:rPr>
        <w:t xml:space="preserve">ons and development, </w:t>
      </w:r>
      <w:r w:rsidR="00382D1B" w:rsidRPr="00683B0F">
        <w:rPr>
          <w:b/>
        </w:rPr>
        <w:t>coordinati</w:t>
      </w:r>
      <w:r w:rsidR="0047032B" w:rsidRPr="00683B0F">
        <w:rPr>
          <w:b/>
        </w:rPr>
        <w:t>ng</w:t>
      </w:r>
      <w:r w:rsidR="00382D1B" w:rsidRPr="00683B0F">
        <w:rPr>
          <w:b/>
        </w:rPr>
        <w:t xml:space="preserve"> with other state author</w:t>
      </w:r>
      <w:r w:rsidR="0047032B" w:rsidRPr="00683B0F">
        <w:rPr>
          <w:b/>
        </w:rPr>
        <w:t xml:space="preserve">ities in the field of tourism, </w:t>
      </w:r>
      <w:r w:rsidR="00382D1B" w:rsidRPr="00683B0F">
        <w:rPr>
          <w:b/>
        </w:rPr>
        <w:t xml:space="preserve">national marketing and promotion, </w:t>
      </w:r>
      <w:r w:rsidR="0047032B" w:rsidRPr="00683B0F">
        <w:rPr>
          <w:b/>
        </w:rPr>
        <w:t>and so on.</w:t>
      </w:r>
      <w:r w:rsidR="00382D1B" w:rsidRPr="00683B0F">
        <w:rPr>
          <w:b/>
        </w:rPr>
        <w:t xml:space="preserve"> It is supported in all the</w:t>
      </w:r>
      <w:r w:rsidR="0047032B" w:rsidRPr="00683B0F">
        <w:rPr>
          <w:b/>
        </w:rPr>
        <w:t>se tasks by the National Tourist</w:t>
      </w:r>
      <w:r w:rsidR="00382D1B" w:rsidRPr="00683B0F">
        <w:rPr>
          <w:b/>
        </w:rPr>
        <w:t xml:space="preserve"> Council </w:t>
      </w:r>
      <w:r w:rsidR="0047032B" w:rsidRPr="00683B0F">
        <w:rPr>
          <w:b/>
        </w:rPr>
        <w:t xml:space="preserve">(NTC) </w:t>
      </w:r>
      <w:r w:rsidR="00382D1B" w:rsidRPr="00683B0F">
        <w:t>with representatives of the tourism-related mi</w:t>
      </w:r>
      <w:r w:rsidR="0047032B" w:rsidRPr="00683B0F">
        <w:t>nistries and institutions;</w:t>
      </w:r>
      <w:r w:rsidR="00382D1B" w:rsidRPr="00683B0F">
        <w:t xml:space="preserve"> national, regional, local</w:t>
      </w:r>
      <w:r w:rsidR="0047032B" w:rsidRPr="00683B0F">
        <w:t>,</w:t>
      </w:r>
      <w:r w:rsidR="00382D1B" w:rsidRPr="00683B0F">
        <w:t xml:space="preserve"> and branch tourist associations</w:t>
      </w:r>
      <w:r w:rsidR="0047032B" w:rsidRPr="00683B0F">
        <w:t>;</w:t>
      </w:r>
      <w:r w:rsidR="00382D1B" w:rsidRPr="00683B0F">
        <w:t xml:space="preserve"> associations of air, land</w:t>
      </w:r>
      <w:r w:rsidR="0047032B" w:rsidRPr="00683B0F">
        <w:t xml:space="preserve">, and water carriers; and </w:t>
      </w:r>
      <w:r w:rsidR="00382D1B" w:rsidRPr="00683B0F">
        <w:t xml:space="preserve">nationally represented associations of consumers in the Republic of Bulgaria. </w:t>
      </w:r>
      <w:r w:rsidRPr="00683B0F">
        <w:t xml:space="preserve">The </w:t>
      </w:r>
      <w:r w:rsidR="003A0C1E" w:rsidRPr="00683B0F">
        <w:t xml:space="preserve">tourism </w:t>
      </w:r>
      <w:r w:rsidRPr="00683B0F">
        <w:t xml:space="preserve">private sector is well organized </w:t>
      </w:r>
      <w:r w:rsidR="002210D9" w:rsidRPr="00683B0F">
        <w:t>– there are many professional associations</w:t>
      </w:r>
      <w:r w:rsidR="00733167" w:rsidRPr="00683B0F">
        <w:t>:</w:t>
      </w:r>
      <w:r w:rsidR="002210D9" w:rsidRPr="00683B0F">
        <w:t xml:space="preserve"> </w:t>
      </w:r>
      <w:r w:rsidR="00733167" w:rsidRPr="00683B0F">
        <w:t xml:space="preserve">of </w:t>
      </w:r>
      <w:r w:rsidR="002210D9" w:rsidRPr="00683B0F">
        <w:t xml:space="preserve">the hotel and restaurant sectors, </w:t>
      </w:r>
      <w:r w:rsidR="0047032B" w:rsidRPr="00683B0F">
        <w:t xml:space="preserve">intermediaries, tour guides, </w:t>
      </w:r>
      <w:r w:rsidR="00733167" w:rsidRPr="00683B0F">
        <w:t>alternative tourism</w:t>
      </w:r>
      <w:r w:rsidR="008544F0" w:rsidRPr="00683B0F">
        <w:t xml:space="preserve"> (Bulgarian Association for Alternative Tourism</w:t>
      </w:r>
      <w:r w:rsidR="0047032B" w:rsidRPr="00683B0F">
        <w:t xml:space="preserve"> [BAAT]</w:t>
      </w:r>
      <w:r w:rsidR="008544F0" w:rsidRPr="00683B0F">
        <w:t>)</w:t>
      </w:r>
      <w:r w:rsidR="00733167" w:rsidRPr="00683B0F">
        <w:t>, regional tourism organi</w:t>
      </w:r>
      <w:r w:rsidR="007C5720" w:rsidRPr="00683B0F">
        <w:t>z</w:t>
      </w:r>
      <w:r w:rsidR="00733167" w:rsidRPr="00683B0F">
        <w:t>ation</w:t>
      </w:r>
      <w:r w:rsidR="0047032B" w:rsidRPr="00683B0F">
        <w:t>s</w:t>
      </w:r>
      <w:r w:rsidR="00733167" w:rsidRPr="00683B0F">
        <w:t xml:space="preserve">, </w:t>
      </w:r>
      <w:r w:rsidR="0047032B" w:rsidRPr="00683B0F">
        <w:t>and so on</w:t>
      </w:r>
      <w:r w:rsidR="00733167" w:rsidRPr="00683B0F">
        <w:t xml:space="preserve">. This matter is presented in more detail in </w:t>
      </w:r>
      <w:r w:rsidR="00B843B9">
        <w:t>sub-chapter</w:t>
      </w:r>
      <w:r w:rsidR="00733167" w:rsidRPr="00683B0F">
        <w:t xml:space="preserve"> 2.5 </w:t>
      </w:r>
      <w:r w:rsidR="0047032B" w:rsidRPr="00683B0F">
        <w:rPr>
          <w:bCs/>
        </w:rPr>
        <w:t>Institutional F</w:t>
      </w:r>
      <w:r w:rsidR="00733167" w:rsidRPr="00683B0F">
        <w:rPr>
          <w:bCs/>
        </w:rPr>
        <w:t xml:space="preserve">ramework and </w:t>
      </w:r>
      <w:r w:rsidR="0047032B" w:rsidRPr="00683B0F">
        <w:rPr>
          <w:bCs/>
        </w:rPr>
        <w:t>S</w:t>
      </w:r>
      <w:r w:rsidR="00733167" w:rsidRPr="00683B0F">
        <w:rPr>
          <w:bCs/>
        </w:rPr>
        <w:t xml:space="preserve">takeholder </w:t>
      </w:r>
      <w:r w:rsidR="0047032B" w:rsidRPr="00683B0F">
        <w:rPr>
          <w:bCs/>
        </w:rPr>
        <w:t>C</w:t>
      </w:r>
      <w:r w:rsidR="00733167" w:rsidRPr="00683B0F">
        <w:rPr>
          <w:bCs/>
        </w:rPr>
        <w:t>ommunity in Bulgaria.</w:t>
      </w:r>
    </w:p>
    <w:p w:rsidR="00733167" w:rsidRPr="00683B0F" w:rsidRDefault="00733167" w:rsidP="002216C9">
      <w:pPr>
        <w:pStyle w:val="BodyText"/>
        <w:spacing w:after="60"/>
        <w:rPr>
          <w:b/>
        </w:rPr>
      </w:pPr>
      <w:r w:rsidRPr="00683B0F">
        <w:rPr>
          <w:b/>
        </w:rPr>
        <w:t>The current opportunities and challenges of tourism in Bulgaria can be summarized as follows:</w:t>
      </w:r>
    </w:p>
    <w:p w:rsidR="00A54CAA" w:rsidRPr="00683B0F" w:rsidRDefault="00D7228A" w:rsidP="003856D8">
      <w:pPr>
        <w:pStyle w:val="ListParagraph"/>
        <w:widowControl w:val="0"/>
        <w:numPr>
          <w:ilvl w:val="0"/>
          <w:numId w:val="32"/>
        </w:numPr>
        <w:contextualSpacing w:val="0"/>
        <w:rPr>
          <w:lang w:val="en-US"/>
        </w:rPr>
      </w:pPr>
      <w:r w:rsidRPr="00683B0F">
        <w:rPr>
          <w:b/>
          <w:lang w:val="en-US"/>
        </w:rPr>
        <w:t>Challenges.</w:t>
      </w:r>
      <w:r w:rsidR="00733167" w:rsidRPr="00683B0F">
        <w:rPr>
          <w:lang w:val="en-US"/>
        </w:rPr>
        <w:t xml:space="preserve"> </w:t>
      </w:r>
      <w:r w:rsidR="0075189F" w:rsidRPr="00683B0F">
        <w:rPr>
          <w:lang w:val="en-US"/>
        </w:rPr>
        <w:t>S</w:t>
      </w:r>
      <w:r w:rsidR="00733167" w:rsidRPr="00683B0F">
        <w:rPr>
          <w:lang w:val="en-US"/>
        </w:rPr>
        <w:t xml:space="preserve">easonal </w:t>
      </w:r>
      <w:r w:rsidR="0075189F" w:rsidRPr="00683B0F">
        <w:rPr>
          <w:lang w:val="en-US"/>
        </w:rPr>
        <w:t xml:space="preserve">(summer) </w:t>
      </w:r>
      <w:r w:rsidR="00733167" w:rsidRPr="00683B0F">
        <w:rPr>
          <w:lang w:val="en-US"/>
        </w:rPr>
        <w:t xml:space="preserve">and geographical </w:t>
      </w:r>
      <w:r w:rsidR="0075189F" w:rsidRPr="00683B0F">
        <w:rPr>
          <w:lang w:val="en-US"/>
        </w:rPr>
        <w:t xml:space="preserve">(Black Sea coast) </w:t>
      </w:r>
      <w:r w:rsidR="00733167" w:rsidRPr="00683B0F">
        <w:rPr>
          <w:lang w:val="en-US"/>
        </w:rPr>
        <w:t>concentration, two predominant tourism types</w:t>
      </w:r>
      <w:r w:rsidR="0075189F" w:rsidRPr="00683B0F">
        <w:rPr>
          <w:lang w:val="en-US"/>
        </w:rPr>
        <w:t xml:space="preserve">, with international tourists being mostly interested in sun, sand </w:t>
      </w:r>
      <w:r w:rsidR="00C90F50" w:rsidRPr="00683B0F">
        <w:rPr>
          <w:lang w:val="en-US"/>
        </w:rPr>
        <w:t>and</w:t>
      </w:r>
      <w:r w:rsidR="0075189F" w:rsidRPr="00683B0F">
        <w:rPr>
          <w:lang w:val="en-US"/>
        </w:rPr>
        <w:t xml:space="preserve"> sea products</w:t>
      </w:r>
      <w:r w:rsidR="00733167" w:rsidRPr="00683B0F">
        <w:rPr>
          <w:lang w:val="en-US"/>
        </w:rPr>
        <w:t xml:space="preserve">, </w:t>
      </w:r>
      <w:r w:rsidR="00410CBF" w:rsidRPr="00683B0F">
        <w:rPr>
          <w:lang w:val="en-US"/>
        </w:rPr>
        <w:t>cheap tourist packages</w:t>
      </w:r>
      <w:r w:rsidR="00733167" w:rsidRPr="00683B0F">
        <w:rPr>
          <w:lang w:val="en-US"/>
        </w:rPr>
        <w:t xml:space="preserve">, </w:t>
      </w:r>
      <w:r w:rsidR="008544F0" w:rsidRPr="00683B0F">
        <w:rPr>
          <w:lang w:val="en-US"/>
        </w:rPr>
        <w:t xml:space="preserve">dominance of </w:t>
      </w:r>
      <w:r w:rsidR="00C90F50" w:rsidRPr="00683B0F">
        <w:rPr>
          <w:lang w:val="en-US"/>
        </w:rPr>
        <w:t>‘</w:t>
      </w:r>
      <w:r w:rsidR="008544F0" w:rsidRPr="00683B0F">
        <w:rPr>
          <w:lang w:val="en-US"/>
        </w:rPr>
        <w:t>price-conscious</w:t>
      </w:r>
      <w:r w:rsidR="00C90F50" w:rsidRPr="00683B0F">
        <w:rPr>
          <w:lang w:val="en-US"/>
        </w:rPr>
        <w:t>’</w:t>
      </w:r>
      <w:r w:rsidR="008544F0" w:rsidRPr="00683B0F">
        <w:rPr>
          <w:lang w:val="en-US"/>
        </w:rPr>
        <w:t xml:space="preserve"> tourists, </w:t>
      </w:r>
      <w:r w:rsidR="00C90F50" w:rsidRPr="00683B0F">
        <w:rPr>
          <w:lang w:val="en-US"/>
        </w:rPr>
        <w:t xml:space="preserve">and </w:t>
      </w:r>
      <w:r w:rsidR="00733167" w:rsidRPr="00683B0F">
        <w:rPr>
          <w:lang w:val="en-US"/>
        </w:rPr>
        <w:t>low accommodation occupancy</w:t>
      </w:r>
      <w:r w:rsidR="0075189F" w:rsidRPr="00683B0F">
        <w:rPr>
          <w:lang w:val="en-US"/>
        </w:rPr>
        <w:t>.</w:t>
      </w:r>
    </w:p>
    <w:p w:rsidR="00A54CAA" w:rsidRPr="00683B0F" w:rsidRDefault="00D7228A" w:rsidP="00A54CAA">
      <w:pPr>
        <w:pStyle w:val="ListParagraph"/>
        <w:numPr>
          <w:ilvl w:val="0"/>
          <w:numId w:val="32"/>
        </w:numPr>
        <w:rPr>
          <w:lang w:val="en-US"/>
        </w:rPr>
      </w:pPr>
      <w:r w:rsidRPr="00683B0F">
        <w:rPr>
          <w:b/>
          <w:lang w:val="en-US"/>
        </w:rPr>
        <w:t>Opportunities.</w:t>
      </w:r>
      <w:r w:rsidR="00733167" w:rsidRPr="00683B0F">
        <w:rPr>
          <w:lang w:val="en-US"/>
        </w:rPr>
        <w:t xml:space="preserve"> </w:t>
      </w:r>
      <w:r w:rsidRPr="00683B0F">
        <w:rPr>
          <w:lang w:val="en-US"/>
        </w:rPr>
        <w:t>D</w:t>
      </w:r>
      <w:r w:rsidR="0025386C" w:rsidRPr="00683B0F">
        <w:rPr>
          <w:lang w:val="en-US"/>
        </w:rPr>
        <w:t>evelopment of new tourism types</w:t>
      </w:r>
      <w:r w:rsidR="008B56A2" w:rsidRPr="00683B0F">
        <w:rPr>
          <w:lang w:val="en-US"/>
        </w:rPr>
        <w:t xml:space="preserve">, </w:t>
      </w:r>
      <w:r w:rsidR="0025386C" w:rsidRPr="00683B0F">
        <w:rPr>
          <w:lang w:val="en-US"/>
        </w:rPr>
        <w:t>products</w:t>
      </w:r>
      <w:r w:rsidR="00C90F50" w:rsidRPr="00683B0F">
        <w:rPr>
          <w:lang w:val="en-US"/>
        </w:rPr>
        <w:t>,</w:t>
      </w:r>
      <w:r w:rsidR="008B56A2" w:rsidRPr="00683B0F">
        <w:rPr>
          <w:lang w:val="en-US"/>
        </w:rPr>
        <w:t xml:space="preserve"> and destinations (underdeveloped available resources)</w:t>
      </w:r>
      <w:r w:rsidR="0025386C" w:rsidRPr="00683B0F">
        <w:rPr>
          <w:lang w:val="en-US"/>
        </w:rPr>
        <w:t>, development of new marketing strategy with new market segmentation and new target segments</w:t>
      </w:r>
      <w:r w:rsidR="00FA0234" w:rsidRPr="00683B0F">
        <w:rPr>
          <w:lang w:val="en-US"/>
        </w:rPr>
        <w:t xml:space="preserve">, </w:t>
      </w:r>
      <w:r w:rsidR="00D3124F" w:rsidRPr="00683B0F">
        <w:rPr>
          <w:lang w:val="en-US"/>
        </w:rPr>
        <w:t xml:space="preserve">and </w:t>
      </w:r>
      <w:r w:rsidR="00FA0234" w:rsidRPr="00683B0F">
        <w:rPr>
          <w:lang w:val="en-US"/>
        </w:rPr>
        <w:t xml:space="preserve">spending </w:t>
      </w:r>
      <w:r w:rsidR="00D3124F" w:rsidRPr="00683B0F">
        <w:rPr>
          <w:lang w:val="en-US"/>
        </w:rPr>
        <w:t xml:space="preserve">optimization </w:t>
      </w:r>
      <w:r w:rsidR="00FA0234" w:rsidRPr="00683B0F">
        <w:rPr>
          <w:lang w:val="en-US"/>
        </w:rPr>
        <w:t>in existing tourist markets</w:t>
      </w:r>
      <w:r w:rsidR="00C90F50" w:rsidRPr="00683B0F">
        <w:rPr>
          <w:lang w:val="en-US"/>
        </w:rPr>
        <w:t xml:space="preserve"> (Gössling et al</w:t>
      </w:r>
      <w:r w:rsidR="001E033C" w:rsidRPr="00683B0F">
        <w:rPr>
          <w:lang w:val="en-US"/>
        </w:rPr>
        <w:t>.</w:t>
      </w:r>
      <w:r w:rsidR="00C90F50" w:rsidRPr="00683B0F">
        <w:rPr>
          <w:lang w:val="en-US"/>
        </w:rPr>
        <w:t xml:space="preserve"> 2015)</w:t>
      </w:r>
      <w:r w:rsidR="0025386C" w:rsidRPr="00683B0F">
        <w:rPr>
          <w:lang w:val="en-US"/>
        </w:rPr>
        <w:t>.</w:t>
      </w:r>
    </w:p>
    <w:p w:rsidR="00556733" w:rsidRPr="00683B0F" w:rsidRDefault="00C90F50" w:rsidP="005869AC">
      <w:pPr>
        <w:pStyle w:val="Heading2"/>
        <w:spacing w:before="200"/>
      </w:pPr>
      <w:bookmarkStart w:id="73" w:name="_Toc500003020"/>
      <w:bookmarkStart w:id="74" w:name="_Toc504336570"/>
      <w:bookmarkStart w:id="75" w:name="_Toc521948794"/>
      <w:r w:rsidRPr="00683B0F">
        <w:rPr>
          <w:rFonts w:eastAsia="Calibri"/>
        </w:rPr>
        <w:lastRenderedPageBreak/>
        <w:t>Past and P</w:t>
      </w:r>
      <w:r w:rsidR="005B2BDC" w:rsidRPr="00683B0F">
        <w:rPr>
          <w:rFonts w:eastAsia="Calibri"/>
        </w:rPr>
        <w:t xml:space="preserve">resent </w:t>
      </w:r>
      <w:r w:rsidRPr="00683B0F">
        <w:rPr>
          <w:rFonts w:eastAsia="Calibri"/>
        </w:rPr>
        <w:t>W</w:t>
      </w:r>
      <w:r w:rsidR="005B2BDC" w:rsidRPr="00683B0F">
        <w:rPr>
          <w:rFonts w:eastAsia="Calibri"/>
        </w:rPr>
        <w:t xml:space="preserve">eather </w:t>
      </w:r>
      <w:r w:rsidRPr="00683B0F">
        <w:rPr>
          <w:rFonts w:eastAsia="Calibri"/>
        </w:rPr>
        <w:t>Events and their Consequences and Response A</w:t>
      </w:r>
      <w:r w:rsidR="005B2BDC" w:rsidRPr="00683B0F">
        <w:rPr>
          <w:rFonts w:eastAsia="Calibri"/>
        </w:rPr>
        <w:t xml:space="preserve">ctions in the </w:t>
      </w:r>
      <w:r w:rsidR="00EA1566" w:rsidRPr="00683B0F">
        <w:rPr>
          <w:rFonts w:eastAsia="Calibri"/>
        </w:rPr>
        <w:t xml:space="preserve">Tourism </w:t>
      </w:r>
      <w:r w:rsidRPr="00683B0F">
        <w:rPr>
          <w:rFonts w:eastAsia="Calibri"/>
        </w:rPr>
        <w:t>S</w:t>
      </w:r>
      <w:r w:rsidR="005B2BDC" w:rsidRPr="00683B0F">
        <w:rPr>
          <w:rFonts w:eastAsia="Calibri"/>
        </w:rPr>
        <w:t>ector in Bulgaria</w:t>
      </w:r>
      <w:bookmarkEnd w:id="73"/>
      <w:bookmarkEnd w:id="74"/>
      <w:bookmarkEnd w:id="75"/>
    </w:p>
    <w:p w:rsidR="00C75F3B" w:rsidRPr="00683B0F" w:rsidRDefault="000A15E9" w:rsidP="00AD0E66">
      <w:pPr>
        <w:pStyle w:val="BodyText"/>
      </w:pPr>
      <w:r w:rsidRPr="00683B0F">
        <w:rPr>
          <w:b/>
        </w:rPr>
        <w:t>Bulgaria</w:t>
      </w:r>
      <w:r w:rsidR="00647395" w:rsidRPr="00683B0F">
        <w:rPr>
          <w:b/>
        </w:rPr>
        <w:t>’</w:t>
      </w:r>
      <w:r w:rsidRPr="00683B0F">
        <w:rPr>
          <w:b/>
        </w:rPr>
        <w:t>s tourism industry is highly weather-driven and extremely seasonal.</w:t>
      </w:r>
      <w:r w:rsidR="00636223" w:rsidRPr="00683B0F">
        <w:t xml:space="preserve"> </w:t>
      </w:r>
      <w:r w:rsidR="00CF1762" w:rsidRPr="00683B0F">
        <w:t>Particularly vulnerable are the tw</w:t>
      </w:r>
      <w:r w:rsidR="00C90F50" w:rsidRPr="00683B0F">
        <w:t xml:space="preserve">o most developed tourism types – a </w:t>
      </w:r>
      <w:r w:rsidR="00394706" w:rsidRPr="00683B0F">
        <w:t>rainy</w:t>
      </w:r>
      <w:r w:rsidR="00DB43B7" w:rsidRPr="00683B0F">
        <w:t xml:space="preserve"> summer will </w:t>
      </w:r>
      <w:r w:rsidR="00C90F50" w:rsidRPr="00683B0F">
        <w:t>affect</w:t>
      </w:r>
      <w:r w:rsidR="00DB43B7" w:rsidRPr="00683B0F">
        <w:t xml:space="preserve"> beach tourism and occupancy rates at seaside resorts, whereas a lack of snow can have a severe impact on the revenues from ski tourism</w:t>
      </w:r>
      <w:r w:rsidR="001E033C" w:rsidRPr="00683B0F">
        <w:t>.</w:t>
      </w:r>
      <w:r w:rsidR="001E033C" w:rsidRPr="00683B0F">
        <w:rPr>
          <w:rStyle w:val="FootnoteReference"/>
        </w:rPr>
        <w:footnoteReference w:id="13"/>
      </w:r>
    </w:p>
    <w:p w:rsidR="006C7E36" w:rsidRPr="00683B0F" w:rsidRDefault="00DB43B7" w:rsidP="00AD0E66">
      <w:pPr>
        <w:pStyle w:val="BodyText"/>
      </w:pPr>
      <w:r w:rsidRPr="00683B0F">
        <w:rPr>
          <w:b/>
        </w:rPr>
        <w:t>Bulgaria is also vulnerable to c</w:t>
      </w:r>
      <w:r w:rsidR="000A15E9" w:rsidRPr="00683B0F">
        <w:rPr>
          <w:b/>
        </w:rPr>
        <w:t xml:space="preserve">limate change-related risks stemming from extreme events such as heat waves, extreme </w:t>
      </w:r>
      <w:r w:rsidR="00CF69FE" w:rsidRPr="00683B0F">
        <w:rPr>
          <w:b/>
        </w:rPr>
        <w:t>rainfall events</w:t>
      </w:r>
      <w:r w:rsidR="000A15E9" w:rsidRPr="00683B0F">
        <w:rPr>
          <w:b/>
        </w:rPr>
        <w:t>, and coastal flooding</w:t>
      </w:r>
      <w:r w:rsidR="00C90F50" w:rsidRPr="00683B0F">
        <w:rPr>
          <w:b/>
        </w:rPr>
        <w:t xml:space="preserve"> </w:t>
      </w:r>
      <w:r w:rsidR="00C90F50" w:rsidRPr="00683B0F">
        <w:rPr>
          <w:bCs/>
        </w:rPr>
        <w:t>(Kreft et al. 2016)</w:t>
      </w:r>
      <w:r w:rsidR="00644659" w:rsidRPr="00683B0F">
        <w:t xml:space="preserve">. </w:t>
      </w:r>
      <w:r w:rsidR="00394706" w:rsidRPr="00683B0F">
        <w:t>These are events that cannot be for</w:t>
      </w:r>
      <w:r w:rsidR="00E104F6" w:rsidRPr="00683B0F">
        <w:t>eseen</w:t>
      </w:r>
      <w:r w:rsidR="00394706" w:rsidRPr="00683B0F">
        <w:t>, and</w:t>
      </w:r>
      <w:r w:rsidR="00C90F50" w:rsidRPr="00683B0F">
        <w:t xml:space="preserve"> that can</w:t>
      </w:r>
      <w:r w:rsidR="00E104F6" w:rsidRPr="00683B0F">
        <w:t xml:space="preserve"> significantly affect</w:t>
      </w:r>
      <w:r w:rsidR="00394706" w:rsidRPr="00683B0F">
        <w:t xml:space="preserve"> </w:t>
      </w:r>
      <w:r w:rsidR="00E104F6" w:rsidRPr="00683B0F">
        <w:t>tourist activities, will have repercussions for short-term travel behavior (day trips and short breaks), earlier departures (visitors returning home), a</w:t>
      </w:r>
      <w:r w:rsidR="00C90F50" w:rsidRPr="00683B0F">
        <w:t>nd</w:t>
      </w:r>
      <w:r w:rsidR="006D66EC" w:rsidRPr="00683B0F">
        <w:t xml:space="preserve"> longer-term destination choice</w:t>
      </w:r>
      <w:r w:rsidR="00E104F6" w:rsidRPr="00683B0F">
        <w:t>.</w:t>
      </w:r>
    </w:p>
    <w:p w:rsidR="000E4D9E" w:rsidRPr="00683B0F" w:rsidRDefault="000A15E9" w:rsidP="00C87FD2">
      <w:pPr>
        <w:pStyle w:val="BodyText"/>
      </w:pPr>
      <w:r w:rsidRPr="00683B0F">
        <w:t>In recent years</w:t>
      </w:r>
      <w:r w:rsidR="00C90F50" w:rsidRPr="00683B0F">
        <w:t>,</w:t>
      </w:r>
      <w:r w:rsidRPr="00683B0F">
        <w:t xml:space="preserve"> Bulgaria has been subject to </w:t>
      </w:r>
      <w:r w:rsidR="005E7AB7" w:rsidRPr="00683B0F">
        <w:t>more frequent</w:t>
      </w:r>
      <w:r w:rsidRPr="00683B0F">
        <w:t xml:space="preserve"> extreme weather events </w:t>
      </w:r>
      <w:r w:rsidR="005E7AB7" w:rsidRPr="00683B0F">
        <w:t>such as storms</w:t>
      </w:r>
      <w:r w:rsidR="00C90F50" w:rsidRPr="00683B0F">
        <w:t>,</w:t>
      </w:r>
      <w:r w:rsidR="005E7AB7" w:rsidRPr="00683B0F">
        <w:t xml:space="preserve"> including tornadoes, and associated phenomena such as prolonged and intense rainfall leading to</w:t>
      </w:r>
      <w:r w:rsidRPr="00683B0F">
        <w:t xml:space="preserve"> floods</w:t>
      </w:r>
      <w:r w:rsidR="005E7AB7" w:rsidRPr="00683B0F">
        <w:t>. Extreme weather also included</w:t>
      </w:r>
      <w:r w:rsidRPr="00683B0F">
        <w:t xml:space="preserve"> hail</w:t>
      </w:r>
      <w:r w:rsidR="005E7AB7" w:rsidRPr="00683B0F">
        <w:t xml:space="preserve"> events and</w:t>
      </w:r>
      <w:r w:rsidRPr="00683B0F">
        <w:t xml:space="preserve"> </w:t>
      </w:r>
      <w:r w:rsidR="008E1F4A" w:rsidRPr="00683B0F">
        <w:t>heat waves</w:t>
      </w:r>
      <w:r w:rsidR="000B6AB0" w:rsidRPr="00683B0F">
        <w:t xml:space="preserve">. </w:t>
      </w:r>
      <w:r w:rsidR="000B6AB0" w:rsidRPr="00683B0F">
        <w:rPr>
          <w:rFonts w:eastAsia="Times New Roman"/>
        </w:rPr>
        <w:t>According to the environmental group Germanwatch</w:t>
      </w:r>
      <w:r w:rsidR="00647395" w:rsidRPr="00683B0F">
        <w:rPr>
          <w:rFonts w:eastAsia="Times New Roman"/>
        </w:rPr>
        <w:t>’</w:t>
      </w:r>
      <w:r w:rsidR="000B6AB0" w:rsidRPr="00683B0F">
        <w:rPr>
          <w:rFonts w:eastAsia="Times New Roman"/>
        </w:rPr>
        <w:t xml:space="preserve">s Global Climate Risk Index (CRI) Bulgaria was among the countries most affected by extreme weather events in 2014 </w:t>
      </w:r>
      <w:r w:rsidR="00C90F50" w:rsidRPr="00683B0F">
        <w:rPr>
          <w:rFonts w:eastAsia="Times New Roman"/>
        </w:rPr>
        <w:t xml:space="preserve">– the </w:t>
      </w:r>
      <w:r w:rsidR="000B6AB0" w:rsidRPr="00683B0F">
        <w:rPr>
          <w:rFonts w:eastAsia="Times New Roman"/>
          <w:bCs/>
        </w:rPr>
        <w:t>country</w:t>
      </w:r>
      <w:r w:rsidR="00C90F50" w:rsidRPr="00683B0F">
        <w:rPr>
          <w:rFonts w:eastAsia="Times New Roman"/>
        </w:rPr>
        <w:t xml:space="preserve"> ranked sixth</w:t>
      </w:r>
      <w:r w:rsidR="000B6AB0" w:rsidRPr="00683B0F">
        <w:rPr>
          <w:rFonts w:eastAsia="Times New Roman"/>
        </w:rPr>
        <w:t xml:space="preserve"> after Serbia, Afghanistan, Bosnia</w:t>
      </w:r>
      <w:r w:rsidR="00C90F50" w:rsidRPr="00683B0F">
        <w:rPr>
          <w:rFonts w:eastAsia="Times New Roman"/>
        </w:rPr>
        <w:t xml:space="preserve"> and </w:t>
      </w:r>
      <w:r w:rsidR="000B6AB0" w:rsidRPr="00683B0F">
        <w:rPr>
          <w:rFonts w:eastAsia="Times New Roman"/>
        </w:rPr>
        <w:t>Herzegovina, the Philippines, and Pakistan</w:t>
      </w:r>
      <w:r w:rsidR="000B6AB0" w:rsidRPr="00683B0F">
        <w:rPr>
          <w:rStyle w:val="FootnoteReference"/>
          <w:rFonts w:eastAsia="Times New Roman"/>
        </w:rPr>
        <w:footnoteReference w:id="14"/>
      </w:r>
      <w:r w:rsidR="000B6AB0" w:rsidRPr="00683B0F">
        <w:rPr>
          <w:rFonts w:eastAsia="Times New Roman"/>
        </w:rPr>
        <w:t xml:space="preserve"> </w:t>
      </w:r>
      <w:r w:rsidR="00C90F50" w:rsidRPr="00683B0F">
        <w:rPr>
          <w:rFonts w:eastAsia="Times New Roman"/>
        </w:rPr>
        <w:t>(</w:t>
      </w:r>
      <w:r w:rsidR="00BF0D78" w:rsidRPr="00683B0F">
        <w:rPr>
          <w:rFonts w:eastAsia="Times New Roman"/>
          <w:bCs/>
          <w:iCs/>
        </w:rPr>
        <w:t xml:space="preserve">see </w:t>
      </w:r>
      <w:r w:rsidR="00BF0D78" w:rsidRPr="00683B0F">
        <w:rPr>
          <w:rFonts w:eastAsia="Times New Roman"/>
          <w:b/>
          <w:bCs/>
          <w:i/>
          <w:iCs/>
        </w:rPr>
        <w:t xml:space="preserve">Table </w:t>
      </w:r>
      <w:r w:rsidR="00C45967" w:rsidRPr="00683B0F">
        <w:rPr>
          <w:rFonts w:eastAsia="Times New Roman"/>
          <w:b/>
          <w:bCs/>
          <w:i/>
          <w:iCs/>
        </w:rPr>
        <w:t>1</w:t>
      </w:r>
      <w:r w:rsidR="00A655AD">
        <w:rPr>
          <w:rFonts w:eastAsia="Times New Roman"/>
          <w:b/>
          <w:bCs/>
          <w:i/>
          <w:iCs/>
        </w:rPr>
        <w:t>8</w:t>
      </w:r>
      <w:r w:rsidR="00C45967" w:rsidRPr="00683B0F">
        <w:rPr>
          <w:rFonts w:eastAsia="Times New Roman"/>
          <w:b/>
          <w:bCs/>
          <w:i/>
          <w:iCs/>
        </w:rPr>
        <w:t xml:space="preserve"> </w:t>
      </w:r>
      <w:r w:rsidR="00BF0D78" w:rsidRPr="00683B0F">
        <w:rPr>
          <w:rFonts w:eastAsia="Times New Roman"/>
          <w:bCs/>
          <w:iCs/>
        </w:rPr>
        <w:t xml:space="preserve">within </w:t>
      </w:r>
      <w:r w:rsidR="000B6AB0" w:rsidRPr="00683B0F">
        <w:rPr>
          <w:rFonts w:eastAsia="Times New Roman"/>
          <w:b/>
          <w:bCs/>
          <w:i/>
          <w:iCs/>
        </w:rPr>
        <w:t xml:space="preserve">Annex </w:t>
      </w:r>
      <w:r w:rsidR="00A655AD">
        <w:rPr>
          <w:rFonts w:eastAsia="Times New Roman"/>
          <w:b/>
          <w:bCs/>
          <w:i/>
          <w:iCs/>
        </w:rPr>
        <w:t>4</w:t>
      </w:r>
      <w:r w:rsidR="00C87FD2" w:rsidRPr="00683B0F">
        <w:rPr>
          <w:rFonts w:eastAsia="Times New Roman"/>
          <w:bCs/>
          <w:i/>
          <w:iCs/>
        </w:rPr>
        <w:t xml:space="preserve"> </w:t>
      </w:r>
      <w:r w:rsidR="00C87FD2" w:rsidRPr="00683B0F">
        <w:rPr>
          <w:rFonts w:eastAsia="Times New Roman"/>
          <w:bCs/>
          <w:iCs/>
        </w:rPr>
        <w:t>[Bulgaria’s Ranking in the Global Climate Risk Index, 2016</w:t>
      </w:r>
      <w:r w:rsidR="00BF0D78" w:rsidRPr="00683B0F">
        <w:rPr>
          <w:rFonts w:eastAsia="Times New Roman"/>
          <w:bCs/>
          <w:iCs/>
        </w:rPr>
        <w:t>]</w:t>
      </w:r>
      <w:r w:rsidR="00C90F50" w:rsidRPr="00683B0F">
        <w:rPr>
          <w:rFonts w:eastAsia="Times New Roman"/>
        </w:rPr>
        <w:t>)</w:t>
      </w:r>
      <w:r w:rsidR="00E31D39" w:rsidRPr="00683B0F">
        <w:rPr>
          <w:rFonts w:eastAsia="Times New Roman"/>
        </w:rPr>
        <w:t>.</w:t>
      </w:r>
      <w:r w:rsidR="000B6AB0" w:rsidRPr="00683B0F">
        <w:rPr>
          <w:rFonts w:eastAsia="Times New Roman"/>
        </w:rPr>
        <w:t xml:space="preserve"> </w:t>
      </w:r>
      <w:r w:rsidR="00173843" w:rsidRPr="00683B0F">
        <w:t>Some</w:t>
      </w:r>
      <w:r w:rsidR="005B2BDC" w:rsidRPr="00683B0F">
        <w:t xml:space="preserve"> </w:t>
      </w:r>
      <w:r w:rsidR="000E4D9E" w:rsidRPr="00683B0F">
        <w:t xml:space="preserve">of </w:t>
      </w:r>
      <w:r w:rsidR="005B2BDC" w:rsidRPr="00683B0F">
        <w:t>these events caused unfavorable phenomena such as avalanches</w:t>
      </w:r>
      <w:r w:rsidR="000E4D9E" w:rsidRPr="00683B0F">
        <w:t xml:space="preserve">, </w:t>
      </w:r>
      <w:r w:rsidR="005B2BDC" w:rsidRPr="00683B0F">
        <w:t>landslides</w:t>
      </w:r>
      <w:r w:rsidR="00C90F50" w:rsidRPr="00683B0F">
        <w:t>,</w:t>
      </w:r>
      <w:r w:rsidR="000E4D9E" w:rsidRPr="00683B0F">
        <w:t xml:space="preserve"> and coastal</w:t>
      </w:r>
      <w:r w:rsidR="005B2BDC" w:rsidRPr="00683B0F">
        <w:t xml:space="preserve"> </w:t>
      </w:r>
      <w:r w:rsidR="000E4D9E" w:rsidRPr="00683B0F">
        <w:t xml:space="preserve">erosion </w:t>
      </w:r>
      <w:r w:rsidR="005B2BDC" w:rsidRPr="00683B0F">
        <w:t xml:space="preserve">which are endangering tourism activities in various parts of the country. </w:t>
      </w:r>
    </w:p>
    <w:tbl>
      <w:tblPr>
        <w:tblpPr w:rightFromText="181" w:vertAnchor="text" w:tblpY="1"/>
        <w:tblOverlap w:val="never"/>
        <w:tblW w:w="0" w:type="auto"/>
        <w:tblCellSpacing w:w="11" w:type="dxa"/>
        <w:tblCellMar>
          <w:left w:w="0" w:type="dxa"/>
          <w:right w:w="0" w:type="dxa"/>
        </w:tblCellMar>
        <w:tblLook w:val="04A0" w:firstRow="1" w:lastRow="0" w:firstColumn="1" w:lastColumn="0" w:noHBand="0" w:noVBand="1"/>
      </w:tblPr>
      <w:tblGrid>
        <w:gridCol w:w="2830"/>
        <w:gridCol w:w="2862"/>
      </w:tblGrid>
      <w:tr w:rsidR="00B9090D" w:rsidRPr="00683B0F" w:rsidTr="00B26317">
        <w:trPr>
          <w:trHeight w:val="2672"/>
          <w:tblCellSpacing w:w="11" w:type="dxa"/>
        </w:trPr>
        <w:tc>
          <w:tcPr>
            <w:tcW w:w="2797" w:type="dxa"/>
          </w:tcPr>
          <w:p w:rsidR="00B26317" w:rsidRPr="00683B0F" w:rsidRDefault="00B9090D" w:rsidP="00B26317">
            <w:pPr>
              <w:pStyle w:val="TablFighead"/>
              <w:spacing w:before="0" w:line="276" w:lineRule="auto"/>
              <w:rPr>
                <w:b/>
                <w:i/>
                <w:iCs w:val="0"/>
                <w:color w:val="44546A"/>
                <w:szCs w:val="18"/>
              </w:rPr>
            </w:pPr>
            <w:bookmarkStart w:id="76" w:name="_Ref499991454"/>
            <w:bookmarkStart w:id="77" w:name="_Toc504396893"/>
            <w:bookmarkStart w:id="78" w:name="_Toc521948910"/>
            <w:r w:rsidRPr="00683B0F">
              <w:rPr>
                <w:b/>
                <w:i/>
                <w:iCs w:val="0"/>
                <w:color w:val="44546A"/>
                <w:szCs w:val="18"/>
              </w:rPr>
              <w:t xml:space="preserve">Figure </w:t>
            </w:r>
            <w:r w:rsidR="00374009" w:rsidRPr="00683B0F">
              <w:rPr>
                <w:b/>
                <w:i/>
                <w:iCs w:val="0"/>
                <w:color w:val="44546A"/>
                <w:szCs w:val="18"/>
              </w:rPr>
              <w:fldChar w:fldCharType="begin" w:fldLock="1"/>
            </w:r>
            <w:r w:rsidRPr="00683B0F">
              <w:rPr>
                <w:b/>
                <w:i/>
                <w:iCs w:val="0"/>
                <w:color w:val="44546A"/>
                <w:szCs w:val="18"/>
              </w:rPr>
              <w:instrText xml:space="preserve"> SEQ Figure \* ARABIC </w:instrText>
            </w:r>
            <w:r w:rsidR="00374009" w:rsidRPr="00683B0F">
              <w:rPr>
                <w:b/>
                <w:i/>
                <w:iCs w:val="0"/>
                <w:color w:val="44546A"/>
                <w:szCs w:val="18"/>
              </w:rPr>
              <w:fldChar w:fldCharType="separate"/>
            </w:r>
            <w:r w:rsidR="003B0CD0" w:rsidRPr="00683B0F">
              <w:rPr>
                <w:b/>
                <w:i/>
                <w:iCs w:val="0"/>
                <w:noProof/>
                <w:color w:val="44546A"/>
                <w:szCs w:val="18"/>
              </w:rPr>
              <w:t>11</w:t>
            </w:r>
            <w:r w:rsidR="00374009" w:rsidRPr="00683B0F">
              <w:rPr>
                <w:b/>
                <w:i/>
                <w:iCs w:val="0"/>
                <w:color w:val="44546A"/>
                <w:szCs w:val="18"/>
              </w:rPr>
              <w:fldChar w:fldCharType="end"/>
            </w:r>
            <w:bookmarkEnd w:id="76"/>
            <w:r w:rsidRPr="00683B0F">
              <w:rPr>
                <w:b/>
                <w:i/>
                <w:iCs w:val="0"/>
                <w:color w:val="44546A"/>
                <w:szCs w:val="18"/>
              </w:rPr>
              <w:t>.</w:t>
            </w:r>
            <w:r w:rsidR="00B26317" w:rsidRPr="00683B0F">
              <w:rPr>
                <w:b/>
                <w:i/>
                <w:iCs w:val="0"/>
                <w:color w:val="44546A"/>
                <w:szCs w:val="18"/>
              </w:rPr>
              <w:t xml:space="preserve"> Miziya under water</w:t>
            </w:r>
            <w:bookmarkEnd w:id="77"/>
            <w:bookmarkEnd w:id="78"/>
          </w:p>
          <w:p w:rsidR="00B9090D" w:rsidRPr="00683B0F" w:rsidRDefault="00B9090D" w:rsidP="008B5C70">
            <w:pPr>
              <w:pStyle w:val="TablFighead"/>
              <w:spacing w:before="0" w:after="0" w:line="276" w:lineRule="auto"/>
            </w:pPr>
            <w:r w:rsidRPr="00683B0F">
              <w:rPr>
                <w:rFonts w:ascii="Arial" w:eastAsia="Times New Roman" w:hAnsi="Arial" w:cs="Arial"/>
                <w:noProof/>
                <w:sz w:val="20"/>
                <w:szCs w:val="20"/>
                <w:lang w:eastAsia="en-US"/>
              </w:rPr>
              <w:drawing>
                <wp:inline distT="0" distB="0" distL="0" distR="0" wp14:anchorId="2CF7DDE6" wp14:editId="3C088EA1">
                  <wp:extent cx="1692000" cy="1386000"/>
                  <wp:effectExtent l="19050" t="19050" r="3810" b="5080"/>
                  <wp:docPr id="33" name="Picture 1" descr="Bulgaria: Bulgaria among Countries Most Affected by Extreme Weather Events i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garia: Bulgaria among Countries Most Affected by Extreme Weather Events in 2014"/>
                          <pic:cNvPicPr>
                            <a:picLocks noChangeAspect="1" noChangeArrowheads="1"/>
                          </pic:cNvPicPr>
                        </pic:nvPicPr>
                        <pic:blipFill>
                          <a:blip r:embed="rId57" cstate="print"/>
                          <a:srcRect/>
                          <a:stretch>
                            <a:fillRect/>
                          </a:stretch>
                        </pic:blipFill>
                        <pic:spPr bwMode="auto">
                          <a:xfrm>
                            <a:off x="0" y="0"/>
                            <a:ext cx="1692000" cy="1386000"/>
                          </a:xfrm>
                          <a:prstGeom prst="rect">
                            <a:avLst/>
                          </a:prstGeom>
                          <a:noFill/>
                          <a:ln w="9525">
                            <a:solidFill>
                              <a:srgbClr val="5B9BD5"/>
                            </a:solidFill>
                            <a:miter lim="800000"/>
                            <a:headEnd/>
                            <a:tailEnd/>
                          </a:ln>
                          <a:effectLst/>
                        </pic:spPr>
                      </pic:pic>
                    </a:graphicData>
                  </a:graphic>
                </wp:inline>
              </w:drawing>
            </w:r>
          </w:p>
        </w:tc>
        <w:tc>
          <w:tcPr>
            <w:tcW w:w="2829" w:type="dxa"/>
          </w:tcPr>
          <w:p w:rsidR="00B9090D" w:rsidRPr="00683B0F" w:rsidRDefault="00B9090D" w:rsidP="00B26317">
            <w:pPr>
              <w:pStyle w:val="TablFighead"/>
              <w:spacing w:before="0" w:line="276" w:lineRule="auto"/>
              <w:rPr>
                <w:b/>
              </w:rPr>
            </w:pPr>
            <w:bookmarkStart w:id="79" w:name="_Ref499991457"/>
            <w:bookmarkStart w:id="80" w:name="_Toc504396894"/>
            <w:bookmarkStart w:id="81" w:name="_Toc521948911"/>
            <w:r w:rsidRPr="00683B0F">
              <w:rPr>
                <w:b/>
                <w:i/>
                <w:iCs w:val="0"/>
                <w:color w:val="44546A"/>
                <w:szCs w:val="18"/>
              </w:rPr>
              <w:t xml:space="preserve">Figure </w:t>
            </w:r>
            <w:r w:rsidR="00374009" w:rsidRPr="00683B0F">
              <w:rPr>
                <w:b/>
                <w:i/>
                <w:iCs w:val="0"/>
                <w:color w:val="44546A"/>
                <w:szCs w:val="18"/>
              </w:rPr>
              <w:fldChar w:fldCharType="begin" w:fldLock="1"/>
            </w:r>
            <w:r w:rsidRPr="00683B0F">
              <w:rPr>
                <w:b/>
                <w:i/>
                <w:iCs w:val="0"/>
                <w:color w:val="44546A"/>
                <w:szCs w:val="18"/>
              </w:rPr>
              <w:instrText xml:space="preserve"> SEQ Figure \* ARABIC </w:instrText>
            </w:r>
            <w:r w:rsidR="00374009" w:rsidRPr="00683B0F">
              <w:rPr>
                <w:b/>
                <w:i/>
                <w:iCs w:val="0"/>
                <w:color w:val="44546A"/>
                <w:szCs w:val="18"/>
              </w:rPr>
              <w:fldChar w:fldCharType="separate"/>
            </w:r>
            <w:r w:rsidR="003B0CD0" w:rsidRPr="00683B0F">
              <w:rPr>
                <w:b/>
                <w:i/>
                <w:iCs w:val="0"/>
                <w:noProof/>
                <w:color w:val="44546A"/>
                <w:szCs w:val="18"/>
              </w:rPr>
              <w:t>12</w:t>
            </w:r>
            <w:r w:rsidR="00374009" w:rsidRPr="00683B0F">
              <w:rPr>
                <w:b/>
                <w:i/>
                <w:iCs w:val="0"/>
                <w:color w:val="44546A"/>
                <w:szCs w:val="18"/>
              </w:rPr>
              <w:fldChar w:fldCharType="end"/>
            </w:r>
            <w:bookmarkEnd w:id="79"/>
            <w:r w:rsidRPr="00683B0F">
              <w:rPr>
                <w:b/>
                <w:i/>
                <w:iCs w:val="0"/>
                <w:color w:val="44546A"/>
                <w:szCs w:val="18"/>
              </w:rPr>
              <w:t>. Tornado in Sozopol</w:t>
            </w:r>
            <w:bookmarkEnd w:id="80"/>
            <w:bookmarkEnd w:id="81"/>
          </w:p>
          <w:p w:rsidR="00B9090D" w:rsidRPr="00683B0F" w:rsidRDefault="00B9090D" w:rsidP="008B5C70">
            <w:pPr>
              <w:widowControl w:val="0"/>
              <w:spacing w:after="0"/>
              <w:rPr>
                <w:b/>
                <w:lang w:val="en-US"/>
              </w:rPr>
            </w:pPr>
            <w:r w:rsidRPr="00683B0F">
              <w:rPr>
                <w:rFonts w:ascii="Arial" w:eastAsia="Times New Roman" w:hAnsi="Arial" w:cs="Arial"/>
                <w:noProof/>
                <w:sz w:val="20"/>
                <w:szCs w:val="20"/>
                <w:lang w:val="en-US"/>
              </w:rPr>
              <w:drawing>
                <wp:inline distT="0" distB="0" distL="0" distR="0" wp14:anchorId="2F549AAB" wp14:editId="5BBE6657">
                  <wp:extent cx="1659600" cy="1386000"/>
                  <wp:effectExtent l="19050" t="19050" r="0" b="5080"/>
                  <wp:docPr id="34" name="Picture 7" descr="Tornado shocks Sozopol while floods drown Bulg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rnado shocks Sozopol while floods drown Bulgaria"/>
                          <pic:cNvPicPr>
                            <a:picLocks noChangeAspect="1" noChangeArrowheads="1"/>
                          </pic:cNvPicPr>
                        </pic:nvPicPr>
                        <pic:blipFill>
                          <a:blip r:embed="rId58" cstate="print"/>
                          <a:srcRect/>
                          <a:stretch>
                            <a:fillRect/>
                          </a:stretch>
                        </pic:blipFill>
                        <pic:spPr bwMode="auto">
                          <a:xfrm>
                            <a:off x="0" y="0"/>
                            <a:ext cx="1659600" cy="1386000"/>
                          </a:xfrm>
                          <a:prstGeom prst="rect">
                            <a:avLst/>
                          </a:prstGeom>
                          <a:noFill/>
                          <a:ln w="9525">
                            <a:solidFill>
                              <a:srgbClr val="5B9BD5"/>
                            </a:solidFill>
                            <a:miter lim="800000"/>
                            <a:headEnd/>
                            <a:tailEnd/>
                          </a:ln>
                          <a:effectLst/>
                        </pic:spPr>
                      </pic:pic>
                    </a:graphicData>
                  </a:graphic>
                </wp:inline>
              </w:drawing>
            </w:r>
          </w:p>
        </w:tc>
      </w:tr>
      <w:tr w:rsidR="00B9090D" w:rsidRPr="00683B0F" w:rsidTr="00B26317">
        <w:trPr>
          <w:tblCellSpacing w:w="11" w:type="dxa"/>
        </w:trPr>
        <w:tc>
          <w:tcPr>
            <w:tcW w:w="2797" w:type="dxa"/>
            <w:shd w:val="clear" w:color="auto" w:fill="auto"/>
          </w:tcPr>
          <w:p w:rsidR="00B9090D" w:rsidRPr="00683B0F" w:rsidRDefault="008B5C70" w:rsidP="008B5C70">
            <w:pPr>
              <w:pStyle w:val="Source"/>
              <w:spacing w:before="0" w:after="0"/>
            </w:pPr>
            <w:r w:rsidRPr="00683B0F">
              <w:rPr>
                <w:rFonts w:ascii="Calibri" w:hAnsi="Calibri" w:cs="Calibri"/>
                <w:b/>
                <w:bCs/>
              </w:rPr>
              <w:t xml:space="preserve">Source: </w:t>
            </w:r>
            <w:r w:rsidR="00B9090D" w:rsidRPr="00683B0F">
              <w:rPr>
                <w:rFonts w:ascii="Calibri" w:hAnsi="Calibri" w:cs="Calibri"/>
                <w:b/>
                <w:bCs/>
              </w:rPr>
              <w:t>BGNES</w:t>
            </w:r>
          </w:p>
        </w:tc>
        <w:tc>
          <w:tcPr>
            <w:tcW w:w="2829" w:type="dxa"/>
            <w:shd w:val="clear" w:color="auto" w:fill="auto"/>
          </w:tcPr>
          <w:p w:rsidR="00B9090D" w:rsidRPr="00683B0F" w:rsidRDefault="00B9090D" w:rsidP="008B5C70">
            <w:pPr>
              <w:pStyle w:val="Source"/>
              <w:spacing w:before="0" w:after="0"/>
            </w:pPr>
            <w:r w:rsidRPr="00683B0F">
              <w:rPr>
                <w:rFonts w:ascii="Calibri" w:hAnsi="Calibri" w:cs="Calibri"/>
                <w:bCs/>
              </w:rPr>
              <w:t>Source: standartnews.com</w:t>
            </w:r>
          </w:p>
        </w:tc>
      </w:tr>
    </w:tbl>
    <w:p w:rsidR="00924C44" w:rsidRPr="00683B0F" w:rsidRDefault="00543FAB" w:rsidP="00AD0E66">
      <w:pPr>
        <w:pStyle w:val="BodyText"/>
        <w:rPr>
          <w:rFonts w:eastAsia="Times New Roman"/>
        </w:rPr>
      </w:pPr>
      <w:r w:rsidRPr="00683B0F">
        <w:rPr>
          <w:b/>
        </w:rPr>
        <w:t xml:space="preserve">Tornadoes are </w:t>
      </w:r>
      <w:r w:rsidR="001F37AC" w:rsidRPr="00683B0F">
        <w:rPr>
          <w:b/>
        </w:rPr>
        <w:t>increasingly</w:t>
      </w:r>
      <w:r w:rsidRPr="00683B0F">
        <w:rPr>
          <w:b/>
        </w:rPr>
        <w:t xml:space="preserve"> frequent at the Bulgarian seashore</w:t>
      </w:r>
      <w:r w:rsidR="001F37AC" w:rsidRPr="00683B0F">
        <w:rPr>
          <w:b/>
        </w:rPr>
        <w:t>,</w:t>
      </w:r>
      <w:r w:rsidRPr="00683B0F">
        <w:rPr>
          <w:b/>
        </w:rPr>
        <w:t xml:space="preserve"> endangering the tourism sector and the tourism resorts.</w:t>
      </w:r>
      <w:r w:rsidRPr="00683B0F">
        <w:t xml:space="preserve"> </w:t>
      </w:r>
      <w:r w:rsidR="001F37AC" w:rsidRPr="00683B0F">
        <w:t xml:space="preserve">As an example, </w:t>
      </w:r>
      <w:r w:rsidR="001F37AC" w:rsidRPr="00683B0F">
        <w:rPr>
          <w:rFonts w:eastAsia="Times New Roman"/>
        </w:rPr>
        <w:t>i</w:t>
      </w:r>
      <w:r w:rsidR="00CE6563" w:rsidRPr="00683B0F">
        <w:rPr>
          <w:rFonts w:eastAsia="Times New Roman"/>
        </w:rPr>
        <w:t>n the summer</w:t>
      </w:r>
      <w:r w:rsidR="008B7F22" w:rsidRPr="00683B0F">
        <w:rPr>
          <w:rFonts w:eastAsia="Times New Roman"/>
        </w:rPr>
        <w:t xml:space="preserve"> </w:t>
      </w:r>
      <w:r w:rsidR="00F966FA" w:rsidRPr="00683B0F">
        <w:rPr>
          <w:rFonts w:eastAsia="Times New Roman"/>
        </w:rPr>
        <w:t>of 2014</w:t>
      </w:r>
      <w:r w:rsidR="00CE6563" w:rsidRPr="00683B0F">
        <w:rPr>
          <w:rFonts w:eastAsia="Times New Roman"/>
        </w:rPr>
        <w:t xml:space="preserve"> a tornado s</w:t>
      </w:r>
      <w:r w:rsidR="001F37AC" w:rsidRPr="00683B0F">
        <w:rPr>
          <w:rFonts w:eastAsia="Times New Roman"/>
        </w:rPr>
        <w:t>truck</w:t>
      </w:r>
      <w:r w:rsidR="00CE6563" w:rsidRPr="00683B0F">
        <w:rPr>
          <w:rFonts w:eastAsia="Times New Roman"/>
        </w:rPr>
        <w:t xml:space="preserve"> Bulgaria's Black Sea </w:t>
      </w:r>
      <w:r w:rsidR="00B73701" w:rsidRPr="00683B0F">
        <w:rPr>
          <w:rFonts w:eastAsia="Times New Roman"/>
        </w:rPr>
        <w:t xml:space="preserve">resort </w:t>
      </w:r>
      <w:r w:rsidR="00CE6563" w:rsidRPr="00683B0F">
        <w:rPr>
          <w:rFonts w:eastAsia="Times New Roman"/>
        </w:rPr>
        <w:t xml:space="preserve">city </w:t>
      </w:r>
      <w:r w:rsidR="00B9090D" w:rsidRPr="00683B0F">
        <w:rPr>
          <w:rFonts w:eastAsia="Times New Roman"/>
        </w:rPr>
        <w:t xml:space="preserve">of </w:t>
      </w:r>
      <w:r w:rsidR="00CE6563" w:rsidRPr="00683B0F">
        <w:rPr>
          <w:rFonts w:eastAsia="Times New Roman"/>
        </w:rPr>
        <w:t xml:space="preserve">Sozopol, </w:t>
      </w:r>
      <w:r w:rsidR="001F37AC" w:rsidRPr="00683B0F">
        <w:rPr>
          <w:rFonts w:eastAsia="Times New Roman"/>
        </w:rPr>
        <w:t>while simultaneous</w:t>
      </w:r>
      <w:r w:rsidR="00785C5B" w:rsidRPr="00683B0F">
        <w:rPr>
          <w:rFonts w:eastAsia="Times New Roman"/>
        </w:rPr>
        <w:t xml:space="preserve"> </w:t>
      </w:r>
      <w:r w:rsidR="00CE6563" w:rsidRPr="00683B0F">
        <w:rPr>
          <w:rFonts w:eastAsia="Times New Roman"/>
        </w:rPr>
        <w:t xml:space="preserve">floods </w:t>
      </w:r>
      <w:r w:rsidR="00F966FA" w:rsidRPr="00683B0F">
        <w:rPr>
          <w:rFonts w:eastAsia="Times New Roman"/>
        </w:rPr>
        <w:t>were</w:t>
      </w:r>
      <w:r w:rsidR="00CE6563" w:rsidRPr="00683B0F">
        <w:rPr>
          <w:rFonts w:eastAsia="Times New Roman"/>
        </w:rPr>
        <w:t xml:space="preserve"> </w:t>
      </w:r>
      <w:r w:rsidR="00357361" w:rsidRPr="00683B0F">
        <w:rPr>
          <w:rFonts w:eastAsia="Times New Roman"/>
        </w:rPr>
        <w:t>‘</w:t>
      </w:r>
      <w:r w:rsidR="00CE6563" w:rsidRPr="00683B0F">
        <w:rPr>
          <w:rFonts w:eastAsia="Times New Roman"/>
        </w:rPr>
        <w:t>drowning</w:t>
      </w:r>
      <w:r w:rsidR="00357361" w:rsidRPr="00683B0F">
        <w:rPr>
          <w:rFonts w:eastAsia="Times New Roman"/>
        </w:rPr>
        <w:t>’</w:t>
      </w:r>
      <w:r w:rsidR="00CE6563" w:rsidRPr="00683B0F">
        <w:rPr>
          <w:rFonts w:eastAsia="Times New Roman"/>
        </w:rPr>
        <w:t xml:space="preserve"> the country (</w:t>
      </w:r>
      <w:r w:rsidR="00A86D21" w:rsidRPr="00683B0F">
        <w:rPr>
          <w:b/>
          <w:i/>
        </w:rPr>
        <w:t xml:space="preserve">Figure 11 </w:t>
      </w:r>
      <w:r w:rsidR="008B5C70" w:rsidRPr="00683B0F">
        <w:rPr>
          <w:rFonts w:eastAsia="Times New Roman"/>
          <w:bCs/>
          <w:iCs/>
        </w:rPr>
        <w:t>and</w:t>
      </w:r>
      <w:r w:rsidR="00A86D21" w:rsidRPr="00683B0F">
        <w:t xml:space="preserve"> </w:t>
      </w:r>
      <w:r w:rsidR="00A86D21" w:rsidRPr="00683B0F">
        <w:rPr>
          <w:b/>
          <w:i/>
        </w:rPr>
        <w:t>Figure 12</w:t>
      </w:r>
      <w:r w:rsidR="00CE6563" w:rsidRPr="00683B0F">
        <w:rPr>
          <w:rFonts w:eastAsia="Times New Roman"/>
        </w:rPr>
        <w:t>).</w:t>
      </w:r>
      <w:r w:rsidR="000E4D9E" w:rsidRPr="00683B0F">
        <w:rPr>
          <w:rFonts w:eastAsia="Times New Roman"/>
        </w:rPr>
        <w:t xml:space="preserve"> </w:t>
      </w:r>
      <w:r w:rsidR="00CE6563" w:rsidRPr="00683B0F">
        <w:rPr>
          <w:rFonts w:eastAsia="Times New Roman"/>
        </w:rPr>
        <w:t>The number of</w:t>
      </w:r>
      <w:r w:rsidR="006337BB" w:rsidRPr="00683B0F">
        <w:rPr>
          <w:rFonts w:eastAsia="Times New Roman"/>
        </w:rPr>
        <w:t xml:space="preserve"> </w:t>
      </w:r>
      <w:r w:rsidR="00CE6563" w:rsidRPr="00683B0F">
        <w:rPr>
          <w:rFonts w:eastAsia="Times New Roman"/>
        </w:rPr>
        <w:t>tornadoes in Bulgaria in the last 10</w:t>
      </w:r>
      <w:r w:rsidR="00357361" w:rsidRPr="00683B0F">
        <w:rPr>
          <w:rFonts w:eastAsia="Times New Roman"/>
        </w:rPr>
        <w:t xml:space="preserve"> to </w:t>
      </w:r>
      <w:r w:rsidR="00CE6563" w:rsidRPr="00683B0F">
        <w:rPr>
          <w:rFonts w:eastAsia="Times New Roman"/>
        </w:rPr>
        <w:t>15 years has significantly increased</w:t>
      </w:r>
      <w:r w:rsidR="00357361" w:rsidRPr="00683B0F">
        <w:rPr>
          <w:rFonts w:eastAsia="Times New Roman"/>
        </w:rPr>
        <w:t xml:space="preserve"> (Bocheva and Simeonov 2015)</w:t>
      </w:r>
      <w:r w:rsidR="00CE6563" w:rsidRPr="00683B0F">
        <w:rPr>
          <w:rFonts w:eastAsia="Times New Roman"/>
        </w:rPr>
        <w:t>.</w:t>
      </w:r>
      <w:r w:rsidR="000E4D9E" w:rsidRPr="00683B0F">
        <w:rPr>
          <w:rFonts w:eastAsia="Times New Roman"/>
        </w:rPr>
        <w:t xml:space="preserve"> </w:t>
      </w:r>
      <w:r w:rsidR="00357361" w:rsidRPr="00683B0F">
        <w:rPr>
          <w:rFonts w:eastAsia="Times New Roman"/>
        </w:rPr>
        <w:t>During 2001–2014</w:t>
      </w:r>
      <w:r w:rsidR="001F37AC" w:rsidRPr="00683B0F">
        <w:rPr>
          <w:rFonts w:eastAsia="Times New Roman"/>
        </w:rPr>
        <w:t>, a total of</w:t>
      </w:r>
      <w:r w:rsidR="000B6AB0" w:rsidRPr="00683B0F">
        <w:rPr>
          <w:rFonts w:eastAsia="Times New Roman"/>
        </w:rPr>
        <w:t xml:space="preserve"> 55 tornadoes </w:t>
      </w:r>
      <w:r w:rsidR="001F37AC" w:rsidRPr="00683B0F">
        <w:rPr>
          <w:rFonts w:eastAsia="Times New Roman"/>
        </w:rPr>
        <w:t>were observed within</w:t>
      </w:r>
      <w:r w:rsidR="000B6AB0" w:rsidRPr="00683B0F">
        <w:rPr>
          <w:rFonts w:eastAsia="Times New Roman"/>
        </w:rPr>
        <w:t xml:space="preserve"> 48 days</w:t>
      </w:r>
      <w:r w:rsidR="001F37AC" w:rsidRPr="00683B0F">
        <w:rPr>
          <w:rFonts w:eastAsia="Times New Roman"/>
        </w:rPr>
        <w:t>, most often</w:t>
      </w:r>
      <w:r w:rsidR="00F140E9" w:rsidRPr="00683B0F">
        <w:rPr>
          <w:rFonts w:eastAsia="Times New Roman"/>
        </w:rPr>
        <w:t xml:space="preserve"> </w:t>
      </w:r>
      <w:r w:rsidR="001F37AC" w:rsidRPr="00683B0F">
        <w:rPr>
          <w:rFonts w:eastAsia="Times New Roman"/>
        </w:rPr>
        <w:t>around</w:t>
      </w:r>
      <w:r w:rsidR="00F140E9" w:rsidRPr="00683B0F">
        <w:rPr>
          <w:rFonts w:eastAsia="Times New Roman"/>
        </w:rPr>
        <w:t xml:space="preserve"> Sofia</w:t>
      </w:r>
      <w:r w:rsidR="00067C19" w:rsidRPr="00683B0F">
        <w:rPr>
          <w:rFonts w:eastAsia="Times New Roman"/>
        </w:rPr>
        <w:t xml:space="preserve"> and along the Black Sea coast. </w:t>
      </w:r>
      <w:r w:rsidR="00357361" w:rsidRPr="00683B0F">
        <w:rPr>
          <w:rFonts w:eastAsia="Times New Roman"/>
        </w:rPr>
        <w:t xml:space="preserve">However, </w:t>
      </w:r>
      <w:r w:rsidR="00573DDC" w:rsidRPr="00683B0F">
        <w:rPr>
          <w:rFonts w:eastAsia="Times New Roman"/>
        </w:rPr>
        <w:t>t</w:t>
      </w:r>
      <w:r w:rsidR="00FE1A59" w:rsidRPr="00683B0F">
        <w:rPr>
          <w:rFonts w:eastAsia="Times New Roman"/>
        </w:rPr>
        <w:t xml:space="preserve">he average frequency of tornadoes in Bulgaria is lower, at 3.9 events per year. </w:t>
      </w:r>
      <w:r w:rsidR="00686BEC" w:rsidRPr="00683B0F">
        <w:rPr>
          <w:rFonts w:eastAsia="Times New Roman"/>
        </w:rPr>
        <w:t>Most tornado</w:t>
      </w:r>
      <w:r w:rsidR="00B9090D" w:rsidRPr="00683B0F">
        <w:rPr>
          <w:rFonts w:eastAsia="Times New Roman"/>
        </w:rPr>
        <w:t>e</w:t>
      </w:r>
      <w:r w:rsidR="00686BEC" w:rsidRPr="00683B0F">
        <w:rPr>
          <w:rFonts w:eastAsia="Times New Roman"/>
        </w:rPr>
        <w:t>s (91</w:t>
      </w:r>
      <w:r w:rsidR="002E0091" w:rsidRPr="00683B0F">
        <w:rPr>
          <w:rFonts w:eastAsia="Times New Roman"/>
        </w:rPr>
        <w:t xml:space="preserve"> percent</w:t>
      </w:r>
      <w:r w:rsidR="00686BEC" w:rsidRPr="00683B0F">
        <w:rPr>
          <w:rFonts w:eastAsia="Times New Roman"/>
        </w:rPr>
        <w:t>) occur between April and September; with further concentration in June and July.</w:t>
      </w:r>
      <w:r w:rsidR="00470621" w:rsidRPr="00683B0F">
        <w:rPr>
          <w:rFonts w:eastAsia="Times New Roman"/>
        </w:rPr>
        <w:t xml:space="preserve"> </w:t>
      </w:r>
      <w:r w:rsidR="00686BEC" w:rsidRPr="00683B0F">
        <w:rPr>
          <w:rFonts w:eastAsia="Times New Roman"/>
        </w:rPr>
        <w:t xml:space="preserve">Waterspouts, </w:t>
      </w:r>
      <w:r w:rsidR="00573DDC" w:rsidRPr="00683B0F">
        <w:rPr>
          <w:rFonts w:eastAsia="Times New Roman"/>
        </w:rPr>
        <w:t>that is</w:t>
      </w:r>
      <w:r w:rsidR="00686BEC" w:rsidRPr="00683B0F">
        <w:rPr>
          <w:rFonts w:eastAsia="Times New Roman"/>
        </w:rPr>
        <w:t xml:space="preserve"> vortex phenomena occurring over water, have been observed mostly between June and September, </w:t>
      </w:r>
      <w:r w:rsidR="00573DDC" w:rsidRPr="00683B0F">
        <w:rPr>
          <w:rFonts w:eastAsia="Times New Roman"/>
        </w:rPr>
        <w:t>that is</w:t>
      </w:r>
      <w:r w:rsidR="00686BEC" w:rsidRPr="00683B0F">
        <w:rPr>
          <w:rFonts w:eastAsia="Times New Roman"/>
        </w:rPr>
        <w:t xml:space="preserve"> in the main tourist season. </w:t>
      </w:r>
      <w:r w:rsidR="00573DDC" w:rsidRPr="00683B0F">
        <w:rPr>
          <w:rFonts w:eastAsia="Times New Roman"/>
        </w:rPr>
        <w:t>However, a</w:t>
      </w:r>
      <w:r w:rsidR="00686BEC" w:rsidRPr="00683B0F">
        <w:rPr>
          <w:rFonts w:eastAsia="Times New Roman"/>
        </w:rPr>
        <w:t>s phenomena over sea, they have limited implications for tourism.</w:t>
      </w:r>
    </w:p>
    <w:p w:rsidR="002F2BB7" w:rsidRPr="00683B0F" w:rsidRDefault="00DF68F2" w:rsidP="00AD0E66">
      <w:pPr>
        <w:pStyle w:val="BodyText"/>
      </w:pPr>
      <w:r>
        <w:rPr>
          <w:noProof/>
          <w:lang w:eastAsia="en-US"/>
        </w:rPr>
        <w:lastRenderedPageBreak/>
        <mc:AlternateContent>
          <mc:Choice Requires="wps">
            <w:drawing>
              <wp:anchor distT="0" distB="0" distL="0" distR="114300" simplePos="0" relativeHeight="251728384" behindDoc="1" locked="0" layoutInCell="1" allowOverlap="1" wp14:anchorId="3268F7BD" wp14:editId="7FF4E938">
                <wp:simplePos x="0" y="0"/>
                <wp:positionH relativeFrom="margin">
                  <wp:posOffset>3010535</wp:posOffset>
                </wp:positionH>
                <wp:positionV relativeFrom="paragraph">
                  <wp:posOffset>635</wp:posOffset>
                </wp:positionV>
                <wp:extent cx="2778125" cy="3303905"/>
                <wp:effectExtent l="0" t="0" r="0" b="0"/>
                <wp:wrapTight wrapText="bothSides">
                  <wp:wrapPolygon edited="0">
                    <wp:start x="0" y="0"/>
                    <wp:lineTo x="0" y="21421"/>
                    <wp:lineTo x="21477" y="21421"/>
                    <wp:lineTo x="21477" y="0"/>
                    <wp:lineTo x="0" y="0"/>
                  </wp:wrapPolygon>
                </wp:wrapTight>
                <wp:docPr id="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330390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0800" dir="2700000" algn="tl" rotWithShape="0">
                                  <a:schemeClr val="bg1">
                                    <a:lumMod val="50000"/>
                                    <a:lumOff val="0"/>
                                    <a:alpha val="39999"/>
                                  </a:schemeClr>
                                </a:outerShdw>
                              </a:effectLst>
                            </a14:hiddenEffects>
                          </a:ext>
                        </a:extLst>
                      </wps:spPr>
                      <wps:txbx>
                        <w:txbxContent>
                          <w:p w:rsidR="00BE13E4" w:rsidRPr="008B5C70" w:rsidRDefault="00BE13E4" w:rsidP="00F429D0">
                            <w:pPr>
                              <w:pStyle w:val="TablFighead"/>
                              <w:spacing w:before="0" w:after="80"/>
                              <w:rPr>
                                <w:b/>
                                <w:bCs/>
                                <w:i/>
                                <w:iCs w:val="0"/>
                                <w:color w:val="44546A"/>
                                <w:szCs w:val="18"/>
                              </w:rPr>
                            </w:pPr>
                            <w:bookmarkStart w:id="82" w:name="_Ref499991718"/>
                            <w:bookmarkStart w:id="83" w:name="_Ref499993570"/>
                            <w:bookmarkStart w:id="84" w:name="_Toc504396895"/>
                            <w:bookmarkStart w:id="85" w:name="_Toc521948912"/>
                            <w:r w:rsidRPr="008B5C70">
                              <w:rPr>
                                <w:b/>
                                <w:bCs/>
                                <w:i/>
                                <w:iCs w:val="0"/>
                                <w:color w:val="44546A"/>
                                <w:szCs w:val="18"/>
                              </w:rPr>
                              <w:t xml:space="preserve">Figure </w:t>
                            </w:r>
                            <w:r w:rsidRPr="008B5C70">
                              <w:rPr>
                                <w:b/>
                                <w:bCs/>
                                <w:i/>
                                <w:iCs w:val="0"/>
                                <w:color w:val="44546A"/>
                                <w:szCs w:val="18"/>
                              </w:rPr>
                              <w:fldChar w:fldCharType="begin"/>
                            </w:r>
                            <w:r w:rsidRPr="008B5C70">
                              <w:rPr>
                                <w:b/>
                                <w:bCs/>
                                <w:i/>
                                <w:iCs w:val="0"/>
                                <w:color w:val="44546A"/>
                                <w:szCs w:val="18"/>
                              </w:rPr>
                              <w:instrText xml:space="preserve"> SEQ Figure \* ARABIC </w:instrText>
                            </w:r>
                            <w:r w:rsidRPr="008B5C70">
                              <w:rPr>
                                <w:b/>
                                <w:bCs/>
                                <w:i/>
                                <w:iCs w:val="0"/>
                                <w:color w:val="44546A"/>
                                <w:szCs w:val="18"/>
                              </w:rPr>
                              <w:fldChar w:fldCharType="separate"/>
                            </w:r>
                            <w:r>
                              <w:rPr>
                                <w:b/>
                                <w:bCs/>
                                <w:i/>
                                <w:iCs w:val="0"/>
                                <w:noProof/>
                                <w:color w:val="44546A"/>
                                <w:szCs w:val="18"/>
                              </w:rPr>
                              <w:t>13</w:t>
                            </w:r>
                            <w:r w:rsidRPr="008B5C70">
                              <w:rPr>
                                <w:b/>
                                <w:bCs/>
                                <w:i/>
                                <w:iCs w:val="0"/>
                                <w:color w:val="44546A"/>
                                <w:szCs w:val="18"/>
                              </w:rPr>
                              <w:fldChar w:fldCharType="end"/>
                            </w:r>
                            <w:bookmarkEnd w:id="82"/>
                            <w:r w:rsidRPr="008B5C70">
                              <w:rPr>
                                <w:b/>
                                <w:bCs/>
                                <w:i/>
                                <w:iCs w:val="0"/>
                                <w:color w:val="44546A"/>
                                <w:szCs w:val="18"/>
                              </w:rPr>
                              <w:t>. Identified flood-prone territories</w:t>
                            </w:r>
                            <w:bookmarkEnd w:id="83"/>
                            <w:bookmarkEnd w:id="84"/>
                            <w:bookmarkEnd w:id="85"/>
                          </w:p>
                          <w:p w:rsidR="00BE13E4" w:rsidRDefault="00BE13E4" w:rsidP="005869AC">
                            <w:pPr>
                              <w:spacing w:after="0" w:line="240" w:lineRule="auto"/>
                              <w:jc w:val="center"/>
                              <w:rPr>
                                <w:lang w:val="en-US"/>
                              </w:rPr>
                            </w:pPr>
                            <w:r>
                              <w:rPr>
                                <w:noProof/>
                                <w:lang w:val="en-US"/>
                              </w:rPr>
                              <w:drawing>
                                <wp:inline distT="0" distB="0" distL="0" distR="0" wp14:anchorId="1C6360A0" wp14:editId="2B7EAA00">
                                  <wp:extent cx="2412365" cy="2691246"/>
                                  <wp:effectExtent l="19050" t="19050" r="26035" b="13970"/>
                                  <wp:docPr id="123" name="Picture 12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9"/>
                                          <a:srcRect l="1429" t="1429" r="1558" b="1287"/>
                                          <a:stretch/>
                                        </pic:blipFill>
                                        <pic:spPr bwMode="auto">
                                          <a:xfrm>
                                            <a:off x="0" y="0"/>
                                            <a:ext cx="2412365" cy="2691246"/>
                                          </a:xfrm>
                                          <a:prstGeom prst="rect">
                                            <a:avLst/>
                                          </a:prstGeom>
                                          <a:ln>
                                            <a:solidFill>
                                              <a:srgbClr val="5B9BD5"/>
                                            </a:solidFill>
                                          </a:ln>
                                          <a:extLst>
                                            <a:ext uri="{53640926-AAD7-44D8-BBD7-CCE9431645EC}">
                                              <a14:shadowObscured xmlns:a14="http://schemas.microsoft.com/office/drawing/2010/main"/>
                                            </a:ext>
                                          </a:extLst>
                                        </pic:spPr>
                                      </pic:pic>
                                    </a:graphicData>
                                  </a:graphic>
                                </wp:inline>
                              </w:drawing>
                            </w:r>
                          </w:p>
                          <w:p w:rsidR="00BE13E4" w:rsidRPr="00F429D0" w:rsidRDefault="00BE13E4" w:rsidP="00F429D0">
                            <w:pPr>
                              <w:pStyle w:val="Source"/>
                              <w:spacing w:after="0"/>
                              <w:rPr>
                                <w:rFonts w:ascii="Calibri" w:hAnsi="Calibri" w:cs="Calibri"/>
                                <w:bCs/>
                              </w:rPr>
                            </w:pPr>
                            <w:r w:rsidRPr="00F429D0">
                              <w:rPr>
                                <w:rFonts w:ascii="Calibri" w:hAnsi="Calibri" w:cs="Calibri"/>
                                <w:bCs/>
                              </w:rPr>
                              <w:t>Source: Palazov 2016</w:t>
                            </w:r>
                            <w:r>
                              <w:rPr>
                                <w:rFonts w:ascii="Calibri" w:hAnsi="Calibri" w:cs="Calibri"/>
                                <w:bCs/>
                              </w:rPr>
                              <w:t>.</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0" type="#_x0000_t202" style="position:absolute;left:0;text-align:left;margin-left:237.05pt;margin-top:.05pt;width:218.75pt;height:260.15pt;z-index:-251588096;visibility:visible;mso-wrap-style:square;mso-width-percent:0;mso-height-percent:0;mso-wrap-distance-left:0;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" stroked="f">
                <v:shadow color="#7f7f7f [1612]" opacity="26213f" origin="-.5,-.5" offset=".99781mm,.99781mm"/>
                <v:textbox inset="1mm,,1mm">
                  <w:txbxContent>
                    <w:p w:rsidR="00BE13E4" w:rsidRPr="008B5C70" w:rsidRDefault="00BE13E4" w:rsidP="00F429D0">
                      <w:pPr>
                        <w:pStyle w:val="TablFighead"/>
                        <w:spacing w:before="0" w:after="80"/>
                        <w:rPr>
                          <w:b/>
                          <w:bCs/>
                          <w:i/>
                          <w:iCs w:val="0"/>
                          <w:color w:val="44546A"/>
                          <w:szCs w:val="18"/>
                        </w:rPr>
                      </w:pPr>
                      <w:bookmarkStart w:id="111" w:name="_Ref499991718"/>
                      <w:bookmarkStart w:id="112" w:name="_Ref499993570"/>
                      <w:bookmarkStart w:id="113" w:name="_Toc504396895"/>
                      <w:bookmarkStart w:id="114" w:name="_Toc521948912"/>
                      <w:proofErr w:type="gramStart"/>
                      <w:r w:rsidRPr="008B5C70">
                        <w:rPr>
                          <w:b/>
                          <w:bCs/>
                          <w:i/>
                          <w:iCs w:val="0"/>
                          <w:color w:val="44546A"/>
                          <w:szCs w:val="18"/>
                        </w:rPr>
                        <w:t xml:space="preserve">Figure </w:t>
                      </w:r>
                      <w:r w:rsidRPr="008B5C70">
                        <w:rPr>
                          <w:b/>
                          <w:bCs/>
                          <w:i/>
                          <w:iCs w:val="0"/>
                          <w:color w:val="44546A"/>
                          <w:szCs w:val="18"/>
                        </w:rPr>
                        <w:fldChar w:fldCharType="begin"/>
                      </w:r>
                      <w:r w:rsidRPr="008B5C70">
                        <w:rPr>
                          <w:b/>
                          <w:bCs/>
                          <w:i/>
                          <w:iCs w:val="0"/>
                          <w:color w:val="44546A"/>
                          <w:szCs w:val="18"/>
                        </w:rPr>
                        <w:instrText xml:space="preserve"> SEQ Figure \* ARABIC </w:instrText>
                      </w:r>
                      <w:r w:rsidRPr="008B5C70">
                        <w:rPr>
                          <w:b/>
                          <w:bCs/>
                          <w:i/>
                          <w:iCs w:val="0"/>
                          <w:color w:val="44546A"/>
                          <w:szCs w:val="18"/>
                        </w:rPr>
                        <w:fldChar w:fldCharType="separate"/>
                      </w:r>
                      <w:r>
                        <w:rPr>
                          <w:b/>
                          <w:bCs/>
                          <w:i/>
                          <w:iCs w:val="0"/>
                          <w:noProof/>
                          <w:color w:val="44546A"/>
                          <w:szCs w:val="18"/>
                        </w:rPr>
                        <w:t>13</w:t>
                      </w:r>
                      <w:r w:rsidRPr="008B5C70">
                        <w:rPr>
                          <w:b/>
                          <w:bCs/>
                          <w:i/>
                          <w:iCs w:val="0"/>
                          <w:color w:val="44546A"/>
                          <w:szCs w:val="18"/>
                        </w:rPr>
                        <w:fldChar w:fldCharType="end"/>
                      </w:r>
                      <w:bookmarkEnd w:id="111"/>
                      <w:r w:rsidRPr="008B5C70">
                        <w:rPr>
                          <w:b/>
                          <w:bCs/>
                          <w:i/>
                          <w:iCs w:val="0"/>
                          <w:color w:val="44546A"/>
                          <w:szCs w:val="18"/>
                        </w:rPr>
                        <w:t>.</w:t>
                      </w:r>
                      <w:proofErr w:type="gramEnd"/>
                      <w:r w:rsidRPr="008B5C70">
                        <w:rPr>
                          <w:b/>
                          <w:bCs/>
                          <w:i/>
                          <w:iCs w:val="0"/>
                          <w:color w:val="44546A"/>
                          <w:szCs w:val="18"/>
                        </w:rPr>
                        <w:t xml:space="preserve"> Identified flood-prone territories</w:t>
                      </w:r>
                      <w:bookmarkEnd w:id="112"/>
                      <w:bookmarkEnd w:id="113"/>
                      <w:bookmarkEnd w:id="114"/>
                    </w:p>
                    <w:p w:rsidR="00BE13E4" w:rsidRDefault="00BE13E4" w:rsidP="005869AC">
                      <w:pPr>
                        <w:spacing w:after="0" w:line="240" w:lineRule="auto"/>
                        <w:jc w:val="center"/>
                        <w:rPr>
                          <w:lang w:val="en-US"/>
                        </w:rPr>
                      </w:pPr>
                      <w:r>
                        <w:rPr>
                          <w:noProof/>
                          <w:lang w:eastAsia="bg-BG"/>
                        </w:rPr>
                        <w:drawing>
                          <wp:inline distT="0" distB="0" distL="0" distR="0">
                            <wp:extent cx="2412365" cy="2691246"/>
                            <wp:effectExtent l="19050" t="19050" r="26035" b="13970"/>
                            <wp:docPr id="123" name="Picture 12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60"/>
                                    <a:srcRect l="1429" t="1429" r="1558" b="1287"/>
                                    <a:stretch/>
                                  </pic:blipFill>
                                  <pic:spPr bwMode="auto">
                                    <a:xfrm>
                                      <a:off x="0" y="0"/>
                                      <a:ext cx="2412365" cy="2691246"/>
                                    </a:xfrm>
                                    <a:prstGeom prst="rect">
                                      <a:avLst/>
                                    </a:prstGeom>
                                    <a:ln>
                                      <a:solidFill>
                                        <a:srgbClr val="5B9BD5"/>
                                      </a:solidFill>
                                    </a:ln>
                                    <a:extLst>
                                      <a:ext uri="{53640926-AAD7-44D8-BBD7-CCE9431645EC}">
                                        <a14:shadowObscured xmlns:a14="http://schemas.microsoft.com/office/drawing/2010/main"/>
                                      </a:ext>
                                    </a:extLst>
                                  </pic:spPr>
                                </pic:pic>
                              </a:graphicData>
                            </a:graphic>
                          </wp:inline>
                        </w:drawing>
                      </w:r>
                    </w:p>
                    <w:p w:rsidR="00BE13E4" w:rsidRPr="00F429D0" w:rsidRDefault="00BE13E4" w:rsidP="00F429D0">
                      <w:pPr>
                        <w:pStyle w:val="Source"/>
                        <w:spacing w:after="0"/>
                        <w:rPr>
                          <w:rFonts w:ascii="Calibri" w:hAnsi="Calibri" w:cs="Calibri"/>
                          <w:bCs/>
                        </w:rPr>
                      </w:pPr>
                      <w:r w:rsidRPr="00F429D0">
                        <w:rPr>
                          <w:rFonts w:ascii="Calibri" w:hAnsi="Calibri" w:cs="Calibri"/>
                          <w:bCs/>
                        </w:rPr>
                        <w:t xml:space="preserve">Source: </w:t>
                      </w:r>
                      <w:proofErr w:type="spellStart"/>
                      <w:r w:rsidRPr="00F429D0">
                        <w:rPr>
                          <w:rFonts w:ascii="Calibri" w:hAnsi="Calibri" w:cs="Calibri"/>
                          <w:bCs/>
                        </w:rPr>
                        <w:t>Palazov</w:t>
                      </w:r>
                      <w:proofErr w:type="spellEnd"/>
                      <w:r w:rsidRPr="00F429D0">
                        <w:rPr>
                          <w:rFonts w:ascii="Calibri" w:hAnsi="Calibri" w:cs="Calibri"/>
                          <w:bCs/>
                        </w:rPr>
                        <w:t xml:space="preserve"> 2016</w:t>
                      </w:r>
                      <w:r>
                        <w:rPr>
                          <w:rFonts w:ascii="Calibri" w:hAnsi="Calibri" w:cs="Calibri"/>
                          <w:bCs/>
                        </w:rPr>
                        <w:t>.</w:t>
                      </w:r>
                    </w:p>
                  </w:txbxContent>
                </v:textbox>
                <w10:wrap type="tight" anchorx="margin"/>
              </v:shape>
            </w:pict>
          </mc:Fallback>
        </mc:AlternateContent>
      </w:r>
      <w:r w:rsidR="001F6887" w:rsidRPr="00683B0F">
        <w:rPr>
          <w:rFonts w:eastAsia="Times New Roman"/>
          <w:b/>
        </w:rPr>
        <w:t xml:space="preserve">In </w:t>
      </w:r>
      <w:r w:rsidR="006D66EC" w:rsidRPr="00683B0F">
        <w:rPr>
          <w:rFonts w:eastAsia="Times New Roman"/>
          <w:b/>
        </w:rPr>
        <w:t>the winter and spring (mid-</w:t>
      </w:r>
      <w:r w:rsidR="00C308A3" w:rsidRPr="00683B0F">
        <w:rPr>
          <w:rFonts w:eastAsia="Times New Roman"/>
          <w:b/>
        </w:rPr>
        <w:t xml:space="preserve">May) of </w:t>
      </w:r>
      <w:r w:rsidR="001F6887" w:rsidRPr="00683B0F">
        <w:rPr>
          <w:rFonts w:eastAsia="Times New Roman"/>
          <w:b/>
        </w:rPr>
        <w:t xml:space="preserve">2015 Bulgaria was again hit by </w:t>
      </w:r>
      <w:r w:rsidR="002F2BB7" w:rsidRPr="00683B0F">
        <w:rPr>
          <w:rFonts w:eastAsia="Times New Roman"/>
          <w:b/>
        </w:rPr>
        <w:t xml:space="preserve">more than 10 </w:t>
      </w:r>
      <w:r w:rsidR="001F6887" w:rsidRPr="00683B0F">
        <w:rPr>
          <w:rFonts w:eastAsia="Times New Roman"/>
          <w:b/>
        </w:rPr>
        <w:t>severe floods</w:t>
      </w:r>
      <w:r w:rsidR="002F2BB7" w:rsidRPr="00683B0F">
        <w:rPr>
          <w:rFonts w:eastAsia="Times New Roman"/>
          <w:b/>
        </w:rPr>
        <w:t xml:space="preserve"> all over the country</w:t>
      </w:r>
      <w:bookmarkStart w:id="86" w:name="_Ref499993680"/>
      <w:r w:rsidR="00822189" w:rsidRPr="00683B0F">
        <w:rPr>
          <w:rStyle w:val="FootnoteReference"/>
          <w:rFonts w:eastAsia="Times New Roman"/>
        </w:rPr>
        <w:footnoteReference w:id="15"/>
      </w:r>
      <w:bookmarkEnd w:id="86"/>
      <w:r w:rsidR="001F6887" w:rsidRPr="00683B0F">
        <w:rPr>
          <w:rFonts w:eastAsia="Times New Roman"/>
        </w:rPr>
        <w:t xml:space="preserve"> which </w:t>
      </w:r>
      <w:r w:rsidR="00573DDC" w:rsidRPr="00683B0F">
        <w:rPr>
          <w:rFonts w:eastAsia="Times New Roman"/>
        </w:rPr>
        <w:t xml:space="preserve">mostly </w:t>
      </w:r>
      <w:r w:rsidR="001F6887" w:rsidRPr="00683B0F">
        <w:rPr>
          <w:rFonts w:eastAsia="Times New Roman"/>
        </w:rPr>
        <w:t>affected the northern parts of the country. Its northeastern regions</w:t>
      </w:r>
      <w:r w:rsidR="00573DDC" w:rsidRPr="00683B0F">
        <w:rPr>
          <w:rFonts w:eastAsia="Times New Roman"/>
        </w:rPr>
        <w:t>,</w:t>
      </w:r>
      <w:r w:rsidR="001F6887" w:rsidRPr="00683B0F">
        <w:rPr>
          <w:rFonts w:eastAsia="Times New Roman"/>
        </w:rPr>
        <w:t xml:space="preserve"> </w:t>
      </w:r>
      <w:r w:rsidR="008C4FFD" w:rsidRPr="00683B0F">
        <w:rPr>
          <w:rFonts w:eastAsia="Times New Roman"/>
        </w:rPr>
        <w:t xml:space="preserve">where several of the main Bulgarian seaside resorts are situated – Zlatni </w:t>
      </w:r>
      <w:r w:rsidR="00B9090D" w:rsidRPr="00683B0F">
        <w:rPr>
          <w:rFonts w:eastAsia="Times New Roman"/>
        </w:rPr>
        <w:t>P</w:t>
      </w:r>
      <w:r w:rsidR="008C4FFD" w:rsidRPr="00683B0F">
        <w:rPr>
          <w:rFonts w:eastAsia="Times New Roman"/>
        </w:rPr>
        <w:t>yasat</w:t>
      </w:r>
      <w:r w:rsidR="00B9090D" w:rsidRPr="00683B0F">
        <w:rPr>
          <w:rFonts w:eastAsia="Times New Roman"/>
        </w:rPr>
        <w:t>s</w:t>
      </w:r>
      <w:r w:rsidR="00573DDC" w:rsidRPr="00683B0F">
        <w:rPr>
          <w:rFonts w:eastAsia="Times New Roman"/>
        </w:rPr>
        <w:t>i and</w:t>
      </w:r>
      <w:r w:rsidR="008C4FFD" w:rsidRPr="00683B0F">
        <w:rPr>
          <w:rFonts w:eastAsia="Times New Roman"/>
        </w:rPr>
        <w:t xml:space="preserve"> Albena, Kamchiya</w:t>
      </w:r>
      <w:r w:rsidR="00573DDC" w:rsidRPr="00683B0F">
        <w:rPr>
          <w:rFonts w:eastAsia="Times New Roman"/>
        </w:rPr>
        <w:t xml:space="preserve"> – were </w:t>
      </w:r>
      <w:r w:rsidR="008C4FFD" w:rsidRPr="00683B0F">
        <w:rPr>
          <w:rFonts w:eastAsia="Times New Roman"/>
        </w:rPr>
        <w:t>particularly affected</w:t>
      </w:r>
      <w:r w:rsidR="001F6887" w:rsidRPr="00683B0F">
        <w:rPr>
          <w:rFonts w:eastAsia="Times New Roman"/>
        </w:rPr>
        <w:t>. In Varna</w:t>
      </w:r>
      <w:r w:rsidR="00647395" w:rsidRPr="00683B0F">
        <w:rPr>
          <w:rFonts w:eastAsia="Times New Roman"/>
        </w:rPr>
        <w:t>’</w:t>
      </w:r>
      <w:r w:rsidR="001F6887" w:rsidRPr="00683B0F">
        <w:rPr>
          <w:rFonts w:eastAsia="Times New Roman"/>
        </w:rPr>
        <w:t>s Asparuhovo neighborhood, 13 people died in</w:t>
      </w:r>
      <w:r w:rsidR="00573DDC" w:rsidRPr="00683B0F">
        <w:rPr>
          <w:rFonts w:eastAsia="Times New Roman"/>
        </w:rPr>
        <w:t xml:space="preserve"> the floods that hit on June 20</w:t>
      </w:r>
      <w:r w:rsidR="001F6887" w:rsidRPr="00683B0F">
        <w:rPr>
          <w:rFonts w:eastAsia="Times New Roman"/>
        </w:rPr>
        <w:t xml:space="preserve"> and the entire region suffered damages worth millions of B</w:t>
      </w:r>
      <w:r w:rsidR="00573DDC" w:rsidRPr="00683B0F">
        <w:rPr>
          <w:rFonts w:eastAsia="Times New Roman"/>
        </w:rPr>
        <w:t>ulgarian leva, including damages to</w:t>
      </w:r>
      <w:r w:rsidR="008C4FFD" w:rsidRPr="00683B0F">
        <w:rPr>
          <w:rFonts w:eastAsia="Times New Roman"/>
        </w:rPr>
        <w:t xml:space="preserve"> tourist buildings in the region</w:t>
      </w:r>
      <w:r w:rsidR="00573DDC" w:rsidRPr="00683B0F">
        <w:rPr>
          <w:rFonts w:eastAsia="Times New Roman"/>
        </w:rPr>
        <w:t xml:space="preserve"> (Palazov 2016)</w:t>
      </w:r>
      <w:r w:rsidR="002216C9" w:rsidRPr="00683B0F">
        <w:rPr>
          <w:rFonts w:eastAsia="Times New Roman"/>
        </w:rPr>
        <w:t xml:space="preserve"> </w:t>
      </w:r>
      <w:r w:rsidR="00B354D1" w:rsidRPr="00683B0F">
        <w:t>(</w:t>
      </w:r>
      <w:r w:rsidR="00A86D21" w:rsidRPr="00683B0F">
        <w:rPr>
          <w:b/>
          <w:i/>
        </w:rPr>
        <w:t>Figure 13</w:t>
      </w:r>
      <w:r w:rsidR="00B354D1" w:rsidRPr="00683B0F">
        <w:t>)</w:t>
      </w:r>
      <w:r w:rsidR="001F6887" w:rsidRPr="00683B0F">
        <w:t>.</w:t>
      </w:r>
      <w:r w:rsidR="002F2BB7" w:rsidRPr="00683B0F">
        <w:t xml:space="preserve"> The European Commission is set to grant an aid package worth €6.3 million (US$6.8 million) to Bulgaria following natural disasters that occurred in the winter of 2015</w:t>
      </w:r>
      <w:r w:rsidR="00264B5A">
        <w:fldChar w:fldCharType="begin" w:fldLock="1"/>
      </w:r>
      <w:r w:rsidR="00264B5A">
        <w:instrText xml:space="preserve"> NOTEREF _Ref499993680 \h  \* MERGEFORMAT </w:instrText>
      </w:r>
      <w:r w:rsidR="00264B5A">
        <w:fldChar w:fldCharType="separate"/>
      </w:r>
      <w:r w:rsidR="003B0CD0" w:rsidRPr="00683B0F">
        <w:rPr>
          <w:vertAlign w:val="superscript"/>
        </w:rPr>
        <w:t>15</w:t>
      </w:r>
      <w:r w:rsidR="00264B5A">
        <w:fldChar w:fldCharType="end"/>
      </w:r>
      <w:r w:rsidR="002F2BB7" w:rsidRPr="00683B0F">
        <w:t>.</w:t>
      </w:r>
    </w:p>
    <w:p w:rsidR="008B5C70" w:rsidRPr="00683B0F" w:rsidRDefault="00A03839" w:rsidP="009B1288">
      <w:pPr>
        <w:pStyle w:val="BodyText"/>
      </w:pPr>
      <w:r w:rsidRPr="00683B0F">
        <w:t>A longer-term issue that increases the risk of coastal flooding is the sea level rise which is caused by the general climate changes</w:t>
      </w:r>
      <w:r w:rsidR="00701AB8" w:rsidRPr="00683B0F">
        <w:t xml:space="preserve"> in the world (for examp</w:t>
      </w:r>
      <w:r w:rsidR="001D2E5A" w:rsidRPr="00683B0F">
        <w:t>l</w:t>
      </w:r>
      <w:r w:rsidR="00701AB8" w:rsidRPr="00683B0F">
        <w:t>e</w:t>
      </w:r>
      <w:r w:rsidRPr="00683B0F">
        <w:t xml:space="preserve"> glacier melting, increased precipitation, </w:t>
      </w:r>
      <w:r w:rsidR="001D2E5A" w:rsidRPr="00683B0F">
        <w:t>and so on</w:t>
      </w:r>
      <w:r w:rsidRPr="00683B0F">
        <w:t>)</w:t>
      </w:r>
      <w:r w:rsidR="0016173F" w:rsidRPr="00683B0F">
        <w:t>.</w:t>
      </w:r>
      <w:r w:rsidRPr="00683B0F">
        <w:t xml:space="preserve"> </w:t>
      </w:r>
      <w:r w:rsidR="009726B9" w:rsidRPr="00683B0F">
        <w:t>Worldwide</w:t>
      </w:r>
      <w:r w:rsidR="0075231C" w:rsidRPr="00683B0F">
        <w:t>,</w:t>
      </w:r>
      <w:r w:rsidR="009726B9" w:rsidRPr="00683B0F">
        <w:t xml:space="preserve"> the rate of sea level rise has accelerated to more than 3 mm per year since the 1990s</w:t>
      </w:r>
      <w:r w:rsidR="0075231C" w:rsidRPr="00683B0F">
        <w:t xml:space="preserve"> (IPCC 2014)</w:t>
      </w:r>
      <w:r w:rsidR="009726B9" w:rsidRPr="00683B0F">
        <w:t xml:space="preserve">. </w:t>
      </w:r>
      <w:r w:rsidR="00C91132" w:rsidRPr="00683B0F">
        <w:t xml:space="preserve">As the Black Sea is an inland sea, </w:t>
      </w:r>
      <w:r w:rsidR="0075231C" w:rsidRPr="00683B0F">
        <w:t xml:space="preserve">the </w:t>
      </w:r>
      <w:r w:rsidR="002010B5" w:rsidRPr="00683B0F">
        <w:t xml:space="preserve">mean values of average </w:t>
      </w:r>
      <w:r w:rsidR="000A15E9" w:rsidRPr="00683B0F">
        <w:t>sea level rise</w:t>
      </w:r>
      <w:r w:rsidR="00C91132" w:rsidRPr="00683B0F">
        <w:t xml:space="preserve"> are </w:t>
      </w:r>
      <w:r w:rsidR="005337EE" w:rsidRPr="00683B0F">
        <w:t>lower and</w:t>
      </w:r>
      <w:r w:rsidR="00C91132" w:rsidRPr="00683B0F">
        <w:t xml:space="preserve"> have been estimated</w:t>
      </w:r>
      <w:r w:rsidR="002010B5" w:rsidRPr="00683B0F">
        <w:t xml:space="preserve"> in the last few decades </w:t>
      </w:r>
      <w:r w:rsidR="00C91132" w:rsidRPr="00683B0F">
        <w:t xml:space="preserve">to </w:t>
      </w:r>
      <w:r w:rsidR="000A15E9" w:rsidRPr="00683B0F">
        <w:t>vary between 1.5 mm</w:t>
      </w:r>
      <w:r w:rsidR="0075231C" w:rsidRPr="00683B0F">
        <w:t xml:space="preserve"> per </w:t>
      </w:r>
      <w:r w:rsidR="000A15E9" w:rsidRPr="00683B0F">
        <w:t>y</w:t>
      </w:r>
      <w:r w:rsidR="0075231C" w:rsidRPr="00683B0F">
        <w:t xml:space="preserve">ear and 3 mm per </w:t>
      </w:r>
      <w:r w:rsidR="000A15E9" w:rsidRPr="00683B0F">
        <w:t>y</w:t>
      </w:r>
      <w:r w:rsidR="0075231C" w:rsidRPr="00683B0F">
        <w:t>ear (</w:t>
      </w:r>
      <w:r w:rsidR="009B1288" w:rsidRPr="00683B0F">
        <w:t>Kubryakov et al. 2016)</w:t>
      </w:r>
      <w:r w:rsidR="000A15E9" w:rsidRPr="00683B0F">
        <w:t xml:space="preserve">. </w:t>
      </w:r>
      <w:r w:rsidR="004E102F" w:rsidRPr="00683B0F">
        <w:t>An analysis by Allenbach et al</w:t>
      </w:r>
      <w:r w:rsidR="002216C9" w:rsidRPr="00683B0F">
        <w:t>.</w:t>
      </w:r>
      <w:r w:rsidR="009B1288" w:rsidRPr="00683B0F">
        <w:t xml:space="preserve"> (2015)</w:t>
      </w:r>
      <w:r w:rsidR="004E102F" w:rsidRPr="00683B0F">
        <w:t xml:space="preserve"> showed that sea level rise will have highly significant impacts on the Black Sea beaches, as for a 0.5 m sea level rise 56</w:t>
      </w:r>
      <w:r w:rsidR="002E0091" w:rsidRPr="00683B0F">
        <w:t xml:space="preserve"> percent</w:t>
      </w:r>
      <w:r w:rsidR="004E102F" w:rsidRPr="00683B0F">
        <w:t xml:space="preserve"> of all beaches are projected to retreat by 50</w:t>
      </w:r>
      <w:r w:rsidR="002E0091" w:rsidRPr="00683B0F">
        <w:t xml:space="preserve"> percent</w:t>
      </w:r>
      <w:r w:rsidR="004E102F" w:rsidRPr="00683B0F">
        <w:t xml:space="preserve"> of their maximum width. For a 0.82 m sea level rise (the high I</w:t>
      </w:r>
      <w:r w:rsidR="009B1288" w:rsidRPr="00683B0F">
        <w:t>ntergovernmental Panel for Climate Change [IPCC]</w:t>
      </w:r>
      <w:r w:rsidR="004E102F" w:rsidRPr="00683B0F">
        <w:t xml:space="preserve"> estimate for 2081–2100) about 41</w:t>
      </w:r>
      <w:r w:rsidR="002E0091" w:rsidRPr="00683B0F">
        <w:t xml:space="preserve"> percent</w:t>
      </w:r>
      <w:r w:rsidR="004E102F" w:rsidRPr="00683B0F">
        <w:t xml:space="preserve"> are projected to retreat by their entire maximum width, whereas for</w:t>
      </w:r>
      <w:r w:rsidR="009B1288" w:rsidRPr="00683B0F">
        <w:t xml:space="preserve"> a</w:t>
      </w:r>
      <w:r w:rsidR="004E102F" w:rsidRPr="00683B0F">
        <w:t xml:space="preserve"> 1 m sea level rise about 51</w:t>
      </w:r>
      <w:r w:rsidR="002E0091" w:rsidRPr="00683B0F">
        <w:t xml:space="preserve"> percent</w:t>
      </w:r>
      <w:r w:rsidR="004E102F" w:rsidRPr="00683B0F">
        <w:t xml:space="preserve"> of all Black Sea beaches are projected to retreat by (drowned or shifted landward by) their entire maximum width, if the high mean of the model ensemble projections is used</w:t>
      </w:r>
      <w:r w:rsidR="009E25AC" w:rsidRPr="00683B0F">
        <w:t>.</w:t>
      </w:r>
      <w:r w:rsidR="002010B5" w:rsidRPr="00683B0F">
        <w:t xml:space="preserve"> </w:t>
      </w:r>
      <w:r w:rsidR="009B1288" w:rsidRPr="00683B0F">
        <w:t>A long-term future scenario shows that</w:t>
      </w:r>
      <w:r w:rsidR="009C0775" w:rsidRPr="00683B0F">
        <w:t xml:space="preserve"> a 1 m sea level rise would affect Varna Bay, Kamchi</w:t>
      </w:r>
      <w:r w:rsidR="0016173F" w:rsidRPr="00683B0F">
        <w:t>y</w:t>
      </w:r>
      <w:r w:rsidR="009C0775" w:rsidRPr="00683B0F">
        <w:t>a River resort, Burgas town, Sunny beach resort (</w:t>
      </w:r>
      <w:r w:rsidR="00A86D21" w:rsidRPr="00683B0F">
        <w:rPr>
          <w:b/>
          <w:i/>
        </w:rPr>
        <w:t>Figure 13</w:t>
      </w:r>
      <w:r w:rsidR="009C0775" w:rsidRPr="00683B0F">
        <w:t>), Pomorie town</w:t>
      </w:r>
      <w:r w:rsidR="009B1288" w:rsidRPr="00683B0F">
        <w:t>,</w:t>
      </w:r>
      <w:r w:rsidR="009C0775" w:rsidRPr="00683B0F">
        <w:t xml:space="preserve"> and the coastline between Albena resort and Kranevo village. About 20</w:t>
      </w:r>
      <w:r w:rsidR="002E0091" w:rsidRPr="00683B0F">
        <w:t xml:space="preserve"> percent</w:t>
      </w:r>
      <w:r w:rsidR="009C0775" w:rsidRPr="00683B0F">
        <w:t xml:space="preserve"> of the Bulgarian coast (83 </w:t>
      </w:r>
      <w:r w:rsidR="009B1288" w:rsidRPr="00683B0F">
        <w:t xml:space="preserve">km </w:t>
      </w:r>
      <w:r w:rsidR="009C0775" w:rsidRPr="00683B0F">
        <w:t>of 412 km) have been identified as flood-prone territories vulnerable to sea level rise</w:t>
      </w:r>
      <w:r w:rsidR="009B1288" w:rsidRPr="00683B0F">
        <w:t xml:space="preserve"> (Rutty and Scott 2010)</w:t>
      </w:r>
      <w:r w:rsidR="009C0775" w:rsidRPr="00683B0F">
        <w:t xml:space="preserve">. </w:t>
      </w:r>
      <w:r w:rsidR="009E25AC" w:rsidRPr="00683B0F">
        <w:t xml:space="preserve">There </w:t>
      </w:r>
      <w:r w:rsidR="00CC53CC" w:rsidRPr="00683B0F">
        <w:t xml:space="preserve">is </w:t>
      </w:r>
      <w:r w:rsidR="005F61CC" w:rsidRPr="00683B0F">
        <w:t xml:space="preserve">already </w:t>
      </w:r>
      <w:r w:rsidR="00CC53CC" w:rsidRPr="00683B0F">
        <w:t>evidence</w:t>
      </w:r>
      <w:r w:rsidR="009B1288" w:rsidRPr="00683B0F">
        <w:t xml:space="preserve"> (Pevchev and Dimitrov 2012)</w:t>
      </w:r>
      <w:r w:rsidR="00CC53CC" w:rsidRPr="00683B0F">
        <w:t xml:space="preserve"> of increased erosion, storm surge</w:t>
      </w:r>
      <w:r w:rsidR="009B1288" w:rsidRPr="00683B0F">
        <w:t>s,</w:t>
      </w:r>
      <w:r w:rsidR="00CC53CC" w:rsidRPr="00683B0F">
        <w:t xml:space="preserve"> and flooding in low-lying areas.</w:t>
      </w:r>
      <w:r w:rsidR="002010B5" w:rsidRPr="00683B0F">
        <w:t xml:space="preserve"> </w:t>
      </w:r>
    </w:p>
    <w:p w:rsidR="00DE4444" w:rsidRPr="00DE4444" w:rsidRDefault="002010B5" w:rsidP="00DE4444">
      <w:pPr>
        <w:pStyle w:val="BodyText"/>
      </w:pPr>
      <w:r w:rsidRPr="00683B0F">
        <w:t xml:space="preserve">Furthermore, these problems have been exacerbated due to </w:t>
      </w:r>
      <w:r w:rsidR="009B1288" w:rsidRPr="00683B0F">
        <w:t xml:space="preserve">the </w:t>
      </w:r>
      <w:r w:rsidRPr="00683B0F">
        <w:t xml:space="preserve">rapidly growing coastal population pressure, leading to poorly planned development of the hazard-prone areas. Coastal </w:t>
      </w:r>
      <w:r w:rsidR="00F34C40" w:rsidRPr="00683B0F">
        <w:t xml:space="preserve">zones </w:t>
      </w:r>
      <w:r w:rsidRPr="00683B0F">
        <w:t xml:space="preserve">potentially vulnerable to the impacts of sea level rise along the Bulgarian </w:t>
      </w:r>
      <w:r w:rsidR="00A03839" w:rsidRPr="00683B0F">
        <w:t>coast are firths, lagoons, sandy beaches and dunes often being also under subsidence processes</w:t>
      </w:r>
      <w:r w:rsidR="009B1288" w:rsidRPr="00683B0F">
        <w:t xml:space="preserve"> (Palazov 2016)</w:t>
      </w:r>
      <w:r w:rsidR="00A03839" w:rsidRPr="00683B0F">
        <w:t>.</w:t>
      </w:r>
    </w:p>
    <w:p w:rsidR="00A03839" w:rsidRPr="00683B0F" w:rsidRDefault="00A03839" w:rsidP="00AD0E66">
      <w:pPr>
        <w:pStyle w:val="BodyText"/>
        <w:rPr>
          <w:color w:val="333333"/>
        </w:rPr>
      </w:pPr>
      <w:r w:rsidRPr="00683B0F">
        <w:lastRenderedPageBreak/>
        <w:t xml:space="preserve">Related to </w:t>
      </w:r>
      <w:r w:rsidR="0051372A" w:rsidRPr="00683B0F">
        <w:t xml:space="preserve">increased </w:t>
      </w:r>
      <w:r w:rsidRPr="00683B0F">
        <w:t xml:space="preserve">rainfalls and floods </w:t>
      </w:r>
      <w:r w:rsidR="0051372A" w:rsidRPr="00683B0F">
        <w:t xml:space="preserve">(caused by climate changes) </w:t>
      </w:r>
      <w:r w:rsidRPr="00683B0F">
        <w:t xml:space="preserve">are </w:t>
      </w:r>
      <w:r w:rsidR="0051372A" w:rsidRPr="00683B0F">
        <w:t xml:space="preserve">the </w:t>
      </w:r>
      <w:r w:rsidRPr="00683B0F">
        <w:rPr>
          <w:b/>
        </w:rPr>
        <w:t xml:space="preserve">landslides </w:t>
      </w:r>
      <w:r w:rsidRPr="00683B0F">
        <w:t xml:space="preserve">characteristic for Northern Bulgaria and the mountain regions. Landslides are unevenly distributed in Bulgaria mostly along the Danube shoreline. </w:t>
      </w:r>
      <w:r w:rsidR="001122D9" w:rsidRPr="00683B0F">
        <w:t xml:space="preserve">Landslides </w:t>
      </w:r>
      <w:r w:rsidR="009B1288" w:rsidRPr="00683B0F">
        <w:t>also occur along the n</w:t>
      </w:r>
      <w:r w:rsidRPr="00683B0F">
        <w:t xml:space="preserve">orthern Black Sea coast with potentially highly significant implications for tourism facilities, infrastructure and buildings. As an example, a vast landslide destroyed the panoramic road from Varna to the Zlatni Pyassatzi resort and at present, there is no direct connection between the city and the resort. Some hotels were left without any access and some even slid down to the seashore and are </w:t>
      </w:r>
      <w:r w:rsidR="009B1288" w:rsidRPr="00683B0F">
        <w:t xml:space="preserve">now </w:t>
      </w:r>
      <w:r w:rsidRPr="00683B0F">
        <w:t>out of use</w:t>
      </w:r>
      <w:r w:rsidR="00156AB8" w:rsidRPr="00683B0F">
        <w:rPr>
          <w:rFonts w:asciiTheme="majorBidi" w:hAnsiTheme="majorBidi" w:cstheme="majorBidi"/>
        </w:rPr>
        <w:t>.</w:t>
      </w:r>
      <w:r w:rsidRPr="00683B0F">
        <w:rPr>
          <w:rStyle w:val="FootnoteReference"/>
          <w:rFonts w:asciiTheme="majorBidi" w:hAnsiTheme="majorBidi" w:cstheme="majorBidi"/>
        </w:rPr>
        <w:footnoteReference w:id="16"/>
      </w:r>
      <w:r w:rsidRPr="00683B0F">
        <w:t xml:space="preserve"> </w:t>
      </w:r>
      <w:r w:rsidR="007F11A2" w:rsidRPr="00683B0F">
        <w:t>In 2017 (</w:t>
      </w:r>
      <w:r w:rsidR="00AB2C3D" w:rsidRPr="00683B0F">
        <w:t xml:space="preserve">cutting date December 31, 2017) </w:t>
      </w:r>
      <w:r w:rsidR="007F11A2" w:rsidRPr="00683B0F">
        <w:t>2</w:t>
      </w:r>
      <w:r w:rsidR="00AB2C3D" w:rsidRPr="00683B0F">
        <w:t>,</w:t>
      </w:r>
      <w:r w:rsidR="007F11A2" w:rsidRPr="00683B0F">
        <w:t>137 landslides were recorded in Bulgaria</w:t>
      </w:r>
      <w:r w:rsidR="00AB2C3D" w:rsidRPr="00683B0F">
        <w:t>,</w:t>
      </w:r>
      <w:r w:rsidR="007F11A2" w:rsidRPr="00683B0F">
        <w:rPr>
          <w:rStyle w:val="FootnoteReference"/>
        </w:rPr>
        <w:footnoteReference w:id="17"/>
      </w:r>
      <w:r w:rsidR="007F11A2" w:rsidRPr="00683B0F">
        <w:t xml:space="preserve"> more than half of them in the Danube region (1</w:t>
      </w:r>
      <w:r w:rsidR="00AB2C3D" w:rsidRPr="00683B0F">
        <w:t>,</w:t>
      </w:r>
      <w:r w:rsidR="007F11A2" w:rsidRPr="00683B0F">
        <w:t>113) followed by the inner parts of the country (644)</w:t>
      </w:r>
      <w:r w:rsidR="00AB2C3D" w:rsidRPr="00683B0F">
        <w:t>. T</w:t>
      </w:r>
      <w:r w:rsidR="007F11A2" w:rsidRPr="00683B0F">
        <w:t>he least</w:t>
      </w:r>
      <w:r w:rsidR="00AB2C3D" w:rsidRPr="00683B0F">
        <w:t xml:space="preserve"> </w:t>
      </w:r>
      <w:r w:rsidR="00BB6186" w:rsidRPr="00683B0F">
        <w:t>(</w:t>
      </w:r>
      <w:r w:rsidR="007F11A2" w:rsidRPr="00683B0F">
        <w:t>380</w:t>
      </w:r>
      <w:r w:rsidR="00BB6186" w:rsidRPr="00683B0F">
        <w:t>)</w:t>
      </w:r>
      <w:r w:rsidR="007F11A2" w:rsidRPr="00683B0F">
        <w:t xml:space="preserve"> were registered along the seaside.  </w:t>
      </w:r>
      <w:r w:rsidR="00331569">
        <w:t>In 2017</w:t>
      </w:r>
      <w:r w:rsidR="00EF7247">
        <w:t>,</w:t>
      </w:r>
      <w:r w:rsidR="00331569">
        <w:t xml:space="preserve"> 15 new landslides have been registered and processes in 50 registered landslide regions have been activated, </w:t>
      </w:r>
      <w:r w:rsidRPr="00683B0F">
        <w:t xml:space="preserve">one of them blocking the road to the winter ski resort of Pamporovo and another one hitting the seaside resort </w:t>
      </w:r>
      <w:r w:rsidR="009B1288" w:rsidRPr="00683B0F">
        <w:t>of Zlatni Pyassatz</w:t>
      </w:r>
      <w:r w:rsidRPr="00683B0F">
        <w:t>i.</w:t>
      </w:r>
    </w:p>
    <w:p w:rsidR="00A11282" w:rsidRPr="00683B0F" w:rsidRDefault="00A11282" w:rsidP="00AD0E66">
      <w:pPr>
        <w:pStyle w:val="BodyText"/>
      </w:pPr>
      <w:r w:rsidRPr="00683B0F">
        <w:rPr>
          <w:b/>
        </w:rPr>
        <w:t>Two heat</w:t>
      </w:r>
      <w:r w:rsidR="009B1288" w:rsidRPr="00683B0F">
        <w:rPr>
          <w:b/>
        </w:rPr>
        <w:t xml:space="preserve"> </w:t>
      </w:r>
      <w:r w:rsidRPr="00683B0F">
        <w:rPr>
          <w:b/>
        </w:rPr>
        <w:t>waves</w:t>
      </w:r>
      <w:r w:rsidRPr="00683B0F">
        <w:t xml:space="preserve"> have been observed in 2007 and 2011, with temperatures reaching absolute maxi</w:t>
      </w:r>
      <w:r w:rsidR="009B1288" w:rsidRPr="00683B0F">
        <w:t>mum values of 38°</w:t>
      </w:r>
      <w:r w:rsidR="00156AB8" w:rsidRPr="00683B0F">
        <w:t>C</w:t>
      </w:r>
      <w:r w:rsidR="009B1288" w:rsidRPr="00683B0F">
        <w:t>–</w:t>
      </w:r>
      <w:r w:rsidRPr="00683B0F">
        <w:t>40°C, and lasting for a week in 2007</w:t>
      </w:r>
      <w:bookmarkStart w:id="87" w:name="_Ref499993343"/>
      <w:r w:rsidR="009B1288" w:rsidRPr="00683B0F">
        <w:t>.</w:t>
      </w:r>
      <w:r w:rsidRPr="00683B0F">
        <w:rPr>
          <w:rStyle w:val="FootnoteReference"/>
        </w:rPr>
        <w:footnoteReference w:id="18"/>
      </w:r>
      <w:bookmarkEnd w:id="87"/>
      <w:r w:rsidRPr="00683B0F">
        <w:t xml:space="preserve"> Similar temperatures were measured in the summer of 2015</w:t>
      </w:r>
      <w:r w:rsidR="009B1288" w:rsidRPr="00683B0F">
        <w:t>.</w:t>
      </w:r>
      <w:r w:rsidR="00264B5A">
        <w:fldChar w:fldCharType="begin" w:fldLock="1"/>
      </w:r>
      <w:r w:rsidR="00264B5A">
        <w:instrText xml:space="preserve"> NOTEREF _Ref499993343 \h  \* MERGEFORMAT </w:instrText>
      </w:r>
      <w:r w:rsidR="00264B5A">
        <w:fldChar w:fldCharType="separate"/>
      </w:r>
      <w:r w:rsidR="003B0CD0" w:rsidRPr="00683B0F">
        <w:rPr>
          <w:vertAlign w:val="superscript"/>
        </w:rPr>
        <w:t>19</w:t>
      </w:r>
      <w:r w:rsidR="00264B5A">
        <w:fldChar w:fldCharType="end"/>
      </w:r>
      <w:r w:rsidR="005869AC" w:rsidRPr="00683B0F">
        <w:rPr>
          <w:rFonts w:ascii="Verdana" w:hAnsi="Verdana"/>
          <w:sz w:val="16"/>
          <w:szCs w:val="16"/>
        </w:rPr>
        <w:t xml:space="preserve"> </w:t>
      </w:r>
      <w:r w:rsidRPr="00683B0F">
        <w:t>Temperatures such as these are well above the optimal temperature range for beach tourism</w:t>
      </w:r>
      <w:r w:rsidR="002C6F66" w:rsidRPr="00683B0F">
        <w:t xml:space="preserve"> (Rutty and Scott 2010)</w:t>
      </w:r>
      <w:r w:rsidRPr="00683B0F">
        <w:t>.</w:t>
      </w:r>
    </w:p>
    <w:p w:rsidR="002010B5" w:rsidRPr="00683B0F" w:rsidRDefault="000A15E9" w:rsidP="00AD0E66">
      <w:pPr>
        <w:pStyle w:val="BodyText"/>
        <w:rPr>
          <w:rFonts w:eastAsia="Times New Roman"/>
        </w:rPr>
      </w:pPr>
      <w:r w:rsidRPr="00683B0F">
        <w:rPr>
          <w:b/>
        </w:rPr>
        <w:t xml:space="preserve">The danger of </w:t>
      </w:r>
      <w:r w:rsidR="002010B5" w:rsidRPr="00683B0F">
        <w:rPr>
          <w:b/>
        </w:rPr>
        <w:t>avalanches</w:t>
      </w:r>
      <w:r w:rsidRPr="00683B0F">
        <w:rPr>
          <w:b/>
        </w:rPr>
        <w:t xml:space="preserve"> in Bulgaria</w:t>
      </w:r>
      <w:r w:rsidR="00647395" w:rsidRPr="00683B0F">
        <w:rPr>
          <w:b/>
        </w:rPr>
        <w:t>’</w:t>
      </w:r>
      <w:r w:rsidRPr="00683B0F">
        <w:rPr>
          <w:b/>
        </w:rPr>
        <w:t>s mountain region is high.</w:t>
      </w:r>
      <w:r w:rsidR="00B73701" w:rsidRPr="00683B0F">
        <w:t xml:space="preserve"> </w:t>
      </w:r>
      <w:r w:rsidR="00291476" w:rsidRPr="00683B0F">
        <w:t>Yet, t</w:t>
      </w:r>
      <w:r w:rsidR="002C6F66" w:rsidRPr="00683B0F">
        <w:t>here are</w:t>
      </w:r>
      <w:r w:rsidR="00456DBC" w:rsidRPr="00683B0F">
        <w:t xml:space="preserve"> no official statistics of avalanches in Bulgaria</w:t>
      </w:r>
      <w:r w:rsidR="00291476" w:rsidRPr="00683B0F">
        <w:t>.</w:t>
      </w:r>
      <w:r w:rsidR="00456DBC" w:rsidRPr="00683B0F">
        <w:t xml:space="preserve"> </w:t>
      </w:r>
      <w:r w:rsidR="00291476" w:rsidRPr="00683B0F">
        <w:t xml:space="preserve">Likewise, snowfall data </w:t>
      </w:r>
      <w:r w:rsidR="002C6F66" w:rsidRPr="00683B0F">
        <w:t>are</w:t>
      </w:r>
      <w:r w:rsidR="004E70A0" w:rsidRPr="00683B0F">
        <w:t xml:space="preserve"> not complete</w:t>
      </w:r>
      <w:r w:rsidR="00291476" w:rsidRPr="00683B0F">
        <w:t xml:space="preserve">, </w:t>
      </w:r>
      <w:r w:rsidR="002C6F66" w:rsidRPr="00683B0F">
        <w:t>un</w:t>
      </w:r>
      <w:r w:rsidR="00291476" w:rsidRPr="00683B0F">
        <w:t>available for selected meteorological stations,</w:t>
      </w:r>
      <w:r w:rsidR="004E70A0" w:rsidRPr="00683B0F">
        <w:t xml:space="preserve"> and </w:t>
      </w:r>
      <w:r w:rsidR="00D87166" w:rsidRPr="00683B0F">
        <w:t xml:space="preserve">in many </w:t>
      </w:r>
      <w:r w:rsidR="006D66EC" w:rsidRPr="00683B0F">
        <w:t>cases,</w:t>
      </w:r>
      <w:r w:rsidR="00885D4E" w:rsidRPr="00683B0F">
        <w:t xml:space="preserve"> not </w:t>
      </w:r>
      <w:r w:rsidR="004E70A0" w:rsidRPr="00683B0F">
        <w:t>cover</w:t>
      </w:r>
      <w:r w:rsidR="00291476" w:rsidRPr="00683B0F">
        <w:t>ing</w:t>
      </w:r>
      <w:r w:rsidR="004E70A0" w:rsidRPr="00683B0F">
        <w:t xml:space="preserve"> </w:t>
      </w:r>
      <w:r w:rsidR="002C6F66" w:rsidRPr="00683B0F">
        <w:t xml:space="preserve">the </w:t>
      </w:r>
      <w:r w:rsidR="004E70A0" w:rsidRPr="00683B0F">
        <w:t xml:space="preserve">years </w:t>
      </w:r>
      <w:r w:rsidR="00885D4E" w:rsidRPr="00683B0F">
        <w:t xml:space="preserve">beyond </w:t>
      </w:r>
      <w:r w:rsidR="004E70A0" w:rsidRPr="00683B0F">
        <w:t>2010. For this winter season</w:t>
      </w:r>
      <w:r w:rsidR="006D66EC" w:rsidRPr="00683B0F">
        <w:t>,</w:t>
      </w:r>
      <w:r w:rsidR="004E70A0" w:rsidRPr="00683B0F">
        <w:t xml:space="preserve"> the average snow cover for selected meteorological stations was as follows: Nov</w:t>
      </w:r>
      <w:r w:rsidR="002C6F66" w:rsidRPr="00683B0F">
        <w:t xml:space="preserve">ember </w:t>
      </w:r>
      <w:r w:rsidR="004E70A0" w:rsidRPr="00683B0F">
        <w:t>2016</w:t>
      </w:r>
      <w:r w:rsidR="002C6F66" w:rsidRPr="00683B0F">
        <w:t xml:space="preserve"> -</w:t>
      </w:r>
      <w:r w:rsidR="004E70A0" w:rsidRPr="00683B0F">
        <w:t xml:space="preserve"> 5 cm, Dec</w:t>
      </w:r>
      <w:r w:rsidR="002C6F66" w:rsidRPr="00683B0F">
        <w:t>ember</w:t>
      </w:r>
      <w:r w:rsidR="004E70A0" w:rsidRPr="00683B0F">
        <w:t xml:space="preserve"> 2016</w:t>
      </w:r>
      <w:r w:rsidR="002C6F66" w:rsidRPr="00683B0F">
        <w:t xml:space="preserve"> -</w:t>
      </w:r>
      <w:r w:rsidR="004E70A0" w:rsidRPr="00683B0F">
        <w:t xml:space="preserve"> 4.8 cm, Jan</w:t>
      </w:r>
      <w:r w:rsidR="002C6F66" w:rsidRPr="00683B0F">
        <w:t>uary</w:t>
      </w:r>
      <w:r w:rsidR="004E70A0" w:rsidRPr="00683B0F">
        <w:t xml:space="preserve"> 2017</w:t>
      </w:r>
      <w:r w:rsidR="002C6F66" w:rsidRPr="00683B0F">
        <w:t xml:space="preserve"> -</w:t>
      </w:r>
      <w:r w:rsidR="004E70A0" w:rsidRPr="00683B0F">
        <w:t xml:space="preserve"> 21 cm, Feb</w:t>
      </w:r>
      <w:r w:rsidR="002C6F66" w:rsidRPr="00683B0F">
        <w:t>ruary</w:t>
      </w:r>
      <w:r w:rsidR="004E70A0" w:rsidRPr="00683B0F">
        <w:t xml:space="preserve"> 2017</w:t>
      </w:r>
      <w:r w:rsidR="002C6F66" w:rsidRPr="00683B0F">
        <w:t xml:space="preserve"> -</w:t>
      </w:r>
      <w:r w:rsidR="004E70A0" w:rsidRPr="00683B0F">
        <w:t xml:space="preserve"> 9.9 cm, March 2017</w:t>
      </w:r>
      <w:r w:rsidR="002C6F66" w:rsidRPr="00683B0F">
        <w:t xml:space="preserve"> -</w:t>
      </w:r>
      <w:r w:rsidR="004E70A0" w:rsidRPr="00683B0F">
        <w:t xml:space="preserve"> 1.7 cm. </w:t>
      </w:r>
      <w:r w:rsidR="002C6F66" w:rsidRPr="00683B0F">
        <w:t>The s</w:t>
      </w:r>
      <w:r w:rsidR="00291476" w:rsidRPr="00683B0F">
        <w:t>tatistics</w:t>
      </w:r>
      <w:r w:rsidR="004E70A0" w:rsidRPr="00683B0F">
        <w:t xml:space="preserve"> for winter ski resorts </w:t>
      </w:r>
      <w:r w:rsidR="00291476" w:rsidRPr="00683B0F">
        <w:t xml:space="preserve">are </w:t>
      </w:r>
      <w:r w:rsidR="004E70A0" w:rsidRPr="00683B0F">
        <w:t>not available</w:t>
      </w:r>
      <w:r w:rsidR="002C6F66" w:rsidRPr="00683B0F">
        <w:t>.</w:t>
      </w:r>
      <w:r w:rsidR="00D87166" w:rsidRPr="00683B0F">
        <w:rPr>
          <w:rStyle w:val="FootnoteReference"/>
        </w:rPr>
        <w:footnoteReference w:id="19"/>
      </w:r>
      <w:r w:rsidR="004E70A0" w:rsidRPr="00683B0F">
        <w:t xml:space="preserve"> </w:t>
      </w:r>
    </w:p>
    <w:p w:rsidR="007A39C9" w:rsidRPr="00683B0F" w:rsidRDefault="007A39C9" w:rsidP="00AD0E66">
      <w:pPr>
        <w:pStyle w:val="BodyText"/>
      </w:pPr>
      <w:r w:rsidRPr="00683B0F">
        <w:t xml:space="preserve">In Bulgaria, </w:t>
      </w:r>
      <w:r w:rsidR="000A15E9" w:rsidRPr="00683B0F">
        <w:rPr>
          <w:b/>
        </w:rPr>
        <w:t>rockfalls</w:t>
      </w:r>
      <w:r w:rsidRPr="00683B0F">
        <w:t xml:space="preserve"> occur primarily on steep or vertical mountain slopes which have specific lithological structure</w:t>
      </w:r>
      <w:r w:rsidR="002C6F66" w:rsidRPr="00683B0F">
        <w:t>s</w:t>
      </w:r>
      <w:r w:rsidRPr="00683B0F">
        <w:t xml:space="preserve"> and physical properties of the constituent rocks. </w:t>
      </w:r>
      <w:r w:rsidR="002C6F66" w:rsidRPr="00683B0F">
        <w:t>The r</w:t>
      </w:r>
      <w:r w:rsidRPr="00683B0F">
        <w:t>isk areas are especial</w:t>
      </w:r>
      <w:r w:rsidR="002C6F66" w:rsidRPr="00683B0F">
        <w:t>ly the marginal escarpments of n</w:t>
      </w:r>
      <w:r w:rsidRPr="00683B0F">
        <w:t>ortheast Bulgaria</w:t>
      </w:r>
      <w:r w:rsidR="00647395" w:rsidRPr="00683B0F">
        <w:t>’</w:t>
      </w:r>
      <w:r w:rsidRPr="00683B0F">
        <w:t>s plateaus (including the Black Sea coast), the East Rhodope Mountains, the high mountain zones of the Rila and Rhodope massif</w:t>
      </w:r>
      <w:r w:rsidR="002C6F66" w:rsidRPr="00683B0F">
        <w:t>,</w:t>
      </w:r>
      <w:r w:rsidRPr="00683B0F">
        <w:t xml:space="preserve"> and the Western Stara Planina.</w:t>
      </w:r>
      <w:r w:rsidR="00456DBC" w:rsidRPr="00683B0F">
        <w:t xml:space="preserve"> All these are popular tourism areas and rockfalls present a real threat to tourists and tourism buildings and infrastr</w:t>
      </w:r>
      <w:r w:rsidR="002C6F66" w:rsidRPr="00683B0F">
        <w:t>ucture (roads are often blocked</w:t>
      </w:r>
      <w:r w:rsidR="00456DBC" w:rsidRPr="00683B0F">
        <w:t>).</w:t>
      </w:r>
    </w:p>
    <w:p w:rsidR="006A14AD" w:rsidRPr="00683B0F" w:rsidRDefault="00D04A9D" w:rsidP="00AD0E66">
      <w:pPr>
        <w:pStyle w:val="BodyText"/>
      </w:pPr>
      <w:r w:rsidRPr="00683B0F">
        <w:t>The impact of these events on tourism is insufficiently understood. M</w:t>
      </w:r>
      <w:r w:rsidR="00F34C40" w:rsidRPr="00683B0F">
        <w:t>ost</w:t>
      </w:r>
      <w:r w:rsidR="006A14AD" w:rsidRPr="00683B0F">
        <w:t xml:space="preserve"> of the damages were </w:t>
      </w:r>
      <w:r w:rsidR="00C55629" w:rsidRPr="00683B0F">
        <w:t xml:space="preserve">registered </w:t>
      </w:r>
      <w:r w:rsidR="006A14AD" w:rsidRPr="00683B0F">
        <w:t>in urban areas (Sofia</w:t>
      </w:r>
      <w:r w:rsidR="00FE2982" w:rsidRPr="00683B0F">
        <w:t xml:space="preserve"> and</w:t>
      </w:r>
      <w:r w:rsidR="00182C9E" w:rsidRPr="00683B0F">
        <w:t xml:space="preserve"> Varna</w:t>
      </w:r>
      <w:r w:rsidR="006A14AD" w:rsidRPr="00683B0F">
        <w:t>).</w:t>
      </w:r>
      <w:r w:rsidR="0098193F" w:rsidRPr="00683B0F">
        <w:t xml:space="preserve"> The tourist sector (both public and private) have not undertaken any preventive actions against extreme </w:t>
      </w:r>
      <w:r w:rsidR="00AC54E3" w:rsidRPr="00683B0F">
        <w:t xml:space="preserve">weather </w:t>
      </w:r>
      <w:r w:rsidR="0098193F" w:rsidRPr="00683B0F">
        <w:t>events. The measures taken are predominantly reactive (mostly infra- and superstructure repair works).</w:t>
      </w:r>
    </w:p>
    <w:p w:rsidR="00DE4444" w:rsidRDefault="00DE4444">
      <w:pPr>
        <w:spacing w:after="200" w:line="276" w:lineRule="auto"/>
        <w:jc w:val="left"/>
        <w:rPr>
          <w:rFonts w:ascii="Calibri" w:eastAsia="Calibri" w:hAnsi="Calibri" w:cs="Times New Roman"/>
          <w:b/>
          <w:i/>
          <w:iCs/>
          <w:color w:val="44546A"/>
          <w:sz w:val="22"/>
          <w:szCs w:val="18"/>
          <w:lang w:val="en-US" w:eastAsia="bg-BG"/>
        </w:rPr>
      </w:pPr>
      <w:bookmarkStart w:id="88" w:name="_Toc503351266"/>
      <w:bookmarkStart w:id="89" w:name="_Toc506893707"/>
      <w:r>
        <w:br w:type="page"/>
      </w:r>
    </w:p>
    <w:p w:rsidR="00EF438E" w:rsidRPr="00683B0F" w:rsidRDefault="00855041" w:rsidP="00E555E3">
      <w:pPr>
        <w:pStyle w:val="Caption"/>
        <w:spacing w:after="120"/>
      </w:pPr>
      <w:bookmarkStart w:id="90" w:name="_Toc521948924"/>
      <w:r w:rsidRPr="00683B0F">
        <w:lastRenderedPageBreak/>
        <w:t xml:space="preserve">Table </w:t>
      </w:r>
      <w:r w:rsidR="00374009" w:rsidRPr="00683B0F">
        <w:fldChar w:fldCharType="begin" w:fldLock="1"/>
      </w:r>
      <w:r w:rsidRPr="00683B0F">
        <w:instrText xml:space="preserve"> SEQ Table \* ARABIC </w:instrText>
      </w:r>
      <w:r w:rsidR="00374009" w:rsidRPr="00683B0F">
        <w:fldChar w:fldCharType="separate"/>
      </w:r>
      <w:r w:rsidR="003B0CD0" w:rsidRPr="00683B0F">
        <w:rPr>
          <w:noProof/>
        </w:rPr>
        <w:t>2</w:t>
      </w:r>
      <w:r w:rsidR="00374009" w:rsidRPr="00683B0F">
        <w:fldChar w:fldCharType="end"/>
      </w:r>
      <w:r w:rsidRPr="00683B0F">
        <w:t>.</w:t>
      </w:r>
      <w:r w:rsidR="00EF438E" w:rsidRPr="00683B0F">
        <w:t xml:space="preserve"> Weather events in Bulgaria</w:t>
      </w:r>
      <w:bookmarkEnd w:id="88"/>
      <w:bookmarkEnd w:id="89"/>
      <w:bookmarkEnd w:id="90"/>
    </w:p>
    <w:tbl>
      <w:tblPr>
        <w:tblpPr w:leftFromText="181" w:rightFromText="181" w:bottomFromText="57" w:vertAnchor="text" w:tblpXSpec="center" w:tblpY="1"/>
        <w:tblOverlap w:val="neve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642"/>
        <w:gridCol w:w="3021"/>
        <w:gridCol w:w="3021"/>
      </w:tblGrid>
      <w:tr w:rsidR="002C433D" w:rsidRPr="00683B0F" w:rsidTr="00C97B5B">
        <w:tc>
          <w:tcPr>
            <w:tcW w:w="2642" w:type="dxa"/>
            <w:shd w:val="clear" w:color="auto" w:fill="365F91" w:themeFill="accent1" w:themeFillShade="BF"/>
            <w:vAlign w:val="center"/>
          </w:tcPr>
          <w:p w:rsidR="00347EB5" w:rsidRPr="00683B0F" w:rsidRDefault="007A3AAD" w:rsidP="00EF438E">
            <w:pPr>
              <w:spacing w:before="60" w:line="276" w:lineRule="auto"/>
              <w:jc w:val="center"/>
              <w:rPr>
                <w:rFonts w:ascii="Calibri" w:eastAsia="Times New Roman" w:hAnsi="Calibri" w:cs="Times New Roman"/>
                <w:b/>
                <w:color w:val="FFFFFF" w:themeColor="background1"/>
                <w:lang w:val="en-US" w:eastAsia="bg-BG"/>
              </w:rPr>
            </w:pPr>
            <w:r w:rsidRPr="00683B0F">
              <w:rPr>
                <w:rFonts w:ascii="Calibri" w:eastAsia="Times New Roman" w:hAnsi="Calibri" w:cs="Times New Roman"/>
                <w:b/>
                <w:color w:val="FFFFFF" w:themeColor="background1"/>
                <w:sz w:val="22"/>
                <w:lang w:val="en-US" w:eastAsia="bg-BG"/>
              </w:rPr>
              <w:t>Event</w:t>
            </w:r>
          </w:p>
        </w:tc>
        <w:tc>
          <w:tcPr>
            <w:tcW w:w="3021" w:type="dxa"/>
            <w:shd w:val="clear" w:color="auto" w:fill="365F91" w:themeFill="accent1" w:themeFillShade="BF"/>
            <w:vAlign w:val="center"/>
          </w:tcPr>
          <w:p w:rsidR="00347EB5" w:rsidRPr="00683B0F" w:rsidRDefault="00347EB5" w:rsidP="00EF438E">
            <w:pPr>
              <w:spacing w:before="60" w:line="276" w:lineRule="auto"/>
              <w:jc w:val="center"/>
              <w:rPr>
                <w:rFonts w:ascii="Calibri" w:eastAsia="Times New Roman" w:hAnsi="Calibri" w:cs="Times New Roman"/>
                <w:b/>
                <w:color w:val="FFFFFF" w:themeColor="background1"/>
                <w:lang w:val="en-US" w:eastAsia="bg-BG"/>
              </w:rPr>
            </w:pPr>
            <w:r w:rsidRPr="00683B0F">
              <w:rPr>
                <w:rFonts w:ascii="Calibri" w:eastAsia="Times New Roman" w:hAnsi="Calibri" w:cs="Times New Roman"/>
                <w:b/>
                <w:color w:val="FFFFFF" w:themeColor="background1"/>
                <w:sz w:val="22"/>
                <w:lang w:val="en-US" w:eastAsia="bg-BG"/>
              </w:rPr>
              <w:t>Frequency</w:t>
            </w:r>
          </w:p>
        </w:tc>
        <w:tc>
          <w:tcPr>
            <w:tcW w:w="3021" w:type="dxa"/>
            <w:shd w:val="clear" w:color="auto" w:fill="365F91" w:themeFill="accent1" w:themeFillShade="BF"/>
            <w:vAlign w:val="center"/>
          </w:tcPr>
          <w:p w:rsidR="00347EB5" w:rsidRPr="00683B0F" w:rsidRDefault="00347EB5" w:rsidP="00EF438E">
            <w:pPr>
              <w:spacing w:before="60" w:line="276" w:lineRule="auto"/>
              <w:jc w:val="center"/>
              <w:rPr>
                <w:rFonts w:ascii="Calibri" w:eastAsia="Times New Roman" w:hAnsi="Calibri" w:cs="Times New Roman"/>
                <w:b/>
                <w:color w:val="FFFFFF" w:themeColor="background1"/>
                <w:lang w:val="en-US" w:eastAsia="bg-BG"/>
              </w:rPr>
            </w:pPr>
            <w:r w:rsidRPr="00683B0F">
              <w:rPr>
                <w:rFonts w:ascii="Calibri" w:eastAsia="Times New Roman" w:hAnsi="Calibri" w:cs="Times New Roman"/>
                <w:b/>
                <w:color w:val="FFFFFF" w:themeColor="background1"/>
                <w:sz w:val="22"/>
                <w:lang w:val="en-US" w:eastAsia="bg-BG"/>
              </w:rPr>
              <w:t>Regional relevance</w:t>
            </w:r>
          </w:p>
        </w:tc>
      </w:tr>
      <w:tr w:rsidR="00347EB5" w:rsidRPr="00683B0F" w:rsidTr="00C97B5B">
        <w:tc>
          <w:tcPr>
            <w:tcW w:w="2642" w:type="dxa"/>
            <w:shd w:val="clear" w:color="auto" w:fill="B8CCE4"/>
          </w:tcPr>
          <w:p w:rsidR="00D41ABA" w:rsidRPr="00683B0F" w:rsidRDefault="007A3AAD" w:rsidP="006A7891">
            <w:pPr>
              <w:spacing w:before="20" w:after="20"/>
              <w:rPr>
                <w:rFonts w:ascii="Calibri" w:eastAsia="Times New Roman" w:hAnsi="Calibri" w:cs="Times New Roman"/>
                <w:b/>
                <w:lang w:val="en-US" w:eastAsia="bg-BG"/>
              </w:rPr>
            </w:pPr>
            <w:r w:rsidRPr="00683B0F">
              <w:rPr>
                <w:rFonts w:ascii="Calibri" w:eastAsia="Times New Roman" w:hAnsi="Calibri" w:cs="Times New Roman"/>
                <w:b/>
                <w:sz w:val="22"/>
                <w:lang w:val="en-US" w:eastAsia="bg-BG"/>
              </w:rPr>
              <w:t xml:space="preserve">Rainfall including </w:t>
            </w:r>
          </w:p>
          <w:p w:rsidR="00D41ABA" w:rsidRPr="00683B0F" w:rsidRDefault="007A3AAD" w:rsidP="006A7891">
            <w:pPr>
              <w:pStyle w:val="ListParagraph"/>
              <w:numPr>
                <w:ilvl w:val="0"/>
                <w:numId w:val="3"/>
              </w:numPr>
              <w:spacing w:before="20" w:after="20"/>
              <w:rPr>
                <w:rFonts w:ascii="Calibri" w:eastAsia="Times New Roman" w:hAnsi="Calibri" w:cs="Times New Roman"/>
                <w:b/>
                <w:lang w:val="en-US" w:eastAsia="bg-BG"/>
              </w:rPr>
            </w:pPr>
            <w:r w:rsidRPr="00683B0F">
              <w:rPr>
                <w:rFonts w:ascii="Calibri" w:eastAsia="Times New Roman" w:hAnsi="Calibri" w:cs="Times New Roman"/>
                <w:b/>
                <w:sz w:val="22"/>
                <w:lang w:val="en-US" w:eastAsia="bg-BG"/>
              </w:rPr>
              <w:t>floods</w:t>
            </w:r>
            <w:r w:rsidR="00C841A4" w:rsidRPr="00683B0F">
              <w:rPr>
                <w:rFonts w:ascii="Calibri" w:eastAsia="Times New Roman" w:hAnsi="Calibri" w:cs="Times New Roman"/>
                <w:b/>
                <w:sz w:val="22"/>
                <w:lang w:val="en-US" w:eastAsia="bg-BG"/>
              </w:rPr>
              <w:t xml:space="preserve"> and</w:t>
            </w:r>
          </w:p>
          <w:p w:rsidR="00D41ABA" w:rsidRPr="00683B0F" w:rsidRDefault="00C841A4" w:rsidP="006A7891">
            <w:pPr>
              <w:spacing w:before="20" w:after="20"/>
              <w:ind w:left="360"/>
              <w:rPr>
                <w:rFonts w:ascii="Calibri" w:eastAsia="Times New Roman" w:hAnsi="Calibri" w:cs="Times New Roman"/>
                <w:b/>
                <w:lang w:val="en-US" w:eastAsia="bg-BG"/>
              </w:rPr>
            </w:pPr>
            <w:r w:rsidRPr="00683B0F">
              <w:rPr>
                <w:rFonts w:ascii="Calibri" w:eastAsia="Times New Roman" w:hAnsi="Calibri" w:cs="Times New Roman"/>
                <w:b/>
                <w:sz w:val="22"/>
                <w:lang w:val="en-US" w:eastAsia="bg-BG"/>
              </w:rPr>
              <w:t xml:space="preserve"> </w:t>
            </w:r>
          </w:p>
          <w:p w:rsidR="00347EB5" w:rsidRPr="00683B0F" w:rsidRDefault="00C841A4" w:rsidP="006A7891">
            <w:pPr>
              <w:pStyle w:val="ListParagraph"/>
              <w:numPr>
                <w:ilvl w:val="0"/>
                <w:numId w:val="1"/>
              </w:numPr>
              <w:spacing w:before="20" w:after="20"/>
              <w:rPr>
                <w:rFonts w:ascii="Calibri" w:eastAsia="Times New Roman" w:hAnsi="Calibri" w:cs="Times New Roman"/>
                <w:b/>
                <w:lang w:val="en-US" w:eastAsia="bg-BG"/>
              </w:rPr>
            </w:pPr>
            <w:r w:rsidRPr="00683B0F">
              <w:rPr>
                <w:rFonts w:ascii="Calibri" w:eastAsia="Times New Roman" w:hAnsi="Calibri" w:cs="Times New Roman"/>
                <w:b/>
                <w:sz w:val="22"/>
                <w:lang w:val="en-US" w:eastAsia="bg-BG"/>
              </w:rPr>
              <w:t>landslides</w:t>
            </w:r>
          </w:p>
        </w:tc>
        <w:tc>
          <w:tcPr>
            <w:tcW w:w="3021" w:type="dxa"/>
          </w:tcPr>
          <w:p w:rsidR="00347EB5" w:rsidRPr="00683B0F" w:rsidRDefault="00A03839" w:rsidP="006A7891">
            <w:pPr>
              <w:spacing w:before="20" w:after="20"/>
              <w:jc w:val="center"/>
              <w:rPr>
                <w:rFonts w:ascii="Calibri" w:eastAsia="Times New Roman" w:hAnsi="Calibri" w:cs="Times New Roman"/>
                <w:lang w:val="en-US" w:eastAsia="bg-BG"/>
              </w:rPr>
            </w:pPr>
            <w:r w:rsidRPr="00683B0F">
              <w:rPr>
                <w:rFonts w:ascii="Calibri" w:eastAsia="Times New Roman" w:hAnsi="Calibri" w:cs="Times New Roman"/>
                <w:sz w:val="22"/>
                <w:lang w:val="en-US" w:eastAsia="bg-BG"/>
              </w:rPr>
              <w:t>High</w:t>
            </w:r>
          </w:p>
          <w:p w:rsidR="00D41ABA" w:rsidRPr="00683B0F" w:rsidRDefault="00D41ABA" w:rsidP="006A7891">
            <w:pPr>
              <w:spacing w:before="20" w:after="20"/>
              <w:jc w:val="center"/>
              <w:rPr>
                <w:rFonts w:ascii="Calibri" w:eastAsia="Times New Roman" w:hAnsi="Calibri" w:cs="Times New Roman"/>
                <w:lang w:val="en-US" w:eastAsia="bg-BG"/>
              </w:rPr>
            </w:pPr>
            <w:r w:rsidRPr="00683B0F">
              <w:rPr>
                <w:rFonts w:ascii="Calibri" w:eastAsia="Times New Roman" w:hAnsi="Calibri" w:cs="Times New Roman"/>
                <w:sz w:val="22"/>
                <w:lang w:val="en-US" w:eastAsia="bg-BG"/>
              </w:rPr>
              <w:t>High</w:t>
            </w:r>
          </w:p>
          <w:p w:rsidR="00D41ABA" w:rsidRPr="00683B0F" w:rsidRDefault="00D41ABA" w:rsidP="006A7891">
            <w:pPr>
              <w:spacing w:before="20" w:after="20"/>
              <w:jc w:val="center"/>
              <w:rPr>
                <w:rFonts w:ascii="Calibri" w:eastAsia="Times New Roman" w:hAnsi="Calibri" w:cs="Times New Roman"/>
                <w:lang w:val="en-US" w:eastAsia="bg-BG"/>
              </w:rPr>
            </w:pPr>
          </w:p>
          <w:p w:rsidR="00D41ABA" w:rsidRPr="00683B0F" w:rsidRDefault="00D41ABA" w:rsidP="006A7891">
            <w:pPr>
              <w:spacing w:before="20" w:after="20"/>
              <w:jc w:val="center"/>
              <w:rPr>
                <w:rFonts w:ascii="Calibri" w:eastAsia="Times New Roman" w:hAnsi="Calibri" w:cs="Times New Roman"/>
                <w:lang w:val="en-US" w:eastAsia="bg-BG"/>
              </w:rPr>
            </w:pPr>
            <w:r w:rsidRPr="00683B0F">
              <w:rPr>
                <w:rFonts w:ascii="Calibri" w:eastAsia="Times New Roman" w:hAnsi="Calibri" w:cs="Times New Roman"/>
                <w:sz w:val="22"/>
                <w:lang w:val="en-US" w:eastAsia="bg-BG"/>
              </w:rPr>
              <w:t>High</w:t>
            </w:r>
          </w:p>
        </w:tc>
        <w:tc>
          <w:tcPr>
            <w:tcW w:w="3021" w:type="dxa"/>
          </w:tcPr>
          <w:p w:rsidR="00347EB5" w:rsidRPr="00683B0F" w:rsidRDefault="00D41ABA" w:rsidP="006A7891">
            <w:pPr>
              <w:spacing w:before="20" w:after="20"/>
              <w:jc w:val="left"/>
              <w:rPr>
                <w:rFonts w:ascii="Calibri" w:eastAsia="Times New Roman" w:hAnsi="Calibri" w:cs="Times New Roman"/>
                <w:lang w:val="en-US" w:eastAsia="bg-BG"/>
              </w:rPr>
            </w:pPr>
            <w:r w:rsidRPr="00683B0F">
              <w:rPr>
                <w:rFonts w:ascii="Calibri" w:eastAsia="Times New Roman" w:hAnsi="Calibri" w:cs="Times New Roman"/>
                <w:sz w:val="22"/>
                <w:lang w:val="en-US" w:eastAsia="bg-BG"/>
              </w:rPr>
              <w:t>Across the country</w:t>
            </w:r>
          </w:p>
          <w:p w:rsidR="00D41ABA" w:rsidRPr="00683B0F" w:rsidRDefault="00D41ABA" w:rsidP="006A7891">
            <w:pPr>
              <w:spacing w:before="20" w:after="20"/>
              <w:jc w:val="left"/>
              <w:rPr>
                <w:rFonts w:ascii="Calibri" w:eastAsia="Times New Roman" w:hAnsi="Calibri" w:cs="Times New Roman"/>
                <w:lang w:val="en-US" w:eastAsia="bg-BG"/>
              </w:rPr>
            </w:pPr>
            <w:r w:rsidRPr="00683B0F">
              <w:rPr>
                <w:rFonts w:ascii="Calibri" w:eastAsia="Times New Roman" w:hAnsi="Calibri" w:cs="Times New Roman"/>
                <w:sz w:val="22"/>
                <w:lang w:val="en-US" w:eastAsia="bg-BG"/>
              </w:rPr>
              <w:t>Across the country (parts of the seaside)</w:t>
            </w:r>
          </w:p>
          <w:p w:rsidR="00D41ABA" w:rsidRPr="00683B0F" w:rsidRDefault="00FE2982" w:rsidP="006A7891">
            <w:pPr>
              <w:spacing w:before="20" w:after="20"/>
              <w:jc w:val="left"/>
              <w:rPr>
                <w:rFonts w:ascii="Calibri" w:eastAsia="Times New Roman" w:hAnsi="Calibri" w:cs="Times New Roman"/>
                <w:lang w:val="en-US" w:eastAsia="bg-BG"/>
              </w:rPr>
            </w:pPr>
            <w:r w:rsidRPr="00683B0F">
              <w:rPr>
                <w:rFonts w:ascii="Calibri" w:eastAsia="Times New Roman" w:hAnsi="Calibri" w:cs="Times New Roman"/>
                <w:sz w:val="22"/>
                <w:lang w:val="en-US" w:eastAsia="bg-BG"/>
              </w:rPr>
              <w:t>Northern Black S</w:t>
            </w:r>
            <w:r w:rsidR="00D41ABA" w:rsidRPr="00683B0F">
              <w:rPr>
                <w:rFonts w:ascii="Calibri" w:eastAsia="Times New Roman" w:hAnsi="Calibri" w:cs="Times New Roman"/>
                <w:sz w:val="22"/>
                <w:lang w:val="en-US" w:eastAsia="bg-BG"/>
              </w:rPr>
              <w:t>ea coast, mountain regions</w:t>
            </w:r>
          </w:p>
        </w:tc>
      </w:tr>
      <w:tr w:rsidR="00347EB5" w:rsidRPr="00683B0F" w:rsidTr="00C97B5B">
        <w:trPr>
          <w:trHeight w:val="271"/>
        </w:trPr>
        <w:tc>
          <w:tcPr>
            <w:tcW w:w="2642" w:type="dxa"/>
            <w:shd w:val="clear" w:color="auto" w:fill="B8CCE4"/>
          </w:tcPr>
          <w:p w:rsidR="00347EB5" w:rsidRPr="00683B0F" w:rsidRDefault="00C841A4" w:rsidP="006A7891">
            <w:pPr>
              <w:spacing w:before="20" w:after="20"/>
              <w:rPr>
                <w:rFonts w:ascii="Calibri" w:eastAsia="Times New Roman" w:hAnsi="Calibri" w:cs="Times New Roman"/>
                <w:b/>
                <w:lang w:val="en-US" w:eastAsia="bg-BG"/>
              </w:rPr>
            </w:pPr>
            <w:r w:rsidRPr="00683B0F">
              <w:rPr>
                <w:rFonts w:ascii="Calibri" w:eastAsia="Times New Roman" w:hAnsi="Calibri" w:cs="Times New Roman"/>
                <w:b/>
                <w:sz w:val="22"/>
                <w:lang w:val="en-US" w:eastAsia="bg-BG"/>
              </w:rPr>
              <w:t xml:space="preserve">Storms and </w:t>
            </w:r>
            <w:r w:rsidR="00347EB5" w:rsidRPr="00683B0F">
              <w:rPr>
                <w:rFonts w:ascii="Calibri" w:eastAsia="Times New Roman" w:hAnsi="Calibri" w:cs="Times New Roman"/>
                <w:b/>
                <w:sz w:val="22"/>
                <w:lang w:val="en-US" w:eastAsia="bg-BG"/>
              </w:rPr>
              <w:t>tornadoes</w:t>
            </w:r>
          </w:p>
        </w:tc>
        <w:tc>
          <w:tcPr>
            <w:tcW w:w="3021" w:type="dxa"/>
            <w:shd w:val="clear" w:color="auto" w:fill="FFFFFF" w:themeFill="background1"/>
          </w:tcPr>
          <w:p w:rsidR="00347EB5" w:rsidRPr="00683B0F" w:rsidRDefault="00A03839" w:rsidP="006A7891">
            <w:pPr>
              <w:spacing w:before="20" w:after="20"/>
              <w:jc w:val="center"/>
              <w:rPr>
                <w:rFonts w:ascii="Calibri" w:eastAsia="Times New Roman" w:hAnsi="Calibri" w:cs="Times New Roman"/>
                <w:lang w:val="en-US" w:eastAsia="bg-BG"/>
              </w:rPr>
            </w:pPr>
            <w:r w:rsidRPr="00683B0F">
              <w:rPr>
                <w:rFonts w:ascii="Calibri" w:eastAsia="Times New Roman" w:hAnsi="Calibri" w:cs="Times New Roman"/>
                <w:sz w:val="22"/>
                <w:lang w:val="en-US" w:eastAsia="bg-BG"/>
              </w:rPr>
              <w:t>Medium</w:t>
            </w:r>
          </w:p>
        </w:tc>
        <w:tc>
          <w:tcPr>
            <w:tcW w:w="3021" w:type="dxa"/>
            <w:shd w:val="clear" w:color="auto" w:fill="FFFFFF" w:themeFill="background1"/>
          </w:tcPr>
          <w:p w:rsidR="00347EB5" w:rsidRPr="00683B0F" w:rsidRDefault="00FE2982" w:rsidP="006A7891">
            <w:pPr>
              <w:spacing w:before="20" w:after="20"/>
              <w:jc w:val="left"/>
              <w:rPr>
                <w:rFonts w:ascii="Calibri" w:eastAsia="Times New Roman" w:hAnsi="Calibri" w:cs="Times New Roman"/>
                <w:lang w:val="en-US" w:eastAsia="bg-BG"/>
              </w:rPr>
            </w:pPr>
            <w:r w:rsidRPr="00683B0F">
              <w:rPr>
                <w:rFonts w:ascii="Calibri" w:eastAsia="Times New Roman" w:hAnsi="Calibri" w:cs="Times New Roman"/>
                <w:sz w:val="22"/>
                <w:lang w:val="en-US" w:eastAsia="bg-BG"/>
              </w:rPr>
              <w:t>Black S</w:t>
            </w:r>
            <w:r w:rsidR="00D41ABA" w:rsidRPr="00683B0F">
              <w:rPr>
                <w:rFonts w:ascii="Calibri" w:eastAsia="Times New Roman" w:hAnsi="Calibri" w:cs="Times New Roman"/>
                <w:sz w:val="22"/>
                <w:lang w:val="en-US" w:eastAsia="bg-BG"/>
              </w:rPr>
              <w:t>ea region</w:t>
            </w:r>
          </w:p>
        </w:tc>
      </w:tr>
      <w:tr w:rsidR="00347EB5" w:rsidRPr="00683B0F" w:rsidTr="00C97B5B">
        <w:tc>
          <w:tcPr>
            <w:tcW w:w="2642" w:type="dxa"/>
            <w:shd w:val="clear" w:color="auto" w:fill="B8CCE4"/>
          </w:tcPr>
          <w:p w:rsidR="00347EB5" w:rsidRPr="00683B0F" w:rsidRDefault="007A3AAD" w:rsidP="006A7891">
            <w:pPr>
              <w:spacing w:before="20" w:after="20"/>
              <w:rPr>
                <w:rFonts w:ascii="Calibri" w:eastAsia="Times New Roman" w:hAnsi="Calibri" w:cs="Times New Roman"/>
                <w:b/>
                <w:lang w:val="en-US" w:eastAsia="bg-BG"/>
              </w:rPr>
            </w:pPr>
            <w:r w:rsidRPr="00683B0F">
              <w:rPr>
                <w:rFonts w:ascii="Calibri" w:eastAsia="Times New Roman" w:hAnsi="Calibri" w:cs="Times New Roman"/>
                <w:b/>
                <w:sz w:val="22"/>
                <w:lang w:val="en-US" w:eastAsia="bg-BG"/>
              </w:rPr>
              <w:t>Heat waves</w:t>
            </w:r>
          </w:p>
        </w:tc>
        <w:tc>
          <w:tcPr>
            <w:tcW w:w="3021" w:type="dxa"/>
          </w:tcPr>
          <w:p w:rsidR="00347EB5" w:rsidRPr="00683B0F" w:rsidRDefault="00D41ABA" w:rsidP="006A7891">
            <w:pPr>
              <w:spacing w:before="20" w:after="20"/>
              <w:jc w:val="center"/>
              <w:rPr>
                <w:rFonts w:ascii="Calibri" w:eastAsia="Times New Roman" w:hAnsi="Calibri" w:cs="Times New Roman"/>
                <w:lang w:val="en-US" w:eastAsia="bg-BG"/>
              </w:rPr>
            </w:pPr>
            <w:r w:rsidRPr="00683B0F">
              <w:rPr>
                <w:rFonts w:ascii="Calibri" w:eastAsia="Times New Roman" w:hAnsi="Calibri" w:cs="Times New Roman"/>
                <w:sz w:val="22"/>
                <w:lang w:val="en-US" w:eastAsia="bg-BG"/>
              </w:rPr>
              <w:t>Medium</w:t>
            </w:r>
          </w:p>
        </w:tc>
        <w:tc>
          <w:tcPr>
            <w:tcW w:w="3021" w:type="dxa"/>
          </w:tcPr>
          <w:p w:rsidR="00347EB5" w:rsidRPr="00683B0F" w:rsidRDefault="00FE2982" w:rsidP="006A7891">
            <w:pPr>
              <w:spacing w:before="20" w:after="20"/>
              <w:jc w:val="left"/>
              <w:rPr>
                <w:rFonts w:ascii="Calibri" w:eastAsia="Times New Roman" w:hAnsi="Calibri" w:cs="Times New Roman"/>
                <w:lang w:val="en-US" w:eastAsia="bg-BG"/>
              </w:rPr>
            </w:pPr>
            <w:r w:rsidRPr="00683B0F">
              <w:rPr>
                <w:rFonts w:ascii="Calibri" w:eastAsia="Times New Roman" w:hAnsi="Calibri" w:cs="Times New Roman"/>
                <w:sz w:val="22"/>
                <w:lang w:val="en-US" w:eastAsia="bg-BG"/>
              </w:rPr>
              <w:t>Southern Black S</w:t>
            </w:r>
            <w:r w:rsidR="00D41ABA" w:rsidRPr="00683B0F">
              <w:rPr>
                <w:rFonts w:ascii="Calibri" w:eastAsia="Times New Roman" w:hAnsi="Calibri" w:cs="Times New Roman"/>
                <w:sz w:val="22"/>
                <w:lang w:val="en-US" w:eastAsia="bg-BG"/>
              </w:rPr>
              <w:t>ea coast, South Bulgaria</w:t>
            </w:r>
          </w:p>
        </w:tc>
      </w:tr>
      <w:tr w:rsidR="00347EB5" w:rsidRPr="00683B0F" w:rsidTr="00C97B5B">
        <w:tc>
          <w:tcPr>
            <w:tcW w:w="2642" w:type="dxa"/>
            <w:shd w:val="clear" w:color="auto" w:fill="B8CCE4"/>
          </w:tcPr>
          <w:p w:rsidR="00347EB5" w:rsidRPr="00683B0F" w:rsidRDefault="004F4309" w:rsidP="006A7891">
            <w:pPr>
              <w:spacing w:before="20" w:after="20"/>
              <w:rPr>
                <w:rFonts w:ascii="Calibri" w:eastAsia="Times New Roman" w:hAnsi="Calibri" w:cs="Times New Roman"/>
                <w:b/>
                <w:lang w:val="en-US" w:eastAsia="bg-BG"/>
              </w:rPr>
            </w:pPr>
            <w:r w:rsidRPr="00683B0F">
              <w:rPr>
                <w:rFonts w:ascii="Calibri" w:eastAsia="Times New Roman" w:hAnsi="Calibri" w:cs="Times New Roman"/>
                <w:b/>
                <w:sz w:val="22"/>
                <w:lang w:val="en-US" w:eastAsia="bg-BG"/>
              </w:rPr>
              <w:t>Avalanches</w:t>
            </w:r>
          </w:p>
        </w:tc>
        <w:tc>
          <w:tcPr>
            <w:tcW w:w="3021" w:type="dxa"/>
            <w:shd w:val="clear" w:color="auto" w:fill="FFFFFF" w:themeFill="background1"/>
          </w:tcPr>
          <w:p w:rsidR="00347EB5" w:rsidRPr="00683B0F" w:rsidRDefault="00A03839" w:rsidP="006A7891">
            <w:pPr>
              <w:spacing w:before="20" w:after="20"/>
              <w:jc w:val="center"/>
              <w:rPr>
                <w:rFonts w:ascii="Calibri" w:eastAsia="Times New Roman" w:hAnsi="Calibri" w:cs="Times New Roman"/>
                <w:lang w:val="en-US" w:eastAsia="bg-BG"/>
              </w:rPr>
            </w:pPr>
            <w:r w:rsidRPr="00683B0F">
              <w:rPr>
                <w:rFonts w:ascii="Calibri" w:eastAsia="Times New Roman" w:hAnsi="Calibri" w:cs="Times New Roman"/>
                <w:sz w:val="22"/>
                <w:lang w:val="en-US" w:eastAsia="bg-BG"/>
              </w:rPr>
              <w:t>High</w:t>
            </w:r>
          </w:p>
        </w:tc>
        <w:tc>
          <w:tcPr>
            <w:tcW w:w="3021" w:type="dxa"/>
            <w:shd w:val="clear" w:color="auto" w:fill="FFFFFF" w:themeFill="background1"/>
          </w:tcPr>
          <w:p w:rsidR="00347EB5" w:rsidRPr="00683B0F" w:rsidRDefault="00D41ABA" w:rsidP="006A7891">
            <w:pPr>
              <w:spacing w:before="20" w:after="20"/>
              <w:jc w:val="left"/>
              <w:rPr>
                <w:rFonts w:ascii="Calibri" w:eastAsia="Times New Roman" w:hAnsi="Calibri" w:cs="Times New Roman"/>
                <w:lang w:val="en-US" w:eastAsia="bg-BG"/>
              </w:rPr>
            </w:pPr>
            <w:r w:rsidRPr="00683B0F">
              <w:rPr>
                <w:rFonts w:ascii="Calibri" w:eastAsia="Times New Roman" w:hAnsi="Calibri" w:cs="Times New Roman"/>
                <w:sz w:val="22"/>
                <w:lang w:val="en-US" w:eastAsia="bg-BG"/>
              </w:rPr>
              <w:t>Rila, Pirin, Vitosha mountains</w:t>
            </w:r>
          </w:p>
        </w:tc>
      </w:tr>
      <w:tr w:rsidR="00347EB5" w:rsidRPr="00683B0F" w:rsidTr="00C97B5B">
        <w:tc>
          <w:tcPr>
            <w:tcW w:w="2642" w:type="dxa"/>
            <w:shd w:val="clear" w:color="auto" w:fill="B8CCE4"/>
          </w:tcPr>
          <w:p w:rsidR="00347EB5" w:rsidRPr="00683B0F" w:rsidRDefault="004F4309" w:rsidP="006A7891">
            <w:pPr>
              <w:spacing w:before="20" w:after="20"/>
              <w:rPr>
                <w:rFonts w:ascii="Calibri" w:eastAsia="Times New Roman" w:hAnsi="Calibri" w:cs="Times New Roman"/>
                <w:b/>
                <w:lang w:val="en-US" w:eastAsia="bg-BG"/>
              </w:rPr>
            </w:pPr>
            <w:r w:rsidRPr="00683B0F">
              <w:rPr>
                <w:rFonts w:ascii="Calibri" w:eastAsia="Times New Roman" w:hAnsi="Calibri" w:cs="Times New Roman"/>
                <w:b/>
                <w:sz w:val="22"/>
                <w:lang w:val="en-US" w:eastAsia="bg-BG"/>
              </w:rPr>
              <w:t>Rockfalls</w:t>
            </w:r>
          </w:p>
        </w:tc>
        <w:tc>
          <w:tcPr>
            <w:tcW w:w="3021" w:type="dxa"/>
          </w:tcPr>
          <w:p w:rsidR="00347EB5" w:rsidRPr="00683B0F" w:rsidRDefault="00A03839" w:rsidP="006A7891">
            <w:pPr>
              <w:spacing w:before="20" w:after="20"/>
              <w:jc w:val="center"/>
              <w:rPr>
                <w:rFonts w:ascii="Calibri" w:eastAsia="Times New Roman" w:hAnsi="Calibri" w:cs="Times New Roman"/>
                <w:lang w:val="en-US" w:eastAsia="bg-BG"/>
              </w:rPr>
            </w:pPr>
            <w:r w:rsidRPr="00683B0F">
              <w:rPr>
                <w:rFonts w:ascii="Calibri" w:eastAsia="Times New Roman" w:hAnsi="Calibri" w:cs="Times New Roman"/>
                <w:sz w:val="22"/>
                <w:lang w:val="en-US" w:eastAsia="bg-BG"/>
              </w:rPr>
              <w:t>Low</w:t>
            </w:r>
          </w:p>
        </w:tc>
        <w:tc>
          <w:tcPr>
            <w:tcW w:w="3021" w:type="dxa"/>
          </w:tcPr>
          <w:p w:rsidR="00347EB5" w:rsidRPr="00683B0F" w:rsidRDefault="00D41ABA" w:rsidP="006A7891">
            <w:pPr>
              <w:spacing w:before="20" w:after="20"/>
              <w:jc w:val="left"/>
              <w:rPr>
                <w:rFonts w:ascii="Calibri" w:eastAsia="Times New Roman" w:hAnsi="Calibri" w:cs="Times New Roman"/>
                <w:lang w:val="en-US" w:eastAsia="bg-BG"/>
              </w:rPr>
            </w:pPr>
            <w:r w:rsidRPr="00683B0F">
              <w:rPr>
                <w:rFonts w:ascii="Calibri" w:eastAsia="Times New Roman" w:hAnsi="Calibri" w:cs="Times New Roman"/>
                <w:sz w:val="22"/>
                <w:lang w:val="en-US" w:eastAsia="bg-BG"/>
              </w:rPr>
              <w:t>Mountain regions</w:t>
            </w:r>
          </w:p>
        </w:tc>
      </w:tr>
    </w:tbl>
    <w:p w:rsidR="00C34FD0" w:rsidRPr="00683B0F" w:rsidRDefault="000A3E38" w:rsidP="00C97B5B">
      <w:pPr>
        <w:pStyle w:val="Heading2"/>
        <w:spacing w:before="300"/>
        <w:rPr>
          <w:lang w:eastAsia="bg-BG"/>
        </w:rPr>
      </w:pPr>
      <w:bookmarkStart w:id="91" w:name="_Toc500003021"/>
      <w:bookmarkStart w:id="92" w:name="_Toc504336571"/>
      <w:bookmarkStart w:id="93" w:name="_Toc521948795"/>
      <w:r>
        <w:rPr>
          <w:lang w:eastAsia="bg-BG"/>
        </w:rPr>
        <w:t>Tourism-</w:t>
      </w:r>
      <w:r w:rsidR="00C34FD0" w:rsidRPr="00683B0F">
        <w:rPr>
          <w:lang w:eastAsia="bg-BG"/>
        </w:rPr>
        <w:t xml:space="preserve">related </w:t>
      </w:r>
      <w:r w:rsidR="00FE2982" w:rsidRPr="00683B0F">
        <w:rPr>
          <w:lang w:eastAsia="bg-BG"/>
        </w:rPr>
        <w:t>C</w:t>
      </w:r>
      <w:r w:rsidR="00C34FD0" w:rsidRPr="00683B0F">
        <w:rPr>
          <w:lang w:eastAsia="bg-BG"/>
        </w:rPr>
        <w:t xml:space="preserve">limate </w:t>
      </w:r>
      <w:r w:rsidR="00FE2982" w:rsidRPr="00683B0F">
        <w:rPr>
          <w:lang w:eastAsia="bg-BG"/>
        </w:rPr>
        <w:t>C</w:t>
      </w:r>
      <w:r w:rsidR="00C34FD0" w:rsidRPr="00683B0F">
        <w:rPr>
          <w:lang w:eastAsia="bg-BG"/>
        </w:rPr>
        <w:t xml:space="preserve">hange </w:t>
      </w:r>
      <w:r w:rsidR="00FE2982" w:rsidRPr="00683B0F">
        <w:rPr>
          <w:lang w:eastAsia="bg-BG"/>
        </w:rPr>
        <w:t>R</w:t>
      </w:r>
      <w:r w:rsidR="00C34FD0" w:rsidRPr="00683B0F">
        <w:rPr>
          <w:lang w:eastAsia="bg-BG"/>
        </w:rPr>
        <w:t xml:space="preserve">isks and </w:t>
      </w:r>
      <w:r w:rsidR="00FE2982" w:rsidRPr="00683B0F">
        <w:rPr>
          <w:lang w:eastAsia="bg-BG"/>
        </w:rPr>
        <w:t>V</w:t>
      </w:r>
      <w:r w:rsidR="00C34FD0" w:rsidRPr="00683B0F">
        <w:rPr>
          <w:lang w:eastAsia="bg-BG"/>
        </w:rPr>
        <w:t>ulnerabilities</w:t>
      </w:r>
      <w:bookmarkEnd w:id="91"/>
      <w:bookmarkEnd w:id="92"/>
      <w:bookmarkEnd w:id="93"/>
    </w:p>
    <w:p w:rsidR="00C34FD0" w:rsidRPr="00683B0F" w:rsidRDefault="00C34FD0" w:rsidP="00AD0E66">
      <w:pPr>
        <w:pStyle w:val="BodyText"/>
        <w:rPr>
          <w:b/>
        </w:rPr>
      </w:pPr>
      <w:r w:rsidRPr="00683B0F">
        <w:rPr>
          <w:b/>
        </w:rPr>
        <w:t xml:space="preserve">The climate change risks for the tourism sector in Bulgaria were analyzed in detail in 2014 and published by </w:t>
      </w:r>
      <w:r w:rsidR="00FE2982" w:rsidRPr="00683B0F">
        <w:rPr>
          <w:b/>
        </w:rPr>
        <w:t xml:space="preserve">the </w:t>
      </w:r>
      <w:r w:rsidRPr="00683B0F">
        <w:rPr>
          <w:b/>
        </w:rPr>
        <w:t>Bulgarian Ministry of Environment and Water (MoEW)</w:t>
      </w:r>
      <w:bookmarkStart w:id="94" w:name="_Ref499985540"/>
      <w:r w:rsidR="00837EA2">
        <w:rPr>
          <w:b/>
        </w:rPr>
        <w:t>.</w:t>
      </w:r>
      <w:r w:rsidRPr="00683B0F">
        <w:rPr>
          <w:rStyle w:val="FootnoteReference"/>
          <w:rFonts w:eastAsia="Times New Roman"/>
        </w:rPr>
        <w:footnoteReference w:id="20"/>
      </w:r>
      <w:bookmarkEnd w:id="94"/>
      <w:r w:rsidRPr="00683B0F">
        <w:rPr>
          <w:b/>
        </w:rPr>
        <w:t xml:space="preserve"> A brief summary of the main findings and results together with some new facts </w:t>
      </w:r>
      <w:r w:rsidR="00FE2982" w:rsidRPr="00683B0F">
        <w:rPr>
          <w:b/>
        </w:rPr>
        <w:t>are</w:t>
      </w:r>
      <w:r w:rsidRPr="00683B0F">
        <w:rPr>
          <w:b/>
        </w:rPr>
        <w:t xml:space="preserve"> presented </w:t>
      </w:r>
      <w:r w:rsidR="00FE2982" w:rsidRPr="00683B0F">
        <w:rPr>
          <w:b/>
        </w:rPr>
        <w:t>in the following paragraphs</w:t>
      </w:r>
      <w:r w:rsidRPr="00683B0F">
        <w:rPr>
          <w:b/>
        </w:rPr>
        <w:t>.</w:t>
      </w:r>
    </w:p>
    <w:p w:rsidR="00C34FD0" w:rsidRPr="00683B0F" w:rsidRDefault="002F2C75" w:rsidP="00FE2982">
      <w:pPr>
        <w:pStyle w:val="BodyText"/>
      </w:pPr>
      <w:r w:rsidRPr="00683B0F">
        <w:t>E</w:t>
      </w:r>
      <w:r w:rsidR="00C34FD0" w:rsidRPr="00683B0F">
        <w:t xml:space="preserve">vidence </w:t>
      </w:r>
      <w:r w:rsidRPr="00683B0F">
        <w:t xml:space="preserve">exists </w:t>
      </w:r>
      <w:r w:rsidR="00C34FD0" w:rsidRPr="00683B0F">
        <w:t xml:space="preserve">that climate change will have </w:t>
      </w:r>
      <w:r w:rsidRPr="00683B0F">
        <w:t>considerable</w:t>
      </w:r>
      <w:r w:rsidR="00C34FD0" w:rsidRPr="00683B0F">
        <w:t xml:space="preserve"> negative consequences for </w:t>
      </w:r>
      <w:r w:rsidRPr="00683B0F">
        <w:t xml:space="preserve">the </w:t>
      </w:r>
      <w:r w:rsidR="00C34FD0" w:rsidRPr="00683B0F">
        <w:t>tourism</w:t>
      </w:r>
      <w:r w:rsidRPr="00683B0F">
        <w:t xml:space="preserve"> sector</w:t>
      </w:r>
      <w:r w:rsidR="00C34FD0" w:rsidRPr="00683B0F">
        <w:t xml:space="preserve"> in Southern Europe, where more than half of the EU’s capacity for tourist accommodation is concentrated.</w:t>
      </w:r>
      <w:r w:rsidR="00C34FD0" w:rsidRPr="00683B0F">
        <w:rPr>
          <w:spacing w:val="14"/>
        </w:rPr>
        <w:t xml:space="preserve"> The e</w:t>
      </w:r>
      <w:r w:rsidR="00C34FD0" w:rsidRPr="00683B0F">
        <w:t xml:space="preserve">xpected impacts of climate change include reduced overnight stays in this part of the continent by 1 </w:t>
      </w:r>
      <w:r w:rsidR="00D96C38" w:rsidRPr="00683B0F">
        <w:t xml:space="preserve">percent </w:t>
      </w:r>
      <w:r w:rsidR="00C34FD0" w:rsidRPr="00683B0F">
        <w:t>to 4</w:t>
      </w:r>
      <w:r w:rsidR="002E0091" w:rsidRPr="00683B0F">
        <w:t xml:space="preserve"> percent</w:t>
      </w:r>
      <w:r w:rsidR="00C34FD0" w:rsidRPr="00683B0F">
        <w:t xml:space="preserve"> for the different scenarios, in which average te</w:t>
      </w:r>
      <w:r w:rsidR="00FE2982" w:rsidRPr="00683B0F">
        <w:t xml:space="preserve">mperatures will increase by 4.1°C </w:t>
      </w:r>
      <w:r w:rsidR="00C34FD0" w:rsidRPr="00683B0F">
        <w:t>to 5.4°C by 2030, with a concomitant increase in the number of overnight stays by 15</w:t>
      </w:r>
      <w:r w:rsidR="00FE2982" w:rsidRPr="00683B0F">
        <w:t xml:space="preserve"> percent</w:t>
      </w:r>
      <w:r w:rsidR="00C34FD0" w:rsidRPr="00683B0F">
        <w:t xml:space="preserve"> to 25</w:t>
      </w:r>
      <w:r w:rsidR="002E0091" w:rsidRPr="00683B0F">
        <w:t xml:space="preserve"> percent</w:t>
      </w:r>
      <w:r w:rsidR="00C34FD0" w:rsidRPr="00683B0F">
        <w:t xml:space="preserve"> for the rest of the continent. </w:t>
      </w:r>
    </w:p>
    <w:p w:rsidR="00C34FD0" w:rsidRPr="00683B0F" w:rsidRDefault="00FE2982" w:rsidP="00C34FD0">
      <w:pPr>
        <w:pStyle w:val="BodyText"/>
      </w:pPr>
      <w:r w:rsidRPr="00683B0F">
        <w:t>However, s</w:t>
      </w:r>
      <w:r w:rsidR="00C34FD0" w:rsidRPr="00683B0F">
        <w:t>uch scenarios sh</w:t>
      </w:r>
      <w:r w:rsidRPr="00683B0F">
        <w:t>ould be considered with caution,</w:t>
      </w:r>
      <w:r w:rsidR="00C34FD0" w:rsidRPr="00683B0F">
        <w:t xml:space="preserve"> as tourist responses to short-term extreme events (such as heat</w:t>
      </w:r>
      <w:r w:rsidR="00626765" w:rsidRPr="00683B0F">
        <w:t xml:space="preserve"> </w:t>
      </w:r>
      <w:r w:rsidR="00C34FD0" w:rsidRPr="00683B0F">
        <w:t>waves, storms</w:t>
      </w:r>
      <w:r w:rsidR="00626765" w:rsidRPr="00683B0F">
        <w:t>,</w:t>
      </w:r>
      <w:r w:rsidR="00C34FD0" w:rsidRPr="00683B0F">
        <w:t xml:space="preserve"> or rainfall) and long-term c</w:t>
      </w:r>
      <w:r w:rsidRPr="00683B0F">
        <w:t>hanges (temperature increases) are</w:t>
      </w:r>
      <w:r w:rsidR="00C34FD0" w:rsidRPr="00683B0F">
        <w:t xml:space="preserve"> insufficiently understood. This is illustrated in</w:t>
      </w:r>
      <w:r w:rsidR="00A86D21" w:rsidRPr="00683B0F">
        <w:t xml:space="preserve"> </w:t>
      </w:r>
      <w:r w:rsidR="00A86D21" w:rsidRPr="00683B0F">
        <w:rPr>
          <w:b/>
          <w:i/>
        </w:rPr>
        <w:t>Figure 14</w:t>
      </w:r>
      <w:r w:rsidR="00C34FD0" w:rsidRPr="00683B0F">
        <w:t>. Tourist decision making depend</w:t>
      </w:r>
      <w:r w:rsidR="002F2C75" w:rsidRPr="00683B0F">
        <w:t>s</w:t>
      </w:r>
      <w:r w:rsidR="00C34FD0" w:rsidRPr="00683B0F">
        <w:t xml:space="preserve"> on travel motivations, which may be unrelated to </w:t>
      </w:r>
      <w:r w:rsidR="002F2C75" w:rsidRPr="00683B0F">
        <w:t xml:space="preserve">the </w:t>
      </w:r>
      <w:r w:rsidR="00C34FD0" w:rsidRPr="00683B0F">
        <w:t xml:space="preserve">physical environment and weather (cultural tourism, </w:t>
      </w:r>
      <w:r w:rsidR="00626765" w:rsidRPr="00683B0F">
        <w:t>VFR</w:t>
      </w:r>
      <w:r w:rsidR="00C34FD0" w:rsidRPr="00683B0F">
        <w:t xml:space="preserve">). Likewise, </w:t>
      </w:r>
      <w:r w:rsidR="00626765" w:rsidRPr="00683B0F">
        <w:t xml:space="preserve">the </w:t>
      </w:r>
      <w:r w:rsidR="00C34FD0" w:rsidRPr="00683B0F">
        <w:t xml:space="preserve">destination image is only partially shaped by the understanding of its climate, while marketing, offers, or the timing of travel also have </w:t>
      </w:r>
      <w:r w:rsidR="00626765" w:rsidRPr="00683B0F">
        <w:t xml:space="preserve">an </w:t>
      </w:r>
      <w:r w:rsidR="00C34FD0" w:rsidRPr="00683B0F">
        <w:t xml:space="preserve">influence on decision making. </w:t>
      </w:r>
      <w:r w:rsidR="00626765" w:rsidRPr="00683B0F">
        <w:t>The d</w:t>
      </w:r>
      <w:r w:rsidR="00C34FD0" w:rsidRPr="00683B0F">
        <w:t>estination choice is also influenced by wider socio-economic conditions (</w:t>
      </w:r>
      <w:r w:rsidR="00701AB8" w:rsidRPr="00683B0F">
        <w:t>for example</w:t>
      </w:r>
      <w:r w:rsidR="00C34FD0" w:rsidRPr="00683B0F">
        <w:t xml:space="preserve"> access or political stability).</w:t>
      </w:r>
    </w:p>
    <w:p w:rsidR="00AD5C0D" w:rsidRDefault="00AD5C0D">
      <w:pPr>
        <w:spacing w:after="200" w:line="276" w:lineRule="auto"/>
        <w:jc w:val="left"/>
        <w:rPr>
          <w:rFonts w:ascii="Calibri" w:eastAsia="Calibri" w:hAnsi="Calibri" w:cs="Times New Roman"/>
          <w:b/>
          <w:bCs/>
          <w:i/>
          <w:color w:val="44546A"/>
          <w:sz w:val="22"/>
          <w:szCs w:val="18"/>
          <w:lang w:val="en-US" w:eastAsia="bg-BG"/>
        </w:rPr>
      </w:pPr>
      <w:bookmarkStart w:id="95" w:name="_Ref499992582"/>
      <w:bookmarkStart w:id="96" w:name="_Toc504396896"/>
      <w:r>
        <w:rPr>
          <w:rFonts w:ascii="Calibri" w:eastAsia="Calibri" w:hAnsi="Calibri"/>
          <w:b/>
          <w:bCs/>
          <w:i/>
          <w:color w:val="44546A"/>
          <w:sz w:val="22"/>
          <w:szCs w:val="18"/>
        </w:rPr>
        <w:br w:type="page"/>
      </w:r>
    </w:p>
    <w:p w:rsidR="00F71FBA" w:rsidRPr="00683B0F" w:rsidRDefault="00F71FBA" w:rsidP="006A7891">
      <w:pPr>
        <w:pStyle w:val="BodyText"/>
        <w:numPr>
          <w:ilvl w:val="0"/>
          <w:numId w:val="0"/>
        </w:numPr>
        <w:spacing w:before="200" w:line="240" w:lineRule="auto"/>
        <w:jc w:val="center"/>
        <w:rPr>
          <w:rFonts w:ascii="Calibri" w:eastAsia="Calibri" w:hAnsi="Calibri"/>
          <w:b/>
          <w:bCs/>
          <w:i/>
          <w:color w:val="44546A"/>
          <w:sz w:val="22"/>
          <w:szCs w:val="18"/>
        </w:rPr>
      </w:pPr>
      <w:bookmarkStart w:id="97" w:name="_Toc521948913"/>
      <w:r w:rsidRPr="00683B0F">
        <w:rPr>
          <w:rFonts w:ascii="Calibri" w:eastAsia="Calibri" w:hAnsi="Calibri"/>
          <w:b/>
          <w:bCs/>
          <w:i/>
          <w:color w:val="44546A"/>
          <w:sz w:val="22"/>
          <w:szCs w:val="18"/>
        </w:rPr>
        <w:lastRenderedPageBreak/>
        <w:t xml:space="preserve">Figure </w:t>
      </w:r>
      <w:r w:rsidR="00374009" w:rsidRPr="00683B0F">
        <w:rPr>
          <w:rFonts w:ascii="Calibri" w:eastAsia="Calibri" w:hAnsi="Calibri"/>
          <w:b/>
          <w:bCs/>
          <w:i/>
          <w:color w:val="44546A"/>
          <w:sz w:val="22"/>
          <w:szCs w:val="18"/>
        </w:rPr>
        <w:fldChar w:fldCharType="begin" w:fldLock="1"/>
      </w:r>
      <w:r w:rsidRPr="00683B0F">
        <w:rPr>
          <w:rFonts w:ascii="Calibri" w:eastAsia="Calibri" w:hAnsi="Calibri"/>
          <w:b/>
          <w:bCs/>
          <w:i/>
          <w:color w:val="44546A"/>
          <w:sz w:val="22"/>
          <w:szCs w:val="18"/>
        </w:rPr>
        <w:instrText xml:space="preserve"> SEQ Figure \* ARABIC </w:instrText>
      </w:r>
      <w:r w:rsidR="00374009" w:rsidRPr="00683B0F">
        <w:rPr>
          <w:rFonts w:ascii="Calibri" w:eastAsia="Calibri" w:hAnsi="Calibri"/>
          <w:b/>
          <w:bCs/>
          <w:i/>
          <w:color w:val="44546A"/>
          <w:sz w:val="22"/>
          <w:szCs w:val="18"/>
        </w:rPr>
        <w:fldChar w:fldCharType="separate"/>
      </w:r>
      <w:r w:rsidR="003B0CD0" w:rsidRPr="00683B0F">
        <w:rPr>
          <w:rFonts w:ascii="Calibri" w:eastAsia="Calibri" w:hAnsi="Calibri"/>
          <w:b/>
          <w:bCs/>
          <w:i/>
          <w:noProof/>
          <w:color w:val="44546A"/>
          <w:sz w:val="22"/>
          <w:szCs w:val="18"/>
        </w:rPr>
        <w:t>14</w:t>
      </w:r>
      <w:r w:rsidR="00374009" w:rsidRPr="00683B0F">
        <w:rPr>
          <w:rFonts w:ascii="Calibri" w:eastAsia="Calibri" w:hAnsi="Calibri"/>
          <w:b/>
          <w:bCs/>
          <w:i/>
          <w:color w:val="44546A"/>
          <w:sz w:val="22"/>
          <w:szCs w:val="18"/>
        </w:rPr>
        <w:fldChar w:fldCharType="end"/>
      </w:r>
      <w:bookmarkEnd w:id="95"/>
      <w:r w:rsidRPr="00683B0F">
        <w:rPr>
          <w:rFonts w:ascii="Calibri" w:eastAsia="Calibri" w:hAnsi="Calibri"/>
          <w:b/>
          <w:bCs/>
          <w:i/>
          <w:color w:val="44546A"/>
          <w:sz w:val="22"/>
          <w:szCs w:val="18"/>
        </w:rPr>
        <w:t>. Factors for tourists' destination choice</w:t>
      </w:r>
      <w:bookmarkEnd w:id="96"/>
      <w:bookmarkEnd w:id="97"/>
    </w:p>
    <w:p w:rsidR="00F71FBA" w:rsidRPr="00683B0F" w:rsidRDefault="00494BE1" w:rsidP="00F71FBA">
      <w:pPr>
        <w:pStyle w:val="BodyText"/>
        <w:numPr>
          <w:ilvl w:val="0"/>
          <w:numId w:val="0"/>
        </w:numPr>
        <w:spacing w:after="0"/>
        <w:jc w:val="center"/>
      </w:pPr>
      <w:r w:rsidRPr="00683B0F">
        <w:rPr>
          <w:noProof/>
          <w:lang w:eastAsia="en-US"/>
        </w:rPr>
        <w:drawing>
          <wp:inline distT="0" distB="0" distL="0" distR="0" wp14:anchorId="71A40832" wp14:editId="3CDB53EF">
            <wp:extent cx="4870526" cy="2336800"/>
            <wp:effectExtent l="19050" t="19050" r="2540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urism - figure 14 - factors for tourists' destinations choice.JPG"/>
                    <pic:cNvPicPr/>
                  </pic:nvPicPr>
                  <pic:blipFill rotWithShape="1">
                    <a:blip r:embed="rId61"/>
                    <a:srcRect t="2344" b="2908"/>
                    <a:stretch/>
                  </pic:blipFill>
                  <pic:spPr bwMode="auto">
                    <a:xfrm>
                      <a:off x="0" y="0"/>
                      <a:ext cx="4912830" cy="2357097"/>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71FBA" w:rsidRPr="00683B0F" w:rsidRDefault="00F71FBA" w:rsidP="00F71FBA">
      <w:pPr>
        <w:pStyle w:val="Source"/>
        <w:rPr>
          <w:bCs/>
        </w:rPr>
      </w:pPr>
      <w:r w:rsidRPr="00683B0F">
        <w:rPr>
          <w:bCs/>
        </w:rPr>
        <w:t>Source: Authors’ vision</w:t>
      </w:r>
      <w:r w:rsidR="00A02404" w:rsidRPr="00683B0F">
        <w:rPr>
          <w:bCs/>
        </w:rPr>
        <w:t>.</w:t>
      </w:r>
    </w:p>
    <w:p w:rsidR="001E1EC5" w:rsidRPr="00683B0F" w:rsidRDefault="001E1EC5" w:rsidP="00AD0E66">
      <w:pPr>
        <w:pStyle w:val="BodyText"/>
      </w:pPr>
      <w:r w:rsidRPr="00683B0F">
        <w:t>The potential direct risks and opportunities that normally come with weather ev</w:t>
      </w:r>
      <w:r w:rsidR="00093084" w:rsidRPr="00683B0F">
        <w:t>ents can be summarized for the t</w:t>
      </w:r>
      <w:r w:rsidRPr="00683B0F">
        <w:t xml:space="preserve">ourism sector in Bulgaria </w:t>
      </w:r>
      <w:r w:rsidR="00093084" w:rsidRPr="00683B0F">
        <w:t xml:space="preserve">as shown </w:t>
      </w:r>
      <w:r w:rsidRPr="00683B0F">
        <w:t>in</w:t>
      </w:r>
      <w:r w:rsidR="00855041" w:rsidRPr="00683B0F">
        <w:t xml:space="preserve"> </w:t>
      </w:r>
      <w:r w:rsidR="00855041" w:rsidRPr="00683B0F">
        <w:rPr>
          <w:b/>
          <w:i/>
        </w:rPr>
        <w:t>Table 3</w:t>
      </w:r>
      <w:r w:rsidR="00093084" w:rsidRPr="00683B0F">
        <w:t>.</w:t>
      </w:r>
      <w:r w:rsidRPr="00683B0F">
        <w:t xml:space="preserve"> </w:t>
      </w:r>
    </w:p>
    <w:p w:rsidR="001916DC" w:rsidRPr="00683B0F" w:rsidRDefault="00855041" w:rsidP="00855041">
      <w:pPr>
        <w:pStyle w:val="Caption"/>
        <w:spacing w:after="120"/>
      </w:pPr>
      <w:bookmarkStart w:id="98" w:name="_Ref499991981"/>
      <w:bookmarkStart w:id="99" w:name="_Toc503351267"/>
      <w:bookmarkStart w:id="100" w:name="_Toc506893708"/>
      <w:bookmarkStart w:id="101" w:name="_Toc521948925"/>
      <w:r w:rsidRPr="00683B0F">
        <w:t xml:space="preserve">Table </w:t>
      </w:r>
      <w:r w:rsidR="00374009" w:rsidRPr="00683B0F">
        <w:fldChar w:fldCharType="begin" w:fldLock="1"/>
      </w:r>
      <w:r w:rsidRPr="00683B0F">
        <w:instrText xml:space="preserve"> SEQ Table \* ARABIC </w:instrText>
      </w:r>
      <w:r w:rsidR="00374009" w:rsidRPr="00683B0F">
        <w:fldChar w:fldCharType="separate"/>
      </w:r>
      <w:r w:rsidR="003B0CD0" w:rsidRPr="00683B0F">
        <w:rPr>
          <w:noProof/>
        </w:rPr>
        <w:t>3</w:t>
      </w:r>
      <w:r w:rsidR="00374009" w:rsidRPr="00683B0F">
        <w:fldChar w:fldCharType="end"/>
      </w:r>
      <w:r w:rsidRPr="00683B0F">
        <w:t>.</w:t>
      </w:r>
      <w:r w:rsidR="00EF438E" w:rsidRPr="00683B0F">
        <w:t xml:space="preserve"> Climate change adaptation – potential direct risks and opportunities for the tourism sector</w:t>
      </w:r>
      <w:bookmarkEnd w:id="98"/>
      <w:bookmarkEnd w:id="99"/>
      <w:bookmarkEnd w:id="100"/>
      <w:bookmarkEnd w:id="101"/>
    </w:p>
    <w:tbl>
      <w:tblPr>
        <w:tblW w:w="9108"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728"/>
        <w:gridCol w:w="3960"/>
        <w:gridCol w:w="3420"/>
      </w:tblGrid>
      <w:tr w:rsidR="001E1EC5" w:rsidRPr="00683B0F" w:rsidTr="00C97B5B">
        <w:trPr>
          <w:tblHeader/>
          <w:jc w:val="center"/>
        </w:trPr>
        <w:tc>
          <w:tcPr>
            <w:tcW w:w="1728" w:type="dxa"/>
            <w:shd w:val="clear" w:color="auto" w:fill="365F91" w:themeFill="accent1" w:themeFillShade="BF"/>
            <w:vAlign w:val="center"/>
          </w:tcPr>
          <w:p w:rsidR="001E1EC5" w:rsidRPr="00683B0F" w:rsidRDefault="001E1EC5" w:rsidP="002A265F">
            <w:pPr>
              <w:spacing w:before="60"/>
              <w:jc w:val="center"/>
              <w:rPr>
                <w:rFonts w:asciiTheme="minorHAnsi" w:hAnsiTheme="minorHAnsi" w:cstheme="minorHAnsi"/>
                <w:b/>
                <w:color w:val="FFFFFF" w:themeColor="background1"/>
                <w:lang w:val="en-US"/>
              </w:rPr>
            </w:pPr>
          </w:p>
        </w:tc>
        <w:tc>
          <w:tcPr>
            <w:tcW w:w="3960" w:type="dxa"/>
            <w:shd w:val="clear" w:color="auto" w:fill="365F91" w:themeFill="accent1" w:themeFillShade="BF"/>
            <w:vAlign w:val="center"/>
          </w:tcPr>
          <w:p w:rsidR="001E1EC5" w:rsidRPr="00683B0F" w:rsidRDefault="001E1EC5" w:rsidP="002A265F">
            <w:pPr>
              <w:spacing w:before="60"/>
              <w:jc w:val="center"/>
              <w:rPr>
                <w:rFonts w:asciiTheme="minorHAnsi" w:hAnsiTheme="minorHAnsi" w:cstheme="minorHAnsi"/>
                <w:b/>
                <w:color w:val="FFFFFF" w:themeColor="background1"/>
                <w:lang w:val="en-US"/>
              </w:rPr>
            </w:pPr>
            <w:r w:rsidRPr="00683B0F">
              <w:rPr>
                <w:rFonts w:asciiTheme="minorHAnsi" w:hAnsiTheme="minorHAnsi" w:cstheme="minorHAnsi"/>
                <w:b/>
                <w:color w:val="FFFFFF" w:themeColor="background1"/>
                <w:sz w:val="22"/>
                <w:lang w:val="en-US"/>
              </w:rPr>
              <w:t>Risks</w:t>
            </w:r>
          </w:p>
        </w:tc>
        <w:tc>
          <w:tcPr>
            <w:tcW w:w="3420" w:type="dxa"/>
            <w:shd w:val="clear" w:color="auto" w:fill="365F91" w:themeFill="accent1" w:themeFillShade="BF"/>
            <w:vAlign w:val="center"/>
          </w:tcPr>
          <w:p w:rsidR="001E1EC5" w:rsidRPr="00683B0F" w:rsidRDefault="001E1EC5" w:rsidP="002A265F">
            <w:pPr>
              <w:spacing w:before="60"/>
              <w:jc w:val="center"/>
              <w:rPr>
                <w:rFonts w:asciiTheme="minorHAnsi" w:hAnsiTheme="minorHAnsi" w:cstheme="minorHAnsi"/>
                <w:b/>
                <w:color w:val="FFFFFF" w:themeColor="background1"/>
                <w:lang w:val="en-US"/>
              </w:rPr>
            </w:pPr>
            <w:r w:rsidRPr="00683B0F">
              <w:rPr>
                <w:rFonts w:asciiTheme="minorHAnsi" w:hAnsiTheme="minorHAnsi" w:cstheme="minorHAnsi"/>
                <w:b/>
                <w:color w:val="FFFFFF" w:themeColor="background1"/>
                <w:sz w:val="22"/>
                <w:lang w:val="en-US"/>
              </w:rPr>
              <w:t>Opportunities</w:t>
            </w:r>
          </w:p>
        </w:tc>
      </w:tr>
      <w:tr w:rsidR="001E1EC5" w:rsidRPr="00683B0F" w:rsidTr="00C97B5B">
        <w:trPr>
          <w:jc w:val="center"/>
        </w:trPr>
        <w:tc>
          <w:tcPr>
            <w:tcW w:w="1728" w:type="dxa"/>
            <w:vMerge w:val="restart"/>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r w:rsidRPr="00683B0F">
              <w:rPr>
                <w:rFonts w:asciiTheme="minorHAnsi" w:hAnsiTheme="minorHAnsi" w:cstheme="minorHAnsi"/>
                <w:b/>
                <w:sz w:val="22"/>
                <w:lang w:val="en-US"/>
              </w:rPr>
              <w:t>Higher temperature (incl</w:t>
            </w:r>
            <w:r w:rsidR="00093084" w:rsidRPr="00683B0F">
              <w:rPr>
                <w:rFonts w:asciiTheme="minorHAnsi" w:hAnsiTheme="minorHAnsi" w:cstheme="minorHAnsi"/>
                <w:b/>
                <w:sz w:val="22"/>
                <w:lang w:val="en-US"/>
              </w:rPr>
              <w:t>uding</w:t>
            </w:r>
            <w:r w:rsidRPr="00683B0F">
              <w:rPr>
                <w:rFonts w:asciiTheme="minorHAnsi" w:hAnsiTheme="minorHAnsi" w:cstheme="minorHAnsi"/>
                <w:b/>
                <w:sz w:val="22"/>
                <w:lang w:val="en-US"/>
              </w:rPr>
              <w:t xml:space="preserve"> heat spells and heat waves)</w:t>
            </w:r>
          </w:p>
        </w:tc>
        <w:tc>
          <w:tcPr>
            <w:tcW w:w="3960" w:type="dxa"/>
            <w:shd w:val="clear" w:color="auto" w:fill="auto"/>
            <w:vAlign w:val="center"/>
          </w:tcPr>
          <w:p w:rsidR="001E1EC5" w:rsidRPr="00683B0F" w:rsidRDefault="00093084"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Lower number</w:t>
            </w:r>
            <w:r w:rsidR="001E1EC5" w:rsidRPr="00683B0F">
              <w:rPr>
                <w:rFonts w:asciiTheme="minorHAnsi" w:hAnsiTheme="minorHAnsi" w:cstheme="minorHAnsi"/>
                <w:sz w:val="22"/>
                <w:lang w:val="en-US"/>
              </w:rPr>
              <w:t xml:space="preserve"> of tourists in midsummer season</w:t>
            </w:r>
          </w:p>
        </w:tc>
        <w:tc>
          <w:tcPr>
            <w:tcW w:w="3420" w:type="dxa"/>
            <w:shd w:val="clear" w:color="auto" w:fill="auto"/>
            <w:vAlign w:val="center"/>
          </w:tcPr>
          <w:p w:rsidR="001E1EC5" w:rsidRPr="00683B0F" w:rsidRDefault="001E1EC5" w:rsidP="00F71FBA">
            <w:pPr>
              <w:pStyle w:val="ListParagraph"/>
              <w:numPr>
                <w:ilvl w:val="0"/>
                <w:numId w:val="2"/>
              </w:numPr>
              <w:spacing w:before="20" w:after="20" w:line="240" w:lineRule="auto"/>
              <w:ind w:left="170" w:hanging="170"/>
              <w:rPr>
                <w:rFonts w:asciiTheme="minorHAnsi" w:hAnsiTheme="minorHAnsi" w:cstheme="minorHAnsi"/>
                <w:lang w:val="en-US"/>
              </w:rPr>
            </w:pPr>
            <w:r w:rsidRPr="00683B0F">
              <w:rPr>
                <w:rFonts w:asciiTheme="minorHAnsi" w:hAnsiTheme="minorHAnsi" w:cstheme="minorHAnsi"/>
                <w:sz w:val="22"/>
                <w:lang w:val="en-US"/>
              </w:rPr>
              <w:t>Prolonged summer season (in spring and autumn months) – for seaside tourism</w:t>
            </w:r>
          </w:p>
        </w:tc>
      </w:tr>
      <w:tr w:rsidR="001E1EC5" w:rsidRPr="00683B0F" w:rsidTr="003856D8">
        <w:trPr>
          <w:jc w:val="center"/>
        </w:trPr>
        <w:tc>
          <w:tcPr>
            <w:tcW w:w="1728" w:type="dxa"/>
            <w:vMerge/>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p>
        </w:tc>
        <w:tc>
          <w:tcPr>
            <w:tcW w:w="3960" w:type="dxa"/>
            <w:shd w:val="clear" w:color="auto" w:fill="F2F2F2" w:themeFill="background1" w:themeFillShade="F2"/>
            <w:vAlign w:val="center"/>
          </w:tcPr>
          <w:p w:rsidR="001E1EC5" w:rsidRPr="00683B0F" w:rsidRDefault="001E1EC5" w:rsidP="00AD5C0D">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 xml:space="preserve">Health problems with tourists in midsummer season – heat and solar strokes, high blood pressure, </w:t>
            </w:r>
            <w:r w:rsidR="001D2E5A" w:rsidRPr="00683B0F">
              <w:rPr>
                <w:rFonts w:asciiTheme="minorHAnsi" w:hAnsiTheme="minorHAnsi" w:cstheme="minorHAnsi"/>
                <w:sz w:val="22"/>
                <w:lang w:val="en-US"/>
              </w:rPr>
              <w:t>and so on</w:t>
            </w:r>
          </w:p>
        </w:tc>
        <w:tc>
          <w:tcPr>
            <w:tcW w:w="3420" w:type="dxa"/>
            <w:shd w:val="clear" w:color="auto" w:fill="F2F2F2" w:themeFill="background1" w:themeFillShade="F2"/>
            <w:vAlign w:val="center"/>
          </w:tcPr>
          <w:p w:rsidR="001E1EC5" w:rsidRPr="00683B0F" w:rsidRDefault="001E1EC5" w:rsidP="00F71FBA">
            <w:pPr>
              <w:pStyle w:val="ListParagraph"/>
              <w:numPr>
                <w:ilvl w:val="0"/>
                <w:numId w:val="2"/>
              </w:numPr>
              <w:spacing w:before="20" w:after="20" w:line="240" w:lineRule="auto"/>
              <w:ind w:left="170" w:hanging="170"/>
              <w:rPr>
                <w:rFonts w:asciiTheme="minorHAnsi" w:hAnsiTheme="minorHAnsi" w:cstheme="minorHAnsi"/>
                <w:lang w:val="en-US"/>
              </w:rPr>
            </w:pPr>
            <w:r w:rsidRPr="00683B0F">
              <w:rPr>
                <w:rFonts w:asciiTheme="minorHAnsi" w:hAnsiTheme="minorHAnsi" w:cstheme="minorHAnsi"/>
                <w:sz w:val="22"/>
                <w:lang w:val="en-US"/>
              </w:rPr>
              <w:t xml:space="preserve">Prolonged shoulder seasons – for all tourism types </w:t>
            </w:r>
          </w:p>
        </w:tc>
      </w:tr>
      <w:tr w:rsidR="001E1EC5" w:rsidRPr="00683B0F" w:rsidTr="00C97B5B">
        <w:trPr>
          <w:jc w:val="center"/>
        </w:trPr>
        <w:tc>
          <w:tcPr>
            <w:tcW w:w="1728" w:type="dxa"/>
            <w:vMerge/>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p>
        </w:tc>
        <w:tc>
          <w:tcPr>
            <w:tcW w:w="3960" w:type="dxa"/>
            <w:shd w:val="clear" w:color="auto" w:fill="auto"/>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 xml:space="preserve">Need for more cooling systems in summer – higher energy </w:t>
            </w:r>
            <w:r w:rsidR="00FD7771" w:rsidRPr="00683B0F">
              <w:rPr>
                <w:rFonts w:asciiTheme="minorHAnsi" w:hAnsiTheme="minorHAnsi" w:cstheme="minorHAnsi"/>
                <w:sz w:val="22"/>
                <w:lang w:val="en-US"/>
              </w:rPr>
              <w:t>consumption</w:t>
            </w:r>
          </w:p>
        </w:tc>
        <w:tc>
          <w:tcPr>
            <w:tcW w:w="3420" w:type="dxa"/>
            <w:shd w:val="clear" w:color="auto" w:fill="auto"/>
            <w:vAlign w:val="center"/>
          </w:tcPr>
          <w:p w:rsidR="001E1EC5" w:rsidRPr="00683B0F" w:rsidRDefault="001E1EC5" w:rsidP="00F71FBA">
            <w:pPr>
              <w:pStyle w:val="ListParagraph"/>
              <w:numPr>
                <w:ilvl w:val="0"/>
                <w:numId w:val="2"/>
              </w:numPr>
              <w:spacing w:before="20" w:after="20" w:line="240" w:lineRule="auto"/>
              <w:ind w:left="170" w:hanging="170"/>
              <w:rPr>
                <w:rFonts w:asciiTheme="minorHAnsi" w:hAnsiTheme="minorHAnsi" w:cstheme="minorHAnsi"/>
                <w:lang w:val="en-US"/>
              </w:rPr>
            </w:pPr>
            <w:r w:rsidRPr="00683B0F">
              <w:rPr>
                <w:rFonts w:asciiTheme="minorHAnsi" w:hAnsiTheme="minorHAnsi" w:cstheme="minorHAnsi"/>
                <w:sz w:val="22"/>
                <w:lang w:val="en-US"/>
              </w:rPr>
              <w:t>Less need for heating energy in winter and shoulder seasons</w:t>
            </w:r>
          </w:p>
        </w:tc>
      </w:tr>
      <w:tr w:rsidR="001E1EC5" w:rsidRPr="00683B0F" w:rsidTr="003856D8">
        <w:trPr>
          <w:jc w:val="center"/>
        </w:trPr>
        <w:tc>
          <w:tcPr>
            <w:tcW w:w="1728" w:type="dxa"/>
            <w:vMerge/>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p>
        </w:tc>
        <w:tc>
          <w:tcPr>
            <w:tcW w:w="3960" w:type="dxa"/>
            <w:shd w:val="clear" w:color="auto" w:fill="F2F2F2" w:themeFill="background1" w:themeFillShade="F2"/>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Higher water needs – water shortage</w:t>
            </w:r>
          </w:p>
        </w:tc>
        <w:tc>
          <w:tcPr>
            <w:tcW w:w="3420" w:type="dxa"/>
            <w:shd w:val="clear" w:color="auto" w:fill="F2F2F2" w:themeFill="background1" w:themeFillShade="F2"/>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C97B5B">
        <w:trPr>
          <w:jc w:val="center"/>
        </w:trPr>
        <w:tc>
          <w:tcPr>
            <w:tcW w:w="1728" w:type="dxa"/>
            <w:vMerge/>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p>
        </w:tc>
        <w:tc>
          <w:tcPr>
            <w:tcW w:w="3960" w:type="dxa"/>
            <w:shd w:val="clear" w:color="auto" w:fill="auto"/>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Shorter average stay</w:t>
            </w:r>
          </w:p>
        </w:tc>
        <w:tc>
          <w:tcPr>
            <w:tcW w:w="3420" w:type="dxa"/>
            <w:shd w:val="clear" w:color="auto" w:fill="auto"/>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3856D8">
        <w:trPr>
          <w:jc w:val="center"/>
        </w:trPr>
        <w:tc>
          <w:tcPr>
            <w:tcW w:w="1728" w:type="dxa"/>
            <w:vMerge/>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p>
        </w:tc>
        <w:tc>
          <w:tcPr>
            <w:tcW w:w="3960" w:type="dxa"/>
            <w:shd w:val="clear" w:color="auto" w:fill="F2F2F2" w:themeFill="background1" w:themeFillShade="F2"/>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Avalanches in winter</w:t>
            </w:r>
          </w:p>
        </w:tc>
        <w:tc>
          <w:tcPr>
            <w:tcW w:w="3420" w:type="dxa"/>
            <w:shd w:val="clear" w:color="auto" w:fill="F2F2F2" w:themeFill="background1" w:themeFillShade="F2"/>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C97B5B">
        <w:trPr>
          <w:jc w:val="center"/>
        </w:trPr>
        <w:tc>
          <w:tcPr>
            <w:tcW w:w="1728" w:type="dxa"/>
            <w:vMerge w:val="restart"/>
            <w:shd w:val="clear" w:color="auto" w:fill="B8CCE4"/>
            <w:vAlign w:val="center"/>
          </w:tcPr>
          <w:p w:rsidR="001E1EC5" w:rsidRPr="00683B0F" w:rsidRDefault="00093084" w:rsidP="006A7891">
            <w:pPr>
              <w:spacing w:before="20" w:after="20"/>
              <w:jc w:val="center"/>
              <w:rPr>
                <w:rFonts w:asciiTheme="minorHAnsi" w:hAnsiTheme="minorHAnsi" w:cstheme="minorHAnsi"/>
                <w:b/>
                <w:lang w:val="en-US"/>
              </w:rPr>
            </w:pPr>
            <w:r w:rsidRPr="00683B0F">
              <w:rPr>
                <w:rFonts w:asciiTheme="minorHAnsi" w:hAnsiTheme="minorHAnsi" w:cstheme="minorHAnsi"/>
                <w:b/>
                <w:sz w:val="22"/>
                <w:lang w:val="en-US"/>
              </w:rPr>
              <w:t>Lower temperatures (including</w:t>
            </w:r>
            <w:r w:rsidR="001E1EC5" w:rsidRPr="00683B0F">
              <w:rPr>
                <w:rFonts w:asciiTheme="minorHAnsi" w:hAnsiTheme="minorHAnsi" w:cstheme="minorHAnsi"/>
                <w:b/>
                <w:sz w:val="22"/>
                <w:lang w:val="en-US"/>
              </w:rPr>
              <w:t xml:space="preserve"> cold spells and cold waves)</w:t>
            </w:r>
          </w:p>
        </w:tc>
        <w:tc>
          <w:tcPr>
            <w:tcW w:w="3960" w:type="dxa"/>
            <w:shd w:val="clear" w:color="auto" w:fill="auto"/>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Health problems with tourists – frost bites in winter</w:t>
            </w:r>
          </w:p>
        </w:tc>
        <w:tc>
          <w:tcPr>
            <w:tcW w:w="3420" w:type="dxa"/>
            <w:shd w:val="clear" w:color="auto" w:fill="auto"/>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3856D8">
        <w:trPr>
          <w:jc w:val="center"/>
        </w:trPr>
        <w:tc>
          <w:tcPr>
            <w:tcW w:w="1728" w:type="dxa"/>
            <w:vMerge/>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p>
        </w:tc>
        <w:tc>
          <w:tcPr>
            <w:tcW w:w="3960" w:type="dxa"/>
            <w:shd w:val="clear" w:color="auto" w:fill="F2F2F2" w:themeFill="background1" w:themeFillShade="F2"/>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Lower</w:t>
            </w:r>
            <w:r w:rsidR="00093084" w:rsidRPr="00683B0F">
              <w:rPr>
                <w:rFonts w:asciiTheme="minorHAnsi" w:hAnsiTheme="minorHAnsi" w:cstheme="minorHAnsi"/>
                <w:sz w:val="22"/>
                <w:lang w:val="en-US"/>
              </w:rPr>
              <w:t xml:space="preserve"> number of tourists </w:t>
            </w:r>
            <w:r w:rsidRPr="00683B0F">
              <w:rPr>
                <w:rFonts w:asciiTheme="minorHAnsi" w:hAnsiTheme="minorHAnsi" w:cstheme="minorHAnsi"/>
                <w:sz w:val="22"/>
                <w:lang w:val="en-US"/>
              </w:rPr>
              <w:t>in all other seasons</w:t>
            </w:r>
          </w:p>
        </w:tc>
        <w:tc>
          <w:tcPr>
            <w:tcW w:w="3420" w:type="dxa"/>
            <w:shd w:val="clear" w:color="auto" w:fill="F2F2F2" w:themeFill="background1" w:themeFillShade="F2"/>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C97B5B">
        <w:trPr>
          <w:jc w:val="center"/>
        </w:trPr>
        <w:tc>
          <w:tcPr>
            <w:tcW w:w="1728" w:type="dxa"/>
            <w:vMerge/>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p>
        </w:tc>
        <w:tc>
          <w:tcPr>
            <w:tcW w:w="3960" w:type="dxa"/>
            <w:shd w:val="clear" w:color="auto" w:fill="auto"/>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Shorter average stay</w:t>
            </w:r>
          </w:p>
        </w:tc>
        <w:tc>
          <w:tcPr>
            <w:tcW w:w="3420" w:type="dxa"/>
            <w:shd w:val="clear" w:color="auto" w:fill="auto"/>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3856D8">
        <w:trPr>
          <w:jc w:val="center"/>
        </w:trPr>
        <w:tc>
          <w:tcPr>
            <w:tcW w:w="1728" w:type="dxa"/>
            <w:vMerge w:val="restart"/>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r w:rsidRPr="00683B0F">
              <w:rPr>
                <w:rFonts w:asciiTheme="minorHAnsi" w:hAnsiTheme="minorHAnsi" w:cstheme="minorHAnsi"/>
                <w:b/>
                <w:sz w:val="22"/>
                <w:lang w:val="en-US"/>
              </w:rPr>
              <w:t>More precipitation and humidity</w:t>
            </w:r>
          </w:p>
        </w:tc>
        <w:tc>
          <w:tcPr>
            <w:tcW w:w="3960" w:type="dxa"/>
            <w:shd w:val="clear" w:color="auto" w:fill="F2F2F2" w:themeFill="background1" w:themeFillShade="F2"/>
            <w:vAlign w:val="center"/>
          </w:tcPr>
          <w:p w:rsidR="001E1EC5" w:rsidRPr="00683B0F" w:rsidRDefault="00093084"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 xml:space="preserve">Lower number </w:t>
            </w:r>
            <w:r w:rsidR="001E1EC5" w:rsidRPr="00683B0F">
              <w:rPr>
                <w:rFonts w:asciiTheme="minorHAnsi" w:hAnsiTheme="minorHAnsi" w:cstheme="minorHAnsi"/>
                <w:sz w:val="22"/>
                <w:lang w:val="en-US"/>
              </w:rPr>
              <w:t>of tourists</w:t>
            </w:r>
          </w:p>
        </w:tc>
        <w:tc>
          <w:tcPr>
            <w:tcW w:w="3420" w:type="dxa"/>
            <w:shd w:val="clear" w:color="auto" w:fill="F2F2F2" w:themeFill="background1" w:themeFillShade="F2"/>
            <w:vAlign w:val="center"/>
          </w:tcPr>
          <w:p w:rsidR="001E1EC5" w:rsidRPr="00683B0F" w:rsidRDefault="001122D9" w:rsidP="00F71FBA">
            <w:pPr>
              <w:pStyle w:val="ListParagraph"/>
              <w:numPr>
                <w:ilvl w:val="0"/>
                <w:numId w:val="2"/>
              </w:numPr>
              <w:spacing w:before="20" w:after="20" w:line="240" w:lineRule="auto"/>
              <w:ind w:left="170" w:hanging="170"/>
              <w:rPr>
                <w:rFonts w:asciiTheme="minorHAnsi" w:hAnsiTheme="minorHAnsi" w:cstheme="minorHAnsi"/>
                <w:lang w:val="en-US"/>
              </w:rPr>
            </w:pPr>
            <w:r w:rsidRPr="00683B0F">
              <w:rPr>
                <w:rFonts w:asciiTheme="minorHAnsi" w:hAnsiTheme="minorHAnsi" w:cstheme="minorHAnsi"/>
                <w:sz w:val="22"/>
                <w:lang w:val="en-US"/>
              </w:rPr>
              <w:t>Increase in agricultural produce</w:t>
            </w:r>
          </w:p>
        </w:tc>
      </w:tr>
      <w:tr w:rsidR="001E1EC5" w:rsidRPr="00683B0F" w:rsidTr="003856D8">
        <w:trPr>
          <w:jc w:val="center"/>
        </w:trPr>
        <w:tc>
          <w:tcPr>
            <w:tcW w:w="1728" w:type="dxa"/>
            <w:vMerge/>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p>
        </w:tc>
        <w:tc>
          <w:tcPr>
            <w:tcW w:w="3960" w:type="dxa"/>
            <w:shd w:val="clear" w:color="auto" w:fill="FFFFFF" w:themeFill="background1"/>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Shorter summer and shoulder seasons</w:t>
            </w:r>
          </w:p>
        </w:tc>
        <w:tc>
          <w:tcPr>
            <w:tcW w:w="3420" w:type="dxa"/>
            <w:shd w:val="clear" w:color="auto" w:fill="FFFFFF" w:themeFill="background1"/>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3856D8">
        <w:trPr>
          <w:jc w:val="center"/>
        </w:trPr>
        <w:tc>
          <w:tcPr>
            <w:tcW w:w="1728" w:type="dxa"/>
            <w:vMerge/>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p>
        </w:tc>
        <w:tc>
          <w:tcPr>
            <w:tcW w:w="3960" w:type="dxa"/>
            <w:shd w:val="clear" w:color="auto" w:fill="F2F2F2" w:themeFill="background1" w:themeFillShade="F2"/>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Shorter average stay</w:t>
            </w:r>
          </w:p>
        </w:tc>
        <w:tc>
          <w:tcPr>
            <w:tcW w:w="3420" w:type="dxa"/>
            <w:shd w:val="clear" w:color="auto" w:fill="F2F2F2" w:themeFill="background1" w:themeFillShade="F2"/>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3856D8">
        <w:trPr>
          <w:jc w:val="center"/>
        </w:trPr>
        <w:tc>
          <w:tcPr>
            <w:tcW w:w="1728" w:type="dxa"/>
            <w:vMerge/>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p>
        </w:tc>
        <w:tc>
          <w:tcPr>
            <w:tcW w:w="3960" w:type="dxa"/>
            <w:shd w:val="clear" w:color="auto" w:fill="FFFFFF" w:themeFill="background1"/>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Landslides</w:t>
            </w:r>
          </w:p>
        </w:tc>
        <w:tc>
          <w:tcPr>
            <w:tcW w:w="3420" w:type="dxa"/>
            <w:shd w:val="clear" w:color="auto" w:fill="FFFFFF" w:themeFill="background1"/>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3856D8">
        <w:trPr>
          <w:jc w:val="center"/>
        </w:trPr>
        <w:tc>
          <w:tcPr>
            <w:tcW w:w="1728" w:type="dxa"/>
            <w:vMerge/>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p>
        </w:tc>
        <w:tc>
          <w:tcPr>
            <w:tcW w:w="3960" w:type="dxa"/>
            <w:shd w:val="clear" w:color="auto" w:fill="F2F2F2" w:themeFill="background1" w:themeFillShade="F2"/>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Damage of tourist infrastructure</w:t>
            </w:r>
          </w:p>
        </w:tc>
        <w:tc>
          <w:tcPr>
            <w:tcW w:w="3420" w:type="dxa"/>
            <w:shd w:val="clear" w:color="auto" w:fill="F2F2F2" w:themeFill="background1" w:themeFillShade="F2"/>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3856D8">
        <w:trPr>
          <w:jc w:val="center"/>
        </w:trPr>
        <w:tc>
          <w:tcPr>
            <w:tcW w:w="1728" w:type="dxa"/>
            <w:vMerge/>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p>
        </w:tc>
        <w:tc>
          <w:tcPr>
            <w:tcW w:w="3960" w:type="dxa"/>
            <w:shd w:val="clear" w:color="auto" w:fill="FFFFFF" w:themeFill="background1"/>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Worse conditions for any outdoor recreation activities</w:t>
            </w:r>
          </w:p>
        </w:tc>
        <w:tc>
          <w:tcPr>
            <w:tcW w:w="3420" w:type="dxa"/>
            <w:shd w:val="clear" w:color="auto" w:fill="FFFFFF" w:themeFill="background1"/>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3856D8">
        <w:trPr>
          <w:jc w:val="center"/>
        </w:trPr>
        <w:tc>
          <w:tcPr>
            <w:tcW w:w="1728" w:type="dxa"/>
            <w:vMerge/>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p>
        </w:tc>
        <w:tc>
          <w:tcPr>
            <w:tcW w:w="3960" w:type="dxa"/>
            <w:shd w:val="clear" w:color="auto" w:fill="F2F2F2" w:themeFill="background1" w:themeFillShade="F2"/>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Avalanches in winter</w:t>
            </w:r>
          </w:p>
        </w:tc>
        <w:tc>
          <w:tcPr>
            <w:tcW w:w="3420" w:type="dxa"/>
            <w:shd w:val="clear" w:color="auto" w:fill="F2F2F2" w:themeFill="background1" w:themeFillShade="F2"/>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AD5C0D">
        <w:trPr>
          <w:cantSplit/>
          <w:jc w:val="center"/>
        </w:trPr>
        <w:tc>
          <w:tcPr>
            <w:tcW w:w="1728" w:type="dxa"/>
            <w:vMerge w:val="restart"/>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r w:rsidRPr="00683B0F">
              <w:rPr>
                <w:rFonts w:asciiTheme="minorHAnsi" w:hAnsiTheme="minorHAnsi" w:cstheme="minorHAnsi"/>
                <w:b/>
                <w:sz w:val="22"/>
                <w:lang w:val="en-US"/>
              </w:rPr>
              <w:lastRenderedPageBreak/>
              <w:t>Droughts</w:t>
            </w:r>
          </w:p>
        </w:tc>
        <w:tc>
          <w:tcPr>
            <w:tcW w:w="3960" w:type="dxa"/>
            <w:shd w:val="clear" w:color="auto" w:fill="auto"/>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Water shortage for tourists</w:t>
            </w:r>
            <w:r w:rsidR="00647395" w:rsidRPr="00683B0F">
              <w:rPr>
                <w:rFonts w:asciiTheme="minorHAnsi" w:hAnsiTheme="minorHAnsi" w:cstheme="minorHAnsi"/>
                <w:sz w:val="22"/>
                <w:lang w:val="en-US"/>
              </w:rPr>
              <w:t>’</w:t>
            </w:r>
            <w:r w:rsidRPr="00683B0F">
              <w:rPr>
                <w:rFonts w:asciiTheme="minorHAnsi" w:hAnsiTheme="minorHAnsi" w:cstheme="minorHAnsi"/>
                <w:sz w:val="22"/>
                <w:lang w:val="en-US"/>
              </w:rPr>
              <w:t xml:space="preserve"> needs</w:t>
            </w:r>
          </w:p>
        </w:tc>
        <w:tc>
          <w:tcPr>
            <w:tcW w:w="3420" w:type="dxa"/>
            <w:shd w:val="clear" w:color="auto" w:fill="auto"/>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3856D8">
        <w:trPr>
          <w:jc w:val="center"/>
        </w:trPr>
        <w:tc>
          <w:tcPr>
            <w:tcW w:w="1728" w:type="dxa"/>
            <w:vMerge/>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p>
        </w:tc>
        <w:tc>
          <w:tcPr>
            <w:tcW w:w="3960" w:type="dxa"/>
            <w:shd w:val="clear" w:color="auto" w:fill="F2F2F2" w:themeFill="background1" w:themeFillShade="F2"/>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Shorter average stay</w:t>
            </w:r>
          </w:p>
        </w:tc>
        <w:tc>
          <w:tcPr>
            <w:tcW w:w="3420" w:type="dxa"/>
            <w:shd w:val="clear" w:color="auto" w:fill="F2F2F2" w:themeFill="background1" w:themeFillShade="F2"/>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C97B5B">
        <w:trPr>
          <w:jc w:val="center"/>
        </w:trPr>
        <w:tc>
          <w:tcPr>
            <w:tcW w:w="1728" w:type="dxa"/>
            <w:vMerge/>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p>
        </w:tc>
        <w:tc>
          <w:tcPr>
            <w:tcW w:w="3960" w:type="dxa"/>
            <w:shd w:val="clear" w:color="auto" w:fill="auto"/>
            <w:vAlign w:val="center"/>
          </w:tcPr>
          <w:p w:rsidR="001E1EC5" w:rsidRPr="00683B0F" w:rsidRDefault="00093084"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Lower number</w:t>
            </w:r>
            <w:r w:rsidR="001E1EC5" w:rsidRPr="00683B0F">
              <w:rPr>
                <w:rFonts w:asciiTheme="minorHAnsi" w:hAnsiTheme="minorHAnsi" w:cstheme="minorHAnsi"/>
                <w:sz w:val="22"/>
                <w:lang w:val="en-US"/>
              </w:rPr>
              <w:t xml:space="preserve"> of tourists</w:t>
            </w:r>
          </w:p>
        </w:tc>
        <w:tc>
          <w:tcPr>
            <w:tcW w:w="3420" w:type="dxa"/>
            <w:shd w:val="clear" w:color="auto" w:fill="auto"/>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3856D8">
        <w:trPr>
          <w:jc w:val="center"/>
        </w:trPr>
        <w:tc>
          <w:tcPr>
            <w:tcW w:w="1728" w:type="dxa"/>
            <w:vMerge w:val="restart"/>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r w:rsidRPr="00683B0F">
              <w:rPr>
                <w:rFonts w:asciiTheme="minorHAnsi" w:hAnsiTheme="minorHAnsi" w:cstheme="minorHAnsi"/>
                <w:b/>
                <w:sz w:val="22"/>
                <w:lang w:val="en-US"/>
              </w:rPr>
              <w:t xml:space="preserve">Increase of winds and </w:t>
            </w:r>
            <w:r w:rsidR="00FD7771" w:rsidRPr="00683B0F">
              <w:rPr>
                <w:rFonts w:asciiTheme="minorHAnsi" w:hAnsiTheme="minorHAnsi" w:cstheme="minorHAnsi"/>
                <w:b/>
                <w:sz w:val="22"/>
                <w:lang w:val="en-US"/>
              </w:rPr>
              <w:t>storms</w:t>
            </w:r>
          </w:p>
        </w:tc>
        <w:tc>
          <w:tcPr>
            <w:tcW w:w="3960" w:type="dxa"/>
            <w:shd w:val="clear" w:color="auto" w:fill="F2F2F2" w:themeFill="background1" w:themeFillShade="F2"/>
            <w:vAlign w:val="center"/>
          </w:tcPr>
          <w:p w:rsidR="001E1EC5" w:rsidRPr="00683B0F" w:rsidRDefault="00093084"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Lower number</w:t>
            </w:r>
            <w:r w:rsidR="001E1EC5" w:rsidRPr="00683B0F">
              <w:rPr>
                <w:rFonts w:asciiTheme="minorHAnsi" w:hAnsiTheme="minorHAnsi" w:cstheme="minorHAnsi"/>
                <w:sz w:val="22"/>
                <w:lang w:val="en-US"/>
              </w:rPr>
              <w:t xml:space="preserve"> of tourists</w:t>
            </w:r>
          </w:p>
        </w:tc>
        <w:tc>
          <w:tcPr>
            <w:tcW w:w="3420" w:type="dxa"/>
            <w:shd w:val="clear" w:color="auto" w:fill="F2F2F2" w:themeFill="background1" w:themeFillShade="F2"/>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3856D8">
        <w:trPr>
          <w:jc w:val="center"/>
        </w:trPr>
        <w:tc>
          <w:tcPr>
            <w:tcW w:w="1728" w:type="dxa"/>
            <w:vMerge/>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p>
        </w:tc>
        <w:tc>
          <w:tcPr>
            <w:tcW w:w="3960" w:type="dxa"/>
            <w:shd w:val="clear" w:color="auto" w:fill="FFFFFF" w:themeFill="background1"/>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Health problems with tourists</w:t>
            </w:r>
          </w:p>
        </w:tc>
        <w:tc>
          <w:tcPr>
            <w:tcW w:w="3420" w:type="dxa"/>
            <w:shd w:val="clear" w:color="auto" w:fill="FFFFFF" w:themeFill="background1"/>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3856D8">
        <w:trPr>
          <w:jc w:val="center"/>
        </w:trPr>
        <w:tc>
          <w:tcPr>
            <w:tcW w:w="1728" w:type="dxa"/>
            <w:vMerge/>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p>
        </w:tc>
        <w:tc>
          <w:tcPr>
            <w:tcW w:w="3960" w:type="dxa"/>
            <w:shd w:val="clear" w:color="auto" w:fill="F2F2F2" w:themeFill="background1" w:themeFillShade="F2"/>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Shorter average stay</w:t>
            </w:r>
          </w:p>
        </w:tc>
        <w:tc>
          <w:tcPr>
            <w:tcW w:w="3420" w:type="dxa"/>
            <w:shd w:val="clear" w:color="auto" w:fill="F2F2F2" w:themeFill="background1" w:themeFillShade="F2"/>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3856D8">
        <w:trPr>
          <w:jc w:val="center"/>
        </w:trPr>
        <w:tc>
          <w:tcPr>
            <w:tcW w:w="1728" w:type="dxa"/>
            <w:vMerge/>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p>
        </w:tc>
        <w:tc>
          <w:tcPr>
            <w:tcW w:w="3960" w:type="dxa"/>
            <w:shd w:val="clear" w:color="auto" w:fill="FFFFFF" w:themeFill="background1"/>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Damage of tourist infrastructure</w:t>
            </w:r>
          </w:p>
        </w:tc>
        <w:tc>
          <w:tcPr>
            <w:tcW w:w="3420" w:type="dxa"/>
            <w:shd w:val="clear" w:color="auto" w:fill="FFFFFF" w:themeFill="background1"/>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3856D8">
        <w:trPr>
          <w:jc w:val="center"/>
        </w:trPr>
        <w:tc>
          <w:tcPr>
            <w:tcW w:w="1728" w:type="dxa"/>
            <w:vMerge w:val="restart"/>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r w:rsidRPr="00683B0F">
              <w:rPr>
                <w:rFonts w:asciiTheme="minorHAnsi" w:hAnsiTheme="minorHAnsi" w:cstheme="minorHAnsi"/>
                <w:b/>
                <w:sz w:val="22"/>
                <w:lang w:val="en-US"/>
              </w:rPr>
              <w:t>Water shortage</w:t>
            </w:r>
          </w:p>
        </w:tc>
        <w:tc>
          <w:tcPr>
            <w:tcW w:w="3960" w:type="dxa"/>
            <w:shd w:val="clear" w:color="auto" w:fill="F2F2F2" w:themeFill="background1" w:themeFillShade="F2"/>
            <w:vAlign w:val="center"/>
          </w:tcPr>
          <w:p w:rsidR="001E1EC5" w:rsidRPr="00683B0F" w:rsidRDefault="00093084"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Lower number</w:t>
            </w:r>
            <w:r w:rsidR="001E1EC5" w:rsidRPr="00683B0F">
              <w:rPr>
                <w:rFonts w:asciiTheme="minorHAnsi" w:hAnsiTheme="minorHAnsi" w:cstheme="minorHAnsi"/>
                <w:sz w:val="22"/>
                <w:lang w:val="en-US"/>
              </w:rPr>
              <w:t xml:space="preserve"> of tourists</w:t>
            </w:r>
          </w:p>
        </w:tc>
        <w:tc>
          <w:tcPr>
            <w:tcW w:w="3420" w:type="dxa"/>
            <w:shd w:val="clear" w:color="auto" w:fill="F2F2F2" w:themeFill="background1" w:themeFillShade="F2"/>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3856D8">
        <w:trPr>
          <w:jc w:val="center"/>
        </w:trPr>
        <w:tc>
          <w:tcPr>
            <w:tcW w:w="1728" w:type="dxa"/>
            <w:vMerge/>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p>
        </w:tc>
        <w:tc>
          <w:tcPr>
            <w:tcW w:w="3960" w:type="dxa"/>
            <w:shd w:val="clear" w:color="auto" w:fill="FFFFFF" w:themeFill="background1"/>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Shorter average stay</w:t>
            </w:r>
          </w:p>
        </w:tc>
        <w:tc>
          <w:tcPr>
            <w:tcW w:w="3420" w:type="dxa"/>
            <w:shd w:val="clear" w:color="auto" w:fill="FFFFFF" w:themeFill="background1"/>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3856D8">
        <w:trPr>
          <w:jc w:val="center"/>
        </w:trPr>
        <w:tc>
          <w:tcPr>
            <w:tcW w:w="1728" w:type="dxa"/>
            <w:vMerge/>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p>
        </w:tc>
        <w:tc>
          <w:tcPr>
            <w:tcW w:w="3960" w:type="dxa"/>
            <w:shd w:val="clear" w:color="auto" w:fill="F2F2F2" w:themeFill="background1" w:themeFillShade="F2"/>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Shorter tourist season</w:t>
            </w:r>
          </w:p>
        </w:tc>
        <w:tc>
          <w:tcPr>
            <w:tcW w:w="3420" w:type="dxa"/>
            <w:shd w:val="clear" w:color="auto" w:fill="F2F2F2" w:themeFill="background1" w:themeFillShade="F2"/>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 xml:space="preserve">- </w:t>
            </w:r>
          </w:p>
        </w:tc>
      </w:tr>
      <w:tr w:rsidR="001E1EC5" w:rsidRPr="00683B0F" w:rsidTr="00C97B5B">
        <w:trPr>
          <w:jc w:val="center"/>
        </w:trPr>
        <w:tc>
          <w:tcPr>
            <w:tcW w:w="1728" w:type="dxa"/>
            <w:vMerge w:val="restart"/>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r w:rsidRPr="00683B0F">
              <w:rPr>
                <w:rFonts w:asciiTheme="minorHAnsi" w:hAnsiTheme="minorHAnsi" w:cstheme="minorHAnsi"/>
                <w:b/>
                <w:sz w:val="22"/>
                <w:lang w:val="en-US"/>
              </w:rPr>
              <w:t>Energy shortage</w:t>
            </w:r>
          </w:p>
        </w:tc>
        <w:tc>
          <w:tcPr>
            <w:tcW w:w="3960" w:type="dxa"/>
            <w:shd w:val="clear" w:color="auto" w:fill="auto"/>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Shorter average stay</w:t>
            </w:r>
          </w:p>
        </w:tc>
        <w:tc>
          <w:tcPr>
            <w:tcW w:w="3420" w:type="dxa"/>
            <w:shd w:val="clear" w:color="auto" w:fill="auto"/>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3856D8">
        <w:trPr>
          <w:jc w:val="center"/>
        </w:trPr>
        <w:tc>
          <w:tcPr>
            <w:tcW w:w="1728" w:type="dxa"/>
            <w:vMerge/>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p>
        </w:tc>
        <w:tc>
          <w:tcPr>
            <w:tcW w:w="3960" w:type="dxa"/>
            <w:shd w:val="clear" w:color="auto" w:fill="F2F2F2" w:themeFill="background1" w:themeFillShade="F2"/>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Shorter tourist season</w:t>
            </w:r>
          </w:p>
        </w:tc>
        <w:tc>
          <w:tcPr>
            <w:tcW w:w="3420" w:type="dxa"/>
            <w:shd w:val="clear" w:color="auto" w:fill="F2F2F2" w:themeFill="background1" w:themeFillShade="F2"/>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C97B5B">
        <w:trPr>
          <w:jc w:val="center"/>
        </w:trPr>
        <w:tc>
          <w:tcPr>
            <w:tcW w:w="1728" w:type="dxa"/>
            <w:vMerge/>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p>
        </w:tc>
        <w:tc>
          <w:tcPr>
            <w:tcW w:w="3960" w:type="dxa"/>
            <w:shd w:val="clear" w:color="auto" w:fill="auto"/>
            <w:vAlign w:val="center"/>
          </w:tcPr>
          <w:p w:rsidR="001E1EC5" w:rsidRPr="00683B0F" w:rsidRDefault="00093084"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Lower number</w:t>
            </w:r>
            <w:r w:rsidR="001E1EC5" w:rsidRPr="00683B0F">
              <w:rPr>
                <w:rFonts w:asciiTheme="minorHAnsi" w:hAnsiTheme="minorHAnsi" w:cstheme="minorHAnsi"/>
                <w:sz w:val="22"/>
                <w:lang w:val="en-US"/>
              </w:rPr>
              <w:t xml:space="preserve"> of tourists</w:t>
            </w:r>
          </w:p>
        </w:tc>
        <w:tc>
          <w:tcPr>
            <w:tcW w:w="3420" w:type="dxa"/>
            <w:shd w:val="clear" w:color="auto" w:fill="auto"/>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3856D8">
        <w:trPr>
          <w:jc w:val="center"/>
        </w:trPr>
        <w:tc>
          <w:tcPr>
            <w:tcW w:w="1728" w:type="dxa"/>
            <w:vMerge w:val="restart"/>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r w:rsidRPr="00683B0F">
              <w:rPr>
                <w:rFonts w:asciiTheme="minorHAnsi" w:hAnsiTheme="minorHAnsi" w:cstheme="minorHAnsi"/>
                <w:b/>
                <w:sz w:val="22"/>
                <w:lang w:val="en-US"/>
              </w:rPr>
              <w:t>Short snow cover</w:t>
            </w:r>
          </w:p>
        </w:tc>
        <w:tc>
          <w:tcPr>
            <w:tcW w:w="3960" w:type="dxa"/>
            <w:shd w:val="clear" w:color="auto" w:fill="F2F2F2" w:themeFill="background1" w:themeFillShade="F2"/>
            <w:vAlign w:val="center"/>
          </w:tcPr>
          <w:p w:rsidR="001E1EC5" w:rsidRPr="00683B0F" w:rsidRDefault="00093084"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Lower number</w:t>
            </w:r>
            <w:r w:rsidR="001E1EC5" w:rsidRPr="00683B0F">
              <w:rPr>
                <w:rFonts w:asciiTheme="minorHAnsi" w:hAnsiTheme="minorHAnsi" w:cstheme="minorHAnsi"/>
                <w:sz w:val="22"/>
                <w:lang w:val="en-US"/>
              </w:rPr>
              <w:t xml:space="preserve"> of tourists</w:t>
            </w:r>
          </w:p>
        </w:tc>
        <w:tc>
          <w:tcPr>
            <w:tcW w:w="3420" w:type="dxa"/>
            <w:shd w:val="clear" w:color="auto" w:fill="F2F2F2" w:themeFill="background1" w:themeFillShade="F2"/>
            <w:vAlign w:val="center"/>
          </w:tcPr>
          <w:p w:rsidR="001E1EC5" w:rsidRPr="00683B0F" w:rsidRDefault="001E1EC5" w:rsidP="00F71FBA">
            <w:pPr>
              <w:pStyle w:val="ListParagraph"/>
              <w:numPr>
                <w:ilvl w:val="0"/>
                <w:numId w:val="2"/>
              </w:numPr>
              <w:spacing w:before="20" w:after="20" w:line="240" w:lineRule="auto"/>
              <w:ind w:left="170" w:hanging="170"/>
              <w:rPr>
                <w:rFonts w:asciiTheme="minorHAnsi" w:hAnsiTheme="minorHAnsi" w:cstheme="minorHAnsi"/>
                <w:lang w:val="en-US"/>
              </w:rPr>
            </w:pPr>
            <w:r w:rsidRPr="00683B0F">
              <w:rPr>
                <w:rFonts w:asciiTheme="minorHAnsi" w:hAnsiTheme="minorHAnsi" w:cstheme="minorHAnsi"/>
                <w:sz w:val="22"/>
                <w:lang w:val="en-US"/>
              </w:rPr>
              <w:t>Longer shoulder seasons</w:t>
            </w:r>
          </w:p>
        </w:tc>
      </w:tr>
      <w:tr w:rsidR="001E1EC5" w:rsidRPr="00683B0F" w:rsidTr="003856D8">
        <w:trPr>
          <w:jc w:val="center"/>
        </w:trPr>
        <w:tc>
          <w:tcPr>
            <w:tcW w:w="1728" w:type="dxa"/>
            <w:vMerge/>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p>
        </w:tc>
        <w:tc>
          <w:tcPr>
            <w:tcW w:w="3960" w:type="dxa"/>
            <w:shd w:val="clear" w:color="auto" w:fill="FFFFFF" w:themeFill="background1"/>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Shorter average stay</w:t>
            </w:r>
          </w:p>
        </w:tc>
        <w:tc>
          <w:tcPr>
            <w:tcW w:w="3420" w:type="dxa"/>
            <w:shd w:val="clear" w:color="auto" w:fill="FFFFFF" w:themeFill="background1"/>
            <w:vAlign w:val="center"/>
          </w:tcPr>
          <w:p w:rsidR="001E1EC5" w:rsidRPr="00683B0F" w:rsidRDefault="001E1EC5" w:rsidP="00F71FBA">
            <w:pPr>
              <w:pStyle w:val="ListParagraph"/>
              <w:numPr>
                <w:ilvl w:val="0"/>
                <w:numId w:val="2"/>
              </w:numPr>
              <w:spacing w:before="20" w:after="20" w:line="240" w:lineRule="auto"/>
              <w:ind w:left="170" w:hanging="170"/>
              <w:rPr>
                <w:rFonts w:asciiTheme="minorHAnsi" w:hAnsiTheme="minorHAnsi" w:cstheme="minorHAnsi"/>
                <w:lang w:val="en-US"/>
              </w:rPr>
            </w:pPr>
            <w:r w:rsidRPr="00683B0F">
              <w:rPr>
                <w:rFonts w:asciiTheme="minorHAnsi" w:hAnsiTheme="minorHAnsi" w:cstheme="minorHAnsi"/>
                <w:sz w:val="22"/>
                <w:lang w:val="en-US"/>
              </w:rPr>
              <w:t>Development of new tourism products in mountain resorts</w:t>
            </w:r>
          </w:p>
        </w:tc>
      </w:tr>
      <w:tr w:rsidR="001E1EC5" w:rsidRPr="00683B0F" w:rsidTr="003856D8">
        <w:trPr>
          <w:jc w:val="center"/>
        </w:trPr>
        <w:tc>
          <w:tcPr>
            <w:tcW w:w="1728" w:type="dxa"/>
            <w:vMerge/>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p>
        </w:tc>
        <w:tc>
          <w:tcPr>
            <w:tcW w:w="3960" w:type="dxa"/>
            <w:shd w:val="clear" w:color="auto" w:fill="F2F2F2" w:themeFill="background1" w:themeFillShade="F2"/>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Shorter tourist season</w:t>
            </w:r>
          </w:p>
        </w:tc>
        <w:tc>
          <w:tcPr>
            <w:tcW w:w="3420" w:type="dxa"/>
            <w:shd w:val="clear" w:color="auto" w:fill="F2F2F2" w:themeFill="background1" w:themeFillShade="F2"/>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C97B5B">
        <w:trPr>
          <w:jc w:val="center"/>
        </w:trPr>
        <w:tc>
          <w:tcPr>
            <w:tcW w:w="1728" w:type="dxa"/>
            <w:vMerge w:val="restart"/>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r w:rsidRPr="00683B0F">
              <w:rPr>
                <w:rFonts w:asciiTheme="minorHAnsi" w:hAnsiTheme="minorHAnsi" w:cstheme="minorHAnsi"/>
                <w:b/>
                <w:sz w:val="22"/>
                <w:lang w:val="en-US"/>
              </w:rPr>
              <w:t>Floods</w:t>
            </w:r>
          </w:p>
        </w:tc>
        <w:tc>
          <w:tcPr>
            <w:tcW w:w="3960" w:type="dxa"/>
            <w:shd w:val="clear" w:color="auto" w:fill="auto"/>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Shorter average stay</w:t>
            </w:r>
          </w:p>
        </w:tc>
        <w:tc>
          <w:tcPr>
            <w:tcW w:w="3420" w:type="dxa"/>
            <w:shd w:val="clear" w:color="auto" w:fill="auto"/>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3856D8">
        <w:trPr>
          <w:jc w:val="center"/>
        </w:trPr>
        <w:tc>
          <w:tcPr>
            <w:tcW w:w="1728" w:type="dxa"/>
            <w:vMerge/>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p>
        </w:tc>
        <w:tc>
          <w:tcPr>
            <w:tcW w:w="3960" w:type="dxa"/>
            <w:shd w:val="clear" w:color="auto" w:fill="F2F2F2" w:themeFill="background1" w:themeFillShade="F2"/>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Shorter tourist season</w:t>
            </w:r>
          </w:p>
        </w:tc>
        <w:tc>
          <w:tcPr>
            <w:tcW w:w="3420" w:type="dxa"/>
            <w:shd w:val="clear" w:color="auto" w:fill="F2F2F2" w:themeFill="background1" w:themeFillShade="F2"/>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C97B5B">
        <w:trPr>
          <w:jc w:val="center"/>
        </w:trPr>
        <w:tc>
          <w:tcPr>
            <w:tcW w:w="1728" w:type="dxa"/>
            <w:vMerge/>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p>
        </w:tc>
        <w:tc>
          <w:tcPr>
            <w:tcW w:w="3960" w:type="dxa"/>
            <w:shd w:val="clear" w:color="auto" w:fill="auto"/>
            <w:vAlign w:val="center"/>
          </w:tcPr>
          <w:p w:rsidR="001E1EC5" w:rsidRPr="00683B0F" w:rsidRDefault="00093084"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Lower number</w:t>
            </w:r>
            <w:r w:rsidR="001E1EC5" w:rsidRPr="00683B0F">
              <w:rPr>
                <w:rFonts w:asciiTheme="minorHAnsi" w:hAnsiTheme="minorHAnsi" w:cstheme="minorHAnsi"/>
                <w:sz w:val="22"/>
                <w:lang w:val="en-US"/>
              </w:rPr>
              <w:t xml:space="preserve"> of tourists</w:t>
            </w:r>
          </w:p>
        </w:tc>
        <w:tc>
          <w:tcPr>
            <w:tcW w:w="3420" w:type="dxa"/>
            <w:shd w:val="clear" w:color="auto" w:fill="auto"/>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3856D8">
        <w:trPr>
          <w:jc w:val="center"/>
        </w:trPr>
        <w:tc>
          <w:tcPr>
            <w:tcW w:w="1728" w:type="dxa"/>
            <w:vMerge/>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p>
        </w:tc>
        <w:tc>
          <w:tcPr>
            <w:tcW w:w="3960" w:type="dxa"/>
            <w:shd w:val="clear" w:color="auto" w:fill="F2F2F2" w:themeFill="background1" w:themeFillShade="F2"/>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Damage of tourist infrastructure</w:t>
            </w:r>
          </w:p>
        </w:tc>
        <w:tc>
          <w:tcPr>
            <w:tcW w:w="3420" w:type="dxa"/>
            <w:shd w:val="clear" w:color="auto" w:fill="F2F2F2" w:themeFill="background1" w:themeFillShade="F2"/>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C97B5B">
        <w:trPr>
          <w:jc w:val="center"/>
        </w:trPr>
        <w:tc>
          <w:tcPr>
            <w:tcW w:w="1728" w:type="dxa"/>
            <w:vMerge/>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p>
        </w:tc>
        <w:tc>
          <w:tcPr>
            <w:tcW w:w="3960" w:type="dxa"/>
            <w:shd w:val="clear" w:color="auto" w:fill="auto"/>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Worse access to tourism destinations</w:t>
            </w:r>
          </w:p>
        </w:tc>
        <w:tc>
          <w:tcPr>
            <w:tcW w:w="3420" w:type="dxa"/>
            <w:shd w:val="clear" w:color="auto" w:fill="auto"/>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3856D8">
        <w:trPr>
          <w:jc w:val="center"/>
        </w:trPr>
        <w:tc>
          <w:tcPr>
            <w:tcW w:w="1728" w:type="dxa"/>
            <w:vMerge w:val="restart"/>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r w:rsidRPr="00683B0F">
              <w:rPr>
                <w:rFonts w:asciiTheme="minorHAnsi" w:hAnsiTheme="minorHAnsi" w:cstheme="minorHAnsi"/>
                <w:b/>
                <w:sz w:val="22"/>
                <w:lang w:val="en-US"/>
              </w:rPr>
              <w:t>Avalanches</w:t>
            </w:r>
          </w:p>
        </w:tc>
        <w:tc>
          <w:tcPr>
            <w:tcW w:w="3960" w:type="dxa"/>
            <w:shd w:val="clear" w:color="auto" w:fill="F2F2F2" w:themeFill="background1" w:themeFillShade="F2"/>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Shorter average stay</w:t>
            </w:r>
          </w:p>
        </w:tc>
        <w:tc>
          <w:tcPr>
            <w:tcW w:w="3420" w:type="dxa"/>
            <w:shd w:val="clear" w:color="auto" w:fill="F2F2F2" w:themeFill="background1" w:themeFillShade="F2"/>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3856D8">
        <w:trPr>
          <w:jc w:val="center"/>
        </w:trPr>
        <w:tc>
          <w:tcPr>
            <w:tcW w:w="1728" w:type="dxa"/>
            <w:vMerge/>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p>
        </w:tc>
        <w:tc>
          <w:tcPr>
            <w:tcW w:w="3960" w:type="dxa"/>
            <w:shd w:val="clear" w:color="auto" w:fill="FFFFFF" w:themeFill="background1"/>
            <w:vAlign w:val="center"/>
          </w:tcPr>
          <w:p w:rsidR="001E1EC5" w:rsidRPr="00683B0F" w:rsidRDefault="00093084"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Lower number</w:t>
            </w:r>
            <w:r w:rsidR="001E1EC5" w:rsidRPr="00683B0F">
              <w:rPr>
                <w:rFonts w:asciiTheme="minorHAnsi" w:hAnsiTheme="minorHAnsi" w:cstheme="minorHAnsi"/>
                <w:sz w:val="22"/>
                <w:lang w:val="en-US"/>
              </w:rPr>
              <w:t xml:space="preserve"> of tourists</w:t>
            </w:r>
          </w:p>
        </w:tc>
        <w:tc>
          <w:tcPr>
            <w:tcW w:w="3420" w:type="dxa"/>
            <w:shd w:val="clear" w:color="auto" w:fill="FFFFFF" w:themeFill="background1"/>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3856D8">
        <w:trPr>
          <w:jc w:val="center"/>
        </w:trPr>
        <w:tc>
          <w:tcPr>
            <w:tcW w:w="1728" w:type="dxa"/>
            <w:vMerge/>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p>
        </w:tc>
        <w:tc>
          <w:tcPr>
            <w:tcW w:w="3960" w:type="dxa"/>
            <w:shd w:val="clear" w:color="auto" w:fill="F2F2F2" w:themeFill="background1" w:themeFillShade="F2"/>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Damage of tourist infrastructure</w:t>
            </w:r>
          </w:p>
        </w:tc>
        <w:tc>
          <w:tcPr>
            <w:tcW w:w="3420" w:type="dxa"/>
            <w:shd w:val="clear" w:color="auto" w:fill="F2F2F2" w:themeFill="background1" w:themeFillShade="F2"/>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3856D8">
        <w:trPr>
          <w:jc w:val="center"/>
        </w:trPr>
        <w:tc>
          <w:tcPr>
            <w:tcW w:w="1728" w:type="dxa"/>
            <w:vMerge/>
            <w:shd w:val="clear" w:color="auto" w:fill="B8CCE4"/>
            <w:vAlign w:val="center"/>
          </w:tcPr>
          <w:p w:rsidR="001E1EC5" w:rsidRPr="00683B0F" w:rsidRDefault="001E1EC5" w:rsidP="006A7891">
            <w:pPr>
              <w:spacing w:before="20" w:after="20"/>
              <w:jc w:val="center"/>
              <w:rPr>
                <w:rFonts w:asciiTheme="minorHAnsi" w:hAnsiTheme="minorHAnsi" w:cstheme="minorHAnsi"/>
                <w:b/>
                <w:lang w:val="en-US"/>
              </w:rPr>
            </w:pPr>
          </w:p>
        </w:tc>
        <w:tc>
          <w:tcPr>
            <w:tcW w:w="3960" w:type="dxa"/>
            <w:shd w:val="clear" w:color="auto" w:fill="FFFFFF" w:themeFill="background1"/>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Worse access to tourism destinations</w:t>
            </w:r>
          </w:p>
        </w:tc>
        <w:tc>
          <w:tcPr>
            <w:tcW w:w="3420" w:type="dxa"/>
            <w:shd w:val="clear" w:color="auto" w:fill="FFFFFF" w:themeFill="background1"/>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3856D8">
        <w:trPr>
          <w:jc w:val="center"/>
        </w:trPr>
        <w:tc>
          <w:tcPr>
            <w:tcW w:w="1728" w:type="dxa"/>
            <w:vMerge w:val="restart"/>
            <w:shd w:val="clear" w:color="auto" w:fill="B8CCE4"/>
            <w:vAlign w:val="center"/>
          </w:tcPr>
          <w:p w:rsidR="001E1EC5" w:rsidRPr="00683B0F" w:rsidRDefault="001E1EC5" w:rsidP="006A7891">
            <w:pPr>
              <w:spacing w:before="20" w:after="20"/>
              <w:jc w:val="center"/>
              <w:rPr>
                <w:rFonts w:asciiTheme="minorHAnsi" w:hAnsiTheme="minorHAnsi" w:cstheme="minorHAnsi"/>
                <w:lang w:val="en-US"/>
              </w:rPr>
            </w:pPr>
            <w:r w:rsidRPr="00683B0F">
              <w:rPr>
                <w:rFonts w:asciiTheme="minorHAnsi" w:hAnsiTheme="minorHAnsi" w:cstheme="minorHAnsi"/>
                <w:b/>
                <w:sz w:val="22"/>
                <w:lang w:val="en-US"/>
              </w:rPr>
              <w:t>Landslides</w:t>
            </w:r>
          </w:p>
        </w:tc>
        <w:tc>
          <w:tcPr>
            <w:tcW w:w="3960" w:type="dxa"/>
            <w:shd w:val="clear" w:color="auto" w:fill="F2F2F2" w:themeFill="background1" w:themeFillShade="F2"/>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Damage of tourist infra and superstructure</w:t>
            </w:r>
          </w:p>
        </w:tc>
        <w:tc>
          <w:tcPr>
            <w:tcW w:w="3420" w:type="dxa"/>
            <w:shd w:val="clear" w:color="auto" w:fill="F2F2F2" w:themeFill="background1" w:themeFillShade="F2"/>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3856D8">
        <w:trPr>
          <w:jc w:val="center"/>
        </w:trPr>
        <w:tc>
          <w:tcPr>
            <w:tcW w:w="1728" w:type="dxa"/>
            <w:vMerge/>
            <w:shd w:val="clear" w:color="auto" w:fill="B8CCE4"/>
            <w:vAlign w:val="center"/>
          </w:tcPr>
          <w:p w:rsidR="001E1EC5" w:rsidRPr="00683B0F" w:rsidRDefault="001E1EC5" w:rsidP="003B122F">
            <w:pPr>
              <w:jc w:val="left"/>
              <w:rPr>
                <w:rFonts w:asciiTheme="minorHAnsi" w:hAnsiTheme="minorHAnsi" w:cstheme="minorHAnsi"/>
                <w:b/>
                <w:lang w:val="en-US"/>
              </w:rPr>
            </w:pPr>
          </w:p>
        </w:tc>
        <w:tc>
          <w:tcPr>
            <w:tcW w:w="3960" w:type="dxa"/>
            <w:shd w:val="clear" w:color="auto" w:fill="FFFFFF" w:themeFill="background1"/>
            <w:vAlign w:val="center"/>
          </w:tcPr>
          <w:p w:rsidR="001E1EC5" w:rsidRPr="00683B0F" w:rsidRDefault="001E1EC5"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Worse access to tourism destinations</w:t>
            </w:r>
          </w:p>
        </w:tc>
        <w:tc>
          <w:tcPr>
            <w:tcW w:w="3420" w:type="dxa"/>
            <w:shd w:val="clear" w:color="auto" w:fill="FFFFFF" w:themeFill="background1"/>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r w:rsidR="001E1EC5" w:rsidRPr="00683B0F" w:rsidTr="003856D8">
        <w:trPr>
          <w:jc w:val="center"/>
        </w:trPr>
        <w:tc>
          <w:tcPr>
            <w:tcW w:w="1728" w:type="dxa"/>
            <w:vMerge/>
            <w:shd w:val="clear" w:color="auto" w:fill="B8CCE4"/>
            <w:vAlign w:val="center"/>
          </w:tcPr>
          <w:p w:rsidR="001E1EC5" w:rsidRPr="00683B0F" w:rsidRDefault="001E1EC5" w:rsidP="003B122F">
            <w:pPr>
              <w:jc w:val="left"/>
              <w:rPr>
                <w:rFonts w:asciiTheme="minorHAnsi" w:hAnsiTheme="minorHAnsi" w:cstheme="minorHAnsi"/>
                <w:b/>
                <w:lang w:val="en-US"/>
              </w:rPr>
            </w:pPr>
          </w:p>
        </w:tc>
        <w:tc>
          <w:tcPr>
            <w:tcW w:w="3960" w:type="dxa"/>
            <w:shd w:val="clear" w:color="auto" w:fill="F2F2F2" w:themeFill="background1" w:themeFillShade="F2"/>
            <w:vAlign w:val="center"/>
          </w:tcPr>
          <w:p w:rsidR="001E1EC5" w:rsidRPr="00683B0F" w:rsidRDefault="00093084" w:rsidP="00F71FBA">
            <w:pPr>
              <w:pStyle w:val="ListParagraph"/>
              <w:numPr>
                <w:ilvl w:val="0"/>
                <w:numId w:val="2"/>
              </w:numPr>
              <w:spacing w:before="20" w:after="20" w:line="240" w:lineRule="auto"/>
              <w:ind w:left="176" w:hanging="176"/>
              <w:rPr>
                <w:rFonts w:asciiTheme="minorHAnsi" w:hAnsiTheme="minorHAnsi" w:cstheme="minorHAnsi"/>
                <w:lang w:val="en-US"/>
              </w:rPr>
            </w:pPr>
            <w:r w:rsidRPr="00683B0F">
              <w:rPr>
                <w:rFonts w:asciiTheme="minorHAnsi" w:hAnsiTheme="minorHAnsi" w:cstheme="minorHAnsi"/>
                <w:sz w:val="22"/>
                <w:lang w:val="en-US"/>
              </w:rPr>
              <w:t>Lower number</w:t>
            </w:r>
            <w:r w:rsidR="001E1EC5" w:rsidRPr="00683B0F">
              <w:rPr>
                <w:rFonts w:asciiTheme="minorHAnsi" w:hAnsiTheme="minorHAnsi" w:cstheme="minorHAnsi"/>
                <w:sz w:val="22"/>
                <w:lang w:val="en-US"/>
              </w:rPr>
              <w:t xml:space="preserve"> of tourists</w:t>
            </w:r>
          </w:p>
        </w:tc>
        <w:tc>
          <w:tcPr>
            <w:tcW w:w="3420" w:type="dxa"/>
            <w:shd w:val="clear" w:color="auto" w:fill="F2F2F2" w:themeFill="background1" w:themeFillShade="F2"/>
            <w:vAlign w:val="center"/>
          </w:tcPr>
          <w:p w:rsidR="001E1EC5" w:rsidRPr="00683B0F" w:rsidRDefault="00093084" w:rsidP="00F71FBA">
            <w:pPr>
              <w:spacing w:before="20" w:after="20" w:line="240" w:lineRule="auto"/>
              <w:rPr>
                <w:rFonts w:asciiTheme="minorHAnsi" w:hAnsiTheme="minorHAnsi" w:cstheme="minorHAnsi"/>
                <w:lang w:val="en-US"/>
              </w:rPr>
            </w:pPr>
            <w:r w:rsidRPr="00683B0F">
              <w:rPr>
                <w:rFonts w:asciiTheme="minorHAnsi" w:hAnsiTheme="minorHAnsi" w:cstheme="minorHAnsi"/>
                <w:lang w:val="en-US"/>
              </w:rPr>
              <w:t>-</w:t>
            </w:r>
          </w:p>
        </w:tc>
      </w:tr>
    </w:tbl>
    <w:p w:rsidR="00E31D39" w:rsidRPr="00683B0F" w:rsidRDefault="0044636F" w:rsidP="00AD0E66">
      <w:pPr>
        <w:pStyle w:val="BodyText"/>
        <w:spacing w:before="240"/>
      </w:pPr>
      <w:r w:rsidRPr="00683B0F">
        <w:t xml:space="preserve"> </w:t>
      </w:r>
      <w:r w:rsidR="00E31D39" w:rsidRPr="00683B0F">
        <w:t xml:space="preserve">Extreme events and weather patterns can influence </w:t>
      </w:r>
      <w:r w:rsidR="004549DA" w:rsidRPr="00683B0F">
        <w:t>perceptions and</w:t>
      </w:r>
      <w:r w:rsidR="00E31D39" w:rsidRPr="00683B0F">
        <w:t xml:space="preserve"> may lead to the cancellation of already booked holidays. More often, extreme events will occur without warning. As shown in</w:t>
      </w:r>
      <w:r w:rsidR="00A86D21" w:rsidRPr="00683B0F">
        <w:t xml:space="preserve"> </w:t>
      </w:r>
      <w:r w:rsidR="00A86D21" w:rsidRPr="00683B0F">
        <w:rPr>
          <w:b/>
          <w:i/>
        </w:rPr>
        <w:t>Figure 15</w:t>
      </w:r>
      <w:r w:rsidR="00E31D39" w:rsidRPr="00683B0F">
        <w:t>, this may cause positive or negative emotions</w:t>
      </w:r>
      <w:bookmarkStart w:id="102" w:name="_Ref499992762"/>
      <w:r w:rsidR="00093084" w:rsidRPr="00683B0F">
        <w:t xml:space="preserve"> (Gössling, Steiger, and Abegg 2016)</w:t>
      </w:r>
      <w:bookmarkEnd w:id="102"/>
      <w:r w:rsidR="00E31D39" w:rsidRPr="00683B0F">
        <w:t xml:space="preserve">. Adaptive responses can include the cancellation of holidays (leaving the destination), spatial substitution (moving to another location), or the focus on different activities within the destination. Negative experiences can also influence longer-term demand responses, though this does not necessarily mean that tourists will not return. It can be expected that they would be better prepared for any extreme events or would change their visiting patterns – shift to a different time of the year. Extreme events are consequently only one of </w:t>
      </w:r>
      <w:r w:rsidR="00093084" w:rsidRPr="00683B0F">
        <w:t xml:space="preserve">the </w:t>
      </w:r>
      <w:r w:rsidR="00E31D39" w:rsidRPr="00683B0F">
        <w:t>many aspects guiding tourist behavior.</w:t>
      </w:r>
    </w:p>
    <w:p w:rsidR="00F71FBA" w:rsidRPr="00683B0F" w:rsidRDefault="00F71FBA" w:rsidP="00E555E3">
      <w:pPr>
        <w:pStyle w:val="BodyText"/>
        <w:numPr>
          <w:ilvl w:val="0"/>
          <w:numId w:val="0"/>
        </w:numPr>
        <w:spacing w:line="240" w:lineRule="auto"/>
        <w:jc w:val="center"/>
        <w:rPr>
          <w:rFonts w:ascii="Calibri" w:eastAsia="Calibri" w:hAnsi="Calibri"/>
          <w:b/>
          <w:bCs/>
          <w:i/>
          <w:color w:val="44546A"/>
          <w:sz w:val="22"/>
          <w:szCs w:val="18"/>
        </w:rPr>
      </w:pPr>
      <w:bookmarkStart w:id="103" w:name="_Ref499992375"/>
      <w:bookmarkStart w:id="104" w:name="_Toc504396897"/>
      <w:bookmarkStart w:id="105" w:name="_Toc521948914"/>
      <w:r w:rsidRPr="00683B0F">
        <w:rPr>
          <w:rFonts w:ascii="Calibri" w:eastAsia="Calibri" w:hAnsi="Calibri"/>
          <w:b/>
          <w:bCs/>
          <w:i/>
          <w:color w:val="44546A"/>
          <w:sz w:val="22"/>
          <w:szCs w:val="18"/>
        </w:rPr>
        <w:lastRenderedPageBreak/>
        <w:t xml:space="preserve">Figure </w:t>
      </w:r>
      <w:r w:rsidR="00374009" w:rsidRPr="00683B0F">
        <w:rPr>
          <w:rFonts w:ascii="Calibri" w:eastAsia="Calibri" w:hAnsi="Calibri"/>
          <w:b/>
          <w:bCs/>
          <w:i/>
          <w:color w:val="44546A"/>
          <w:sz w:val="22"/>
          <w:szCs w:val="18"/>
        </w:rPr>
        <w:fldChar w:fldCharType="begin" w:fldLock="1"/>
      </w:r>
      <w:r w:rsidRPr="00683B0F">
        <w:rPr>
          <w:rFonts w:ascii="Calibri" w:eastAsia="Calibri" w:hAnsi="Calibri"/>
          <w:b/>
          <w:bCs/>
          <w:i/>
          <w:color w:val="44546A"/>
          <w:sz w:val="22"/>
          <w:szCs w:val="18"/>
        </w:rPr>
        <w:instrText xml:space="preserve"> SEQ Figure \* ARABIC </w:instrText>
      </w:r>
      <w:r w:rsidR="00374009" w:rsidRPr="00683B0F">
        <w:rPr>
          <w:rFonts w:ascii="Calibri" w:eastAsia="Calibri" w:hAnsi="Calibri"/>
          <w:b/>
          <w:bCs/>
          <w:i/>
          <w:color w:val="44546A"/>
          <w:sz w:val="22"/>
          <w:szCs w:val="18"/>
        </w:rPr>
        <w:fldChar w:fldCharType="separate"/>
      </w:r>
      <w:r w:rsidR="003B0CD0" w:rsidRPr="00683B0F">
        <w:rPr>
          <w:rFonts w:ascii="Calibri" w:eastAsia="Calibri" w:hAnsi="Calibri"/>
          <w:b/>
          <w:bCs/>
          <w:i/>
          <w:noProof/>
          <w:color w:val="44546A"/>
          <w:sz w:val="22"/>
          <w:szCs w:val="18"/>
        </w:rPr>
        <w:t>15</w:t>
      </w:r>
      <w:r w:rsidR="00374009" w:rsidRPr="00683B0F">
        <w:rPr>
          <w:rFonts w:ascii="Calibri" w:eastAsia="Calibri" w:hAnsi="Calibri"/>
          <w:b/>
          <w:bCs/>
          <w:i/>
          <w:color w:val="44546A"/>
          <w:sz w:val="22"/>
          <w:szCs w:val="18"/>
        </w:rPr>
        <w:fldChar w:fldCharType="end"/>
      </w:r>
      <w:bookmarkEnd w:id="103"/>
      <w:r w:rsidRPr="00683B0F">
        <w:rPr>
          <w:rFonts w:ascii="Calibri" w:eastAsia="Calibri" w:hAnsi="Calibri"/>
          <w:b/>
          <w:bCs/>
          <w:i/>
          <w:color w:val="44546A"/>
          <w:sz w:val="22"/>
          <w:szCs w:val="18"/>
        </w:rPr>
        <w:t>. Weather events' impact</w:t>
      </w:r>
      <w:bookmarkEnd w:id="104"/>
      <w:bookmarkEnd w:id="105"/>
    </w:p>
    <w:p w:rsidR="00F71FBA" w:rsidRPr="00683B0F" w:rsidRDefault="00F71FBA" w:rsidP="00E555E3">
      <w:pPr>
        <w:pStyle w:val="BodyText"/>
        <w:numPr>
          <w:ilvl w:val="0"/>
          <w:numId w:val="0"/>
        </w:numPr>
        <w:spacing w:after="60" w:line="240" w:lineRule="auto"/>
        <w:jc w:val="center"/>
      </w:pPr>
      <w:r w:rsidRPr="00683B0F">
        <w:rPr>
          <w:noProof/>
          <w:lang w:eastAsia="en-US"/>
        </w:rPr>
        <w:drawing>
          <wp:inline distT="0" distB="0" distL="0" distR="0" wp14:anchorId="452FD5B6" wp14:editId="57267172">
            <wp:extent cx="4940984" cy="2766951"/>
            <wp:effectExtent l="19050" t="19050" r="0" b="0"/>
            <wp:docPr id="1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959836" cy="2777508"/>
                    </a:xfrm>
                    <a:prstGeom prst="rect">
                      <a:avLst/>
                    </a:prstGeom>
                    <a:noFill/>
                    <a:ln>
                      <a:solidFill>
                        <a:srgbClr val="5B9BD5"/>
                      </a:solidFill>
                    </a:ln>
                    <a:effectLst/>
                  </pic:spPr>
                </pic:pic>
              </a:graphicData>
            </a:graphic>
          </wp:inline>
        </w:drawing>
      </w:r>
    </w:p>
    <w:p w:rsidR="00F71FBA" w:rsidRPr="00683B0F" w:rsidRDefault="00F71FBA" w:rsidP="00F71FBA">
      <w:pPr>
        <w:pStyle w:val="Source"/>
      </w:pPr>
      <w:r w:rsidRPr="00683B0F">
        <w:rPr>
          <w:bCs/>
        </w:rPr>
        <w:t>Source:</w:t>
      </w:r>
      <w:r w:rsidRPr="00683B0F">
        <w:rPr>
          <w:b/>
          <w:bCs/>
        </w:rPr>
        <w:t xml:space="preserve"> </w:t>
      </w:r>
      <w:r w:rsidRPr="00683B0F">
        <w:t>Gössling, Steiger, and Abegg 2016</w:t>
      </w:r>
      <w:r w:rsidR="00D96C38" w:rsidRPr="00683B0F">
        <w:t>.</w:t>
      </w:r>
    </w:p>
    <w:p w:rsidR="005D6E9F" w:rsidRPr="00683B0F" w:rsidRDefault="00634CC8" w:rsidP="005869AC">
      <w:pPr>
        <w:pStyle w:val="Heading3"/>
        <w:spacing w:before="240"/>
      </w:pPr>
      <w:bookmarkStart w:id="106" w:name="_Toc500003022"/>
      <w:bookmarkStart w:id="107" w:name="_Toc504336572"/>
      <w:bookmarkStart w:id="108" w:name="_Toc521948796"/>
      <w:r w:rsidRPr="00683B0F">
        <w:t>Summer</w:t>
      </w:r>
      <w:r w:rsidRPr="00683B0F">
        <w:rPr>
          <w:spacing w:val="-2"/>
        </w:rPr>
        <w:t xml:space="preserve"> </w:t>
      </w:r>
      <w:r w:rsidR="00826D7E" w:rsidRPr="00683B0F">
        <w:rPr>
          <w:spacing w:val="-2"/>
        </w:rPr>
        <w:t>t</w:t>
      </w:r>
      <w:r w:rsidRPr="00683B0F">
        <w:t>ourism</w:t>
      </w:r>
      <w:bookmarkEnd w:id="106"/>
      <w:bookmarkEnd w:id="107"/>
      <w:bookmarkEnd w:id="108"/>
    </w:p>
    <w:p w:rsidR="00B85054" w:rsidRPr="00683B0F" w:rsidRDefault="00634CC8" w:rsidP="0095233B">
      <w:pPr>
        <w:pStyle w:val="BodyText"/>
        <w:rPr>
          <w:spacing w:val="-1"/>
        </w:rPr>
      </w:pPr>
      <w:r w:rsidRPr="00683B0F">
        <w:t xml:space="preserve">Summer is the </w:t>
      </w:r>
      <w:r w:rsidR="000C2FDE" w:rsidRPr="00683B0F">
        <w:t>most popular time to engage in</w:t>
      </w:r>
      <w:r w:rsidRPr="00683B0F">
        <w:t xml:space="preserve"> coastal tourism and recreation </w:t>
      </w:r>
      <w:r w:rsidR="000C2FDE" w:rsidRPr="00683B0F">
        <w:t>in the</w:t>
      </w:r>
      <w:r w:rsidRPr="00683B0F">
        <w:t xml:space="preserve"> Mediterranean </w:t>
      </w:r>
      <w:r w:rsidR="000C2FDE" w:rsidRPr="00683B0F">
        <w:t>region of southeast Europe where</w:t>
      </w:r>
      <w:r w:rsidR="005D6E9F" w:rsidRPr="00683B0F">
        <w:t xml:space="preserve"> Bulgaria is situated.</w:t>
      </w:r>
      <w:r w:rsidR="0060013D" w:rsidRPr="00683B0F">
        <w:t xml:space="preserve"> </w:t>
      </w:r>
      <w:r w:rsidRPr="00683B0F">
        <w:rPr>
          <w:spacing w:val="-1"/>
        </w:rPr>
        <w:t>European statistics show that August is the mo</w:t>
      </w:r>
      <w:r w:rsidR="00093084" w:rsidRPr="00683B0F">
        <w:rPr>
          <w:spacing w:val="-1"/>
        </w:rPr>
        <w:t>st popular month for travel to s</w:t>
      </w:r>
      <w:r w:rsidRPr="00683B0F">
        <w:rPr>
          <w:spacing w:val="-1"/>
        </w:rPr>
        <w:t>outheast Europe</w:t>
      </w:r>
      <w:r w:rsidR="00093084" w:rsidRPr="00683B0F">
        <w:rPr>
          <w:spacing w:val="-1"/>
        </w:rPr>
        <w:t xml:space="preserve"> (World Tourism Organization 1993)</w:t>
      </w:r>
      <w:r w:rsidRPr="00683B0F">
        <w:rPr>
          <w:spacing w:val="-1"/>
        </w:rPr>
        <w:t xml:space="preserve">. </w:t>
      </w:r>
      <w:r w:rsidR="000C2FDE" w:rsidRPr="00683B0F">
        <w:rPr>
          <w:spacing w:val="-1"/>
        </w:rPr>
        <w:t>The concern is that</w:t>
      </w:r>
      <w:r w:rsidRPr="00683B0F">
        <w:rPr>
          <w:spacing w:val="-1"/>
        </w:rPr>
        <w:t xml:space="preserve"> with rising temperatures and associated </w:t>
      </w:r>
      <w:r w:rsidR="00432B1A" w:rsidRPr="00683B0F">
        <w:rPr>
          <w:spacing w:val="-1"/>
        </w:rPr>
        <w:t>biophysical stress</w:t>
      </w:r>
      <w:r w:rsidRPr="00683B0F">
        <w:rPr>
          <w:spacing w:val="-1"/>
        </w:rPr>
        <w:t xml:space="preserve"> (temperatures above </w:t>
      </w:r>
      <w:r w:rsidR="00AA58C2" w:rsidRPr="00683B0F">
        <w:rPr>
          <w:spacing w:val="-1"/>
        </w:rPr>
        <w:t>40</w:t>
      </w:r>
      <w:r w:rsidR="003870C5" w:rsidRPr="00683B0F">
        <w:t>°</w:t>
      </w:r>
      <w:r w:rsidR="00AA58C2" w:rsidRPr="00683B0F">
        <w:t>C</w:t>
      </w:r>
      <w:r w:rsidR="00432B1A" w:rsidRPr="00683B0F">
        <w:rPr>
          <w:spacing w:val="-1"/>
        </w:rPr>
        <w:t xml:space="preserve"> </w:t>
      </w:r>
      <w:r w:rsidR="00093084" w:rsidRPr="00683B0F">
        <w:rPr>
          <w:spacing w:val="-1"/>
        </w:rPr>
        <w:t xml:space="preserve">and </w:t>
      </w:r>
      <w:r w:rsidR="00432B1A" w:rsidRPr="00683B0F">
        <w:rPr>
          <w:spacing w:val="-1"/>
        </w:rPr>
        <w:t>high humidity</w:t>
      </w:r>
      <w:r w:rsidR="000C2FDE" w:rsidRPr="00683B0F">
        <w:rPr>
          <w:spacing w:val="-1"/>
        </w:rPr>
        <w:t>)</w:t>
      </w:r>
      <w:r w:rsidR="00432B1A" w:rsidRPr="00683B0F">
        <w:rPr>
          <w:spacing w:val="-1"/>
        </w:rPr>
        <w:t>, a share of tourists can be</w:t>
      </w:r>
      <w:r w:rsidRPr="00683B0F">
        <w:rPr>
          <w:spacing w:val="-1"/>
        </w:rPr>
        <w:t xml:space="preserve"> </w:t>
      </w:r>
      <w:r w:rsidR="002D2881" w:rsidRPr="00683B0F">
        <w:rPr>
          <w:spacing w:val="-1"/>
        </w:rPr>
        <w:t xml:space="preserve">expected </w:t>
      </w:r>
      <w:r w:rsidR="00432B1A" w:rsidRPr="00683B0F">
        <w:rPr>
          <w:spacing w:val="-1"/>
        </w:rPr>
        <w:t xml:space="preserve">to </w:t>
      </w:r>
      <w:r w:rsidRPr="00683B0F">
        <w:rPr>
          <w:spacing w:val="-1"/>
        </w:rPr>
        <w:t xml:space="preserve">shift their vacation to </w:t>
      </w:r>
      <w:r w:rsidR="00432B1A" w:rsidRPr="00683B0F">
        <w:rPr>
          <w:spacing w:val="-1"/>
        </w:rPr>
        <w:t>the shoulder season. This is an option spec</w:t>
      </w:r>
      <w:r w:rsidR="003C3298" w:rsidRPr="00683B0F">
        <w:rPr>
          <w:spacing w:val="-1"/>
        </w:rPr>
        <w:t>ifically interesting for travel</w:t>
      </w:r>
      <w:r w:rsidR="00432B1A" w:rsidRPr="00683B0F">
        <w:rPr>
          <w:spacing w:val="-1"/>
        </w:rPr>
        <w:t>ers without</w:t>
      </w:r>
      <w:r w:rsidR="002D2881" w:rsidRPr="00683B0F">
        <w:rPr>
          <w:spacing w:val="-1"/>
        </w:rPr>
        <w:t xml:space="preserve"> children at school</w:t>
      </w:r>
      <w:r w:rsidR="000C2FDE" w:rsidRPr="00683B0F">
        <w:rPr>
          <w:spacing w:val="-1"/>
        </w:rPr>
        <w:t xml:space="preserve">. High temperatures put older travelers and young children at </w:t>
      </w:r>
      <w:r w:rsidR="0092260A" w:rsidRPr="00683B0F">
        <w:rPr>
          <w:spacing w:val="-1"/>
        </w:rPr>
        <w:t xml:space="preserve">a higher </w:t>
      </w:r>
      <w:r w:rsidR="000C2FDE" w:rsidRPr="00683B0F">
        <w:rPr>
          <w:spacing w:val="-1"/>
        </w:rPr>
        <w:t xml:space="preserve">risk of heat exhaustion. </w:t>
      </w:r>
      <w:r w:rsidR="008F18E5" w:rsidRPr="00683B0F">
        <w:rPr>
          <w:spacing w:val="-1"/>
        </w:rPr>
        <w:t xml:space="preserve">Resorts may </w:t>
      </w:r>
      <w:r w:rsidR="00432B1A" w:rsidRPr="00683B0F">
        <w:rPr>
          <w:spacing w:val="-1"/>
        </w:rPr>
        <w:t>consequently</w:t>
      </w:r>
      <w:r w:rsidR="008F18E5" w:rsidRPr="00683B0F">
        <w:rPr>
          <w:spacing w:val="-1"/>
        </w:rPr>
        <w:t xml:space="preserve"> </w:t>
      </w:r>
      <w:r w:rsidR="00C0579A" w:rsidRPr="00683B0F">
        <w:rPr>
          <w:spacing w:val="-1"/>
        </w:rPr>
        <w:t>become less attractive in summer</w:t>
      </w:r>
      <w:r w:rsidR="00093084" w:rsidRPr="00683B0F">
        <w:rPr>
          <w:spacing w:val="-1"/>
        </w:rPr>
        <w:t>.</w:t>
      </w:r>
      <w:r w:rsidR="008F18E5" w:rsidRPr="00683B0F">
        <w:rPr>
          <w:spacing w:val="-1"/>
        </w:rPr>
        <w:t xml:space="preserve"> </w:t>
      </w:r>
      <w:r w:rsidR="00432B1A" w:rsidRPr="00683B0F">
        <w:rPr>
          <w:spacing w:val="-1"/>
        </w:rPr>
        <w:t>C</w:t>
      </w:r>
      <w:r w:rsidR="008F18E5" w:rsidRPr="00683B0F">
        <w:rPr>
          <w:spacing w:val="-1"/>
        </w:rPr>
        <w:t>limate</w:t>
      </w:r>
      <w:r w:rsidR="00E31D39" w:rsidRPr="00683B0F">
        <w:rPr>
          <w:spacing w:val="-1"/>
        </w:rPr>
        <w:t xml:space="preserve"> </w:t>
      </w:r>
      <w:r w:rsidR="008F18E5" w:rsidRPr="00683B0F">
        <w:rPr>
          <w:spacing w:val="-1"/>
        </w:rPr>
        <w:t>change scenarios for</w:t>
      </w:r>
      <w:r w:rsidR="000C2FDE" w:rsidRPr="00683B0F">
        <w:rPr>
          <w:spacing w:val="-1"/>
        </w:rPr>
        <w:t xml:space="preserve"> Bulgaria </w:t>
      </w:r>
      <w:r w:rsidRPr="00683B0F">
        <w:rPr>
          <w:spacing w:val="-1"/>
        </w:rPr>
        <w:t xml:space="preserve">show that </w:t>
      </w:r>
      <w:r w:rsidR="008F18E5" w:rsidRPr="00683B0F">
        <w:rPr>
          <w:spacing w:val="-1"/>
        </w:rPr>
        <w:t xml:space="preserve">by 2020, </w:t>
      </w:r>
      <w:r w:rsidRPr="00683B0F">
        <w:rPr>
          <w:spacing w:val="-1"/>
        </w:rPr>
        <w:t xml:space="preserve">June will be </w:t>
      </w:r>
      <w:r w:rsidR="00052A60" w:rsidRPr="00683B0F">
        <w:rPr>
          <w:spacing w:val="-1"/>
        </w:rPr>
        <w:t xml:space="preserve">almost </w:t>
      </w:r>
      <w:r w:rsidRPr="00683B0F">
        <w:rPr>
          <w:spacing w:val="-1"/>
        </w:rPr>
        <w:t>as warm as July</w:t>
      </w:r>
      <w:r w:rsidR="00052A60" w:rsidRPr="00683B0F">
        <w:rPr>
          <w:spacing w:val="-1"/>
        </w:rPr>
        <w:t xml:space="preserve"> and/or</w:t>
      </w:r>
      <w:r w:rsidRPr="00683B0F">
        <w:rPr>
          <w:spacing w:val="-1"/>
        </w:rPr>
        <w:t xml:space="preserve"> August currently are</w:t>
      </w:r>
      <w:r w:rsidR="00093084" w:rsidRPr="00683B0F">
        <w:rPr>
          <w:spacing w:val="-1"/>
        </w:rPr>
        <w:t>.</w:t>
      </w:r>
      <w:r w:rsidR="000F0ED7" w:rsidRPr="00683B0F">
        <w:rPr>
          <w:rStyle w:val="FootnoteReference"/>
          <w:spacing w:val="-1"/>
        </w:rPr>
        <w:footnoteReference w:id="21"/>
      </w:r>
      <w:r w:rsidR="000C2FDE" w:rsidRPr="00683B0F">
        <w:rPr>
          <w:spacing w:val="-1"/>
        </w:rPr>
        <w:t xml:space="preserve"> </w:t>
      </w:r>
    </w:p>
    <w:p w:rsidR="005D6E9F" w:rsidRPr="00683B0F" w:rsidRDefault="00634CC8" w:rsidP="0095233B">
      <w:pPr>
        <w:pStyle w:val="BodyText"/>
      </w:pPr>
      <w:r w:rsidRPr="00683B0F">
        <w:t>An indirect effect of climate</w:t>
      </w:r>
      <w:r w:rsidR="00F6629C" w:rsidRPr="00683B0F">
        <w:t xml:space="preserve"> change</w:t>
      </w:r>
      <w:r w:rsidRPr="00683B0F">
        <w:t xml:space="preserve"> related to </w:t>
      </w:r>
      <w:r w:rsidR="008B56A2" w:rsidRPr="00683B0F">
        <w:t xml:space="preserve">summer </w:t>
      </w:r>
      <w:r w:rsidRPr="00683B0F">
        <w:t xml:space="preserve">tourism is that without </w:t>
      </w:r>
      <w:r w:rsidR="00052A60" w:rsidRPr="00683B0F">
        <w:t>mitigation</w:t>
      </w:r>
      <w:r w:rsidR="003F3B29" w:rsidRPr="00683B0F">
        <w:t xml:space="preserve"> and adaptation</w:t>
      </w:r>
      <w:r w:rsidRPr="00683B0F">
        <w:t>, coastal erosion</w:t>
      </w:r>
      <w:r w:rsidR="003F3FB4" w:rsidRPr="00683B0F">
        <w:t xml:space="preserve"> linked to sea level rise</w:t>
      </w:r>
      <w:r w:rsidRPr="00683B0F">
        <w:t xml:space="preserve"> </w:t>
      </w:r>
      <w:r w:rsidR="00C0579A" w:rsidRPr="00683B0F">
        <w:t xml:space="preserve">can </w:t>
      </w:r>
      <w:r w:rsidRPr="00683B0F">
        <w:t>endanger recreation and tourism act</w:t>
      </w:r>
      <w:r w:rsidR="005D6E9F" w:rsidRPr="00683B0F">
        <w:t>ivities in coastal destinations.</w:t>
      </w:r>
      <w:r w:rsidR="002420E6" w:rsidRPr="00683B0F">
        <w:t xml:space="preserve"> There are </w:t>
      </w:r>
      <w:r w:rsidR="003F3FB4" w:rsidRPr="00683B0F">
        <w:t xml:space="preserve">also </w:t>
      </w:r>
      <w:r w:rsidR="002420E6" w:rsidRPr="00683B0F">
        <w:t>flood risks that can seriously damage tourism resorts, buildings</w:t>
      </w:r>
      <w:r w:rsidR="00BC4BAF" w:rsidRPr="00683B0F">
        <w:t>,</w:t>
      </w:r>
      <w:r w:rsidR="002420E6" w:rsidRPr="00683B0F">
        <w:t xml:space="preserve"> and infrastructure along the sea coast.</w:t>
      </w:r>
    </w:p>
    <w:p w:rsidR="00D63C0B" w:rsidRPr="00683B0F" w:rsidRDefault="00634CC8" w:rsidP="0095233B">
      <w:pPr>
        <w:pStyle w:val="BodyText"/>
      </w:pPr>
      <w:r w:rsidRPr="00683B0F">
        <w:t>The analysis of trends</w:t>
      </w:r>
      <w:r w:rsidR="00BC4BAF" w:rsidRPr="00683B0F">
        <w:t>,</w:t>
      </w:r>
      <w:r w:rsidRPr="00683B0F">
        <w:t xml:space="preserve"> in the annual distribution of </w:t>
      </w:r>
      <w:r w:rsidR="00B37B2E" w:rsidRPr="00683B0F">
        <w:t>international</w:t>
      </w:r>
      <w:r w:rsidRPr="00683B0F">
        <w:t xml:space="preserve"> tourist visits and nights spent by foreigners and Bulgarians</w:t>
      </w:r>
      <w:r w:rsidR="00BC4BAF" w:rsidRPr="00683B0F">
        <w:t>,</w:t>
      </w:r>
      <w:r w:rsidRPr="00683B0F">
        <w:t xml:space="preserve"> shows a significant extension of the summer tourist season </w:t>
      </w:r>
      <w:r w:rsidR="003F3B29" w:rsidRPr="00683B0F">
        <w:t>since 2000</w:t>
      </w:r>
      <w:r w:rsidRPr="00683B0F">
        <w:t>, mainly at the expense of the spring months</w:t>
      </w:r>
      <w:r w:rsidR="004F0773" w:rsidRPr="00683B0F">
        <w:t>.</w:t>
      </w:r>
      <w:r w:rsidR="003070CC" w:rsidRPr="00683B0F">
        <w:t xml:space="preserve"> For domestic tourists, </w:t>
      </w:r>
      <w:r w:rsidR="00887632" w:rsidRPr="00683B0F">
        <w:t xml:space="preserve">the increase </w:t>
      </w:r>
      <w:r w:rsidR="003070CC" w:rsidRPr="00683B0F">
        <w:t xml:space="preserve">is expected to </w:t>
      </w:r>
      <w:r w:rsidR="00887632" w:rsidRPr="00683B0F">
        <w:t>start from February. And while the autumn visits and overnight stays by foreigners almost do not increase, the number of overnight stays, registered by Bulgarians in autumn and winter (including December) show a significant increase.</w:t>
      </w:r>
    </w:p>
    <w:p w:rsidR="003B0BE6" w:rsidRPr="00683B0F" w:rsidRDefault="00173251" w:rsidP="0095233B">
      <w:pPr>
        <w:pStyle w:val="BodyText"/>
      </w:pPr>
      <w:r w:rsidRPr="00683B0F">
        <w:rPr>
          <w:b/>
        </w:rPr>
        <w:t xml:space="preserve">It can be expected </w:t>
      </w:r>
      <w:r w:rsidR="000A15E9" w:rsidRPr="00683B0F">
        <w:rPr>
          <w:b/>
        </w:rPr>
        <w:t>that</w:t>
      </w:r>
      <w:r w:rsidR="00AC122F" w:rsidRPr="00683B0F">
        <w:rPr>
          <w:b/>
        </w:rPr>
        <w:t xml:space="preserve"> </w:t>
      </w:r>
      <w:r w:rsidR="000A15E9" w:rsidRPr="00683B0F">
        <w:rPr>
          <w:b/>
        </w:rPr>
        <w:t xml:space="preserve">climate change in Bulgaria in the summer will create </w:t>
      </w:r>
      <w:r w:rsidR="00BC4BAF" w:rsidRPr="00683B0F">
        <w:rPr>
          <w:b/>
        </w:rPr>
        <w:t xml:space="preserve">preconditions for </w:t>
      </w:r>
      <w:r w:rsidR="000A15E9" w:rsidRPr="00683B0F">
        <w:rPr>
          <w:b/>
        </w:rPr>
        <w:t>substantial extension of the tourist season</w:t>
      </w:r>
      <w:r w:rsidR="00887632" w:rsidRPr="00683B0F">
        <w:rPr>
          <w:b/>
        </w:rPr>
        <w:t>.</w:t>
      </w:r>
      <w:r w:rsidR="003070CC" w:rsidRPr="00683B0F">
        <w:t xml:space="preserve"> In fact, all </w:t>
      </w:r>
      <w:r w:rsidR="003B0BE6" w:rsidRPr="00683B0F">
        <w:t>countries bordering the Black Sea (Bulgaria, Romania, Ukraine, Russia</w:t>
      </w:r>
      <w:r w:rsidR="00BC4BAF" w:rsidRPr="00683B0F">
        <w:t>,</w:t>
      </w:r>
      <w:r w:rsidR="003B0BE6" w:rsidRPr="00683B0F">
        <w:t xml:space="preserve"> and Georgia) could expect </w:t>
      </w:r>
      <w:r w:rsidR="003B0BE6" w:rsidRPr="00683B0F">
        <w:lastRenderedPageBreak/>
        <w:t xml:space="preserve">beneficial effects </w:t>
      </w:r>
      <w:r w:rsidR="00793FB9" w:rsidRPr="00683B0F">
        <w:t>in the shoulder summer tourist season</w:t>
      </w:r>
      <w:r w:rsidR="003B0BE6" w:rsidRPr="00683B0F">
        <w:t xml:space="preserve">. </w:t>
      </w:r>
    </w:p>
    <w:p w:rsidR="0095233B" w:rsidRPr="00683B0F" w:rsidRDefault="00173251" w:rsidP="00C87FD2">
      <w:pPr>
        <w:pStyle w:val="BodyText"/>
      </w:pPr>
      <w:r w:rsidRPr="00683B0F">
        <w:t xml:space="preserve">For the most part, tourism is unlikely to develop </w:t>
      </w:r>
      <w:r w:rsidR="00647395" w:rsidRPr="00683B0F">
        <w:t>‘</w:t>
      </w:r>
      <w:r w:rsidRPr="00683B0F">
        <w:t>differently</w:t>
      </w:r>
      <w:r w:rsidR="00647395" w:rsidRPr="00683B0F">
        <w:t>’</w:t>
      </w:r>
      <w:r w:rsidRPr="00683B0F">
        <w:t xml:space="preserve"> because of climate change until 2030, </w:t>
      </w:r>
      <w:r w:rsidR="009C3B59" w:rsidRPr="00683B0F">
        <w:t xml:space="preserve">unless </w:t>
      </w:r>
      <w:r w:rsidRPr="00683B0F">
        <w:t>there are heat waves or other extreme weather events, which affect short-term behavior (mostly day tourism, which paradoxica</w:t>
      </w:r>
      <w:r w:rsidR="00BC4BAF" w:rsidRPr="00683B0F">
        <w:t xml:space="preserve">lly may increase beach tourism, </w:t>
      </w:r>
      <w:r w:rsidRPr="00683B0F">
        <w:t xml:space="preserve">for cooling down in the sea). </w:t>
      </w:r>
      <w:r w:rsidR="00BC4BAF" w:rsidRPr="00683B0F">
        <w:t>However, t</w:t>
      </w:r>
      <w:r w:rsidRPr="00683B0F">
        <w:t>here may be daily changes, more tourists in the morning and evening, fewer in the middle of the day. A</w:t>
      </w:r>
      <w:r w:rsidR="00BC4BAF" w:rsidRPr="00683B0F">
        <w:t>ir-conditioning</w:t>
      </w:r>
      <w:r w:rsidRPr="00683B0F">
        <w:t xml:space="preserve"> requirements in hotels may increase. In the longer-term future, after periods of consecutive </w:t>
      </w:r>
      <w:r w:rsidR="00BC4BAF" w:rsidRPr="00683B0F">
        <w:t>‘</w:t>
      </w:r>
      <w:r w:rsidRPr="00683B0F">
        <w:t>hot</w:t>
      </w:r>
      <w:r w:rsidR="00BC4BAF" w:rsidRPr="00683B0F">
        <w:t>’</w:t>
      </w:r>
      <w:r w:rsidRPr="00683B0F">
        <w:t xml:space="preserve"> summers (exceeding 35°C for prolonged periods of time), it is possible that a considerable share of elderly </w:t>
      </w:r>
      <w:r w:rsidR="00D514E0" w:rsidRPr="00683B0F">
        <w:t>travelers</w:t>
      </w:r>
      <w:r w:rsidRPr="00683B0F">
        <w:t xml:space="preserve"> reconsiders their destination choice or timing of the visit</w:t>
      </w:r>
      <w:r w:rsidR="003C3298" w:rsidRPr="00683B0F">
        <w:t xml:space="preserve"> </w:t>
      </w:r>
      <w:r w:rsidR="00BC4BAF" w:rsidRPr="00683B0F">
        <w:t xml:space="preserve">(see </w:t>
      </w:r>
      <w:r w:rsidR="00BF0D78" w:rsidRPr="00683B0F">
        <w:rPr>
          <w:b/>
          <w:i/>
        </w:rPr>
        <w:t xml:space="preserve">Figure 19 </w:t>
      </w:r>
      <w:r w:rsidR="00BF0D78" w:rsidRPr="00683B0F">
        <w:t xml:space="preserve">within </w:t>
      </w:r>
      <w:r w:rsidR="003C3298" w:rsidRPr="00683B0F">
        <w:rPr>
          <w:b/>
          <w:bCs/>
          <w:i/>
          <w:iCs/>
        </w:rPr>
        <w:t xml:space="preserve">Annex </w:t>
      </w:r>
      <w:r w:rsidR="00A655AD">
        <w:rPr>
          <w:b/>
          <w:bCs/>
          <w:i/>
          <w:iCs/>
        </w:rPr>
        <w:t>4</w:t>
      </w:r>
      <w:r w:rsidR="00C87FD2" w:rsidRPr="00683B0F">
        <w:rPr>
          <w:bCs/>
          <w:iCs/>
        </w:rPr>
        <w:t xml:space="preserve"> [Municipalities at Risk of Dry Spells in Bulgaria, 2011]</w:t>
      </w:r>
      <w:r w:rsidR="00BC4BAF" w:rsidRPr="00683B0F">
        <w:t>)</w:t>
      </w:r>
      <w:r w:rsidRPr="00683B0F">
        <w:t xml:space="preserve">. </w:t>
      </w:r>
    </w:p>
    <w:p w:rsidR="0095233B" w:rsidRPr="00683B0F" w:rsidRDefault="000A15E9" w:rsidP="0095233B">
      <w:pPr>
        <w:pStyle w:val="BodyText"/>
        <w:rPr>
          <w:spacing w:val="-1"/>
        </w:rPr>
      </w:pPr>
      <w:r w:rsidRPr="00683B0F">
        <w:rPr>
          <w:b/>
        </w:rPr>
        <w:t>Nevertheless, these conditions could lead to a reduction of some traditional tourist markets</w:t>
      </w:r>
      <w:r w:rsidR="00BC4BAF" w:rsidRPr="00683B0F">
        <w:t xml:space="preserve"> from w</w:t>
      </w:r>
      <w:r w:rsidR="00887632" w:rsidRPr="00683B0F">
        <w:t xml:space="preserve">estern and </w:t>
      </w:r>
      <w:r w:rsidR="00BC4BAF" w:rsidRPr="00683B0F">
        <w:t>n</w:t>
      </w:r>
      <w:r w:rsidR="00887632" w:rsidRPr="00683B0F">
        <w:t>orthern Europe</w:t>
      </w:r>
      <w:r w:rsidR="00287F03" w:rsidRPr="00683B0F">
        <w:t xml:space="preserve"> with a growing share of elderly population who cannot endure the high summer temperatures. F</w:t>
      </w:r>
      <w:r w:rsidR="00887632" w:rsidRPr="00683B0F">
        <w:t>urthermore,</w:t>
      </w:r>
      <w:r w:rsidR="003E4CDE" w:rsidRPr="00683B0F">
        <w:t xml:space="preserve"> </w:t>
      </w:r>
      <w:r w:rsidR="00FC136F" w:rsidRPr="00683B0F">
        <w:t>the prospects of spending the summer holidays in their home countries are expected to become more attractive.</w:t>
      </w:r>
      <w:r w:rsidR="00901E5A" w:rsidRPr="00683B0F">
        <w:t xml:space="preserve"> The U</w:t>
      </w:r>
      <w:r w:rsidR="00BC4BAF" w:rsidRPr="00683B0F">
        <w:t>.</w:t>
      </w:r>
      <w:r w:rsidR="00901E5A" w:rsidRPr="00683B0F">
        <w:t>K</w:t>
      </w:r>
      <w:r w:rsidR="00BC4BAF" w:rsidRPr="00683B0F">
        <w:t>.</w:t>
      </w:r>
      <w:r w:rsidR="00901E5A" w:rsidRPr="00683B0F">
        <w:t xml:space="preserve"> Vulnerability Assessment Report concludes that </w:t>
      </w:r>
      <w:r w:rsidR="00453A1F" w:rsidRPr="00683B0F">
        <w:t>“</w:t>
      </w:r>
      <w:r w:rsidR="00901E5A" w:rsidRPr="00683B0F">
        <w:rPr>
          <w:i/>
        </w:rPr>
        <w:t xml:space="preserve">warmer temperatures may encourage </w:t>
      </w:r>
      <w:r w:rsidR="00545947" w:rsidRPr="00683B0F">
        <w:rPr>
          <w:i/>
        </w:rPr>
        <w:t xml:space="preserve">… </w:t>
      </w:r>
      <w:r w:rsidR="00901E5A" w:rsidRPr="00683B0F">
        <w:rPr>
          <w:i/>
        </w:rPr>
        <w:t>increased numbers of visitors to the U</w:t>
      </w:r>
      <w:r w:rsidR="00BC4BAF" w:rsidRPr="00683B0F">
        <w:rPr>
          <w:i/>
        </w:rPr>
        <w:t>.</w:t>
      </w:r>
      <w:r w:rsidR="00901E5A" w:rsidRPr="00683B0F">
        <w:rPr>
          <w:i/>
        </w:rPr>
        <w:t>K</w:t>
      </w:r>
      <w:r w:rsidR="00BC4BAF" w:rsidRPr="00683B0F">
        <w:rPr>
          <w:i/>
        </w:rPr>
        <w:t>.</w:t>
      </w:r>
      <w:r w:rsidR="00647395" w:rsidRPr="00683B0F">
        <w:rPr>
          <w:i/>
        </w:rPr>
        <w:t>’</w:t>
      </w:r>
      <w:r w:rsidR="00901E5A" w:rsidRPr="00683B0F">
        <w:rPr>
          <w:i/>
        </w:rPr>
        <w:t>s national parks, beaches and open spaces. It may affect peoples</w:t>
      </w:r>
      <w:r w:rsidR="00647395" w:rsidRPr="00683B0F">
        <w:rPr>
          <w:i/>
        </w:rPr>
        <w:t>’</w:t>
      </w:r>
      <w:r w:rsidR="00901E5A" w:rsidRPr="00683B0F">
        <w:rPr>
          <w:i/>
        </w:rPr>
        <w:t xml:space="preserve"> choice of travel destination, </w:t>
      </w:r>
      <w:r w:rsidRPr="00683B0F">
        <w:rPr>
          <w:i/>
        </w:rPr>
        <w:t>both in displacing U</w:t>
      </w:r>
      <w:r w:rsidR="00BC4BAF" w:rsidRPr="00683B0F">
        <w:rPr>
          <w:i/>
        </w:rPr>
        <w:t>.</w:t>
      </w:r>
      <w:r w:rsidRPr="00683B0F">
        <w:rPr>
          <w:i/>
        </w:rPr>
        <w:t>K</w:t>
      </w:r>
      <w:r w:rsidR="00BC4BAF" w:rsidRPr="00683B0F">
        <w:rPr>
          <w:i/>
        </w:rPr>
        <w:t>.</w:t>
      </w:r>
      <w:r w:rsidRPr="00683B0F">
        <w:rPr>
          <w:i/>
        </w:rPr>
        <w:t xml:space="preserve"> foreign travel</w:t>
      </w:r>
      <w:r w:rsidR="00901E5A" w:rsidRPr="00683B0F">
        <w:rPr>
          <w:i/>
        </w:rPr>
        <w:t xml:space="preserve"> and encouraging tourists from overseas</w:t>
      </w:r>
      <w:r w:rsidR="00453A1F" w:rsidRPr="00683B0F">
        <w:t>”</w:t>
      </w:r>
      <w:r w:rsidR="00BC4BAF" w:rsidRPr="00683B0F">
        <w:t xml:space="preserve"> (ASC 2016).</w:t>
      </w:r>
      <w:r w:rsidR="00901E5A" w:rsidRPr="00683B0F">
        <w:t xml:space="preserve"> </w:t>
      </w:r>
      <w:r w:rsidR="00793FB9" w:rsidRPr="00683B0F">
        <w:t>This may lead</w:t>
      </w:r>
      <w:r w:rsidR="00BC4BAF" w:rsidRPr="00683B0F">
        <w:t xml:space="preserve"> to a certain decrease of</w:t>
      </w:r>
      <w:r w:rsidR="00793FB9" w:rsidRPr="00683B0F">
        <w:t xml:space="preserve"> summer tourists </w:t>
      </w:r>
      <w:r w:rsidR="00BC4BAF" w:rsidRPr="00683B0F">
        <w:t xml:space="preserve">from the United Kingdom </w:t>
      </w:r>
      <w:r w:rsidR="00793FB9" w:rsidRPr="00683B0F">
        <w:t>to Bulgaria.</w:t>
      </w:r>
    </w:p>
    <w:p w:rsidR="0095233B" w:rsidRPr="00683B0F" w:rsidRDefault="00887632" w:rsidP="0095233B">
      <w:pPr>
        <w:pStyle w:val="BodyText"/>
      </w:pPr>
      <w:r w:rsidRPr="00683B0F">
        <w:rPr>
          <w:spacing w:val="-1"/>
        </w:rPr>
        <w:t>Threats for summer tourism in Bulgaria lie in the indirect impacts of climate change</w:t>
      </w:r>
      <w:r w:rsidR="00FE30EC" w:rsidRPr="00683B0F">
        <w:rPr>
          <w:spacing w:val="-1"/>
        </w:rPr>
        <w:t xml:space="preserve"> resulting in water</w:t>
      </w:r>
      <w:r w:rsidRPr="00683B0F">
        <w:rPr>
          <w:spacing w:val="-1"/>
        </w:rPr>
        <w:t xml:space="preserve"> shortage</w:t>
      </w:r>
      <w:r w:rsidR="0090716C" w:rsidRPr="00683B0F">
        <w:rPr>
          <w:spacing w:val="-1"/>
        </w:rPr>
        <w:t>s</w:t>
      </w:r>
      <w:r w:rsidR="00335B3F" w:rsidRPr="00683B0F">
        <w:rPr>
          <w:spacing w:val="-1"/>
        </w:rPr>
        <w:t xml:space="preserve">. </w:t>
      </w:r>
      <w:r w:rsidR="00335B3F" w:rsidRPr="00683B0F">
        <w:rPr>
          <w:b/>
          <w:spacing w:val="-1"/>
        </w:rPr>
        <w:t xml:space="preserve">According to </w:t>
      </w:r>
      <w:r w:rsidR="00910E82" w:rsidRPr="00683B0F">
        <w:rPr>
          <w:b/>
          <w:spacing w:val="-1"/>
        </w:rPr>
        <w:t>estimates</w:t>
      </w:r>
      <w:r w:rsidR="00BC4BAF" w:rsidRPr="00683B0F">
        <w:rPr>
          <w:b/>
          <w:spacing w:val="-1"/>
        </w:rPr>
        <w:t xml:space="preserve"> (Gössling 2015)</w:t>
      </w:r>
      <w:r w:rsidR="00335B3F" w:rsidRPr="00683B0F">
        <w:rPr>
          <w:b/>
          <w:spacing w:val="-1"/>
        </w:rPr>
        <w:t>, direct and indirect use of tourism varies between 4</w:t>
      </w:r>
      <w:r w:rsidR="00BC4BAF" w:rsidRPr="00683B0F">
        <w:rPr>
          <w:b/>
          <w:spacing w:val="-1"/>
        </w:rPr>
        <w:t>,</w:t>
      </w:r>
      <w:r w:rsidR="00335B3F" w:rsidRPr="00683B0F">
        <w:rPr>
          <w:b/>
          <w:spacing w:val="-1"/>
        </w:rPr>
        <w:t xml:space="preserve">600 </w:t>
      </w:r>
      <w:r w:rsidR="00BC4BAF" w:rsidRPr="00683B0F">
        <w:rPr>
          <w:b/>
          <w:spacing w:val="-1"/>
        </w:rPr>
        <w:t xml:space="preserve">liters </w:t>
      </w:r>
      <w:r w:rsidR="00335B3F" w:rsidRPr="00683B0F">
        <w:rPr>
          <w:b/>
          <w:spacing w:val="-1"/>
        </w:rPr>
        <w:t>and 12</w:t>
      </w:r>
      <w:r w:rsidR="00BC4BAF" w:rsidRPr="00683B0F">
        <w:rPr>
          <w:b/>
          <w:spacing w:val="-1"/>
        </w:rPr>
        <w:t>,</w:t>
      </w:r>
      <w:r w:rsidR="00335B3F" w:rsidRPr="00683B0F">
        <w:rPr>
          <w:b/>
          <w:spacing w:val="-1"/>
        </w:rPr>
        <w:t xml:space="preserve">000 </w:t>
      </w:r>
      <w:r w:rsidR="00BC4BAF" w:rsidRPr="00683B0F">
        <w:rPr>
          <w:b/>
          <w:spacing w:val="-1"/>
        </w:rPr>
        <w:t xml:space="preserve">liters per </w:t>
      </w:r>
      <w:r w:rsidR="00335B3F" w:rsidRPr="00683B0F">
        <w:rPr>
          <w:b/>
          <w:spacing w:val="-1"/>
        </w:rPr>
        <w:t xml:space="preserve">guest night, </w:t>
      </w:r>
      <w:r w:rsidR="00230F14" w:rsidRPr="00683B0F">
        <w:rPr>
          <w:b/>
          <w:spacing w:val="-1"/>
        </w:rPr>
        <w:t xml:space="preserve">with direct water use for gardens and pools often exceeding hundreds of </w:t>
      </w:r>
      <w:r w:rsidR="00BC4BAF" w:rsidRPr="00683B0F">
        <w:rPr>
          <w:b/>
          <w:spacing w:val="-1"/>
        </w:rPr>
        <w:t>liters</w:t>
      </w:r>
      <w:r w:rsidR="00230F14" w:rsidRPr="00683B0F">
        <w:rPr>
          <w:b/>
          <w:spacing w:val="-1"/>
        </w:rPr>
        <w:t xml:space="preserve"> per guest night. This is</w:t>
      </w:r>
      <w:r w:rsidR="00335B3F" w:rsidRPr="00683B0F">
        <w:rPr>
          <w:b/>
          <w:spacing w:val="-1"/>
        </w:rPr>
        <w:t xml:space="preserve"> a quantity several times </w:t>
      </w:r>
      <w:r w:rsidR="00335B3F" w:rsidRPr="00683B0F">
        <w:rPr>
          <w:b/>
        </w:rPr>
        <w:t xml:space="preserve">greater than that used by </w:t>
      </w:r>
      <w:r w:rsidR="004549DA" w:rsidRPr="00683B0F">
        <w:rPr>
          <w:b/>
        </w:rPr>
        <w:t>locals and</w:t>
      </w:r>
      <w:r w:rsidR="00230F14" w:rsidRPr="00683B0F">
        <w:rPr>
          <w:b/>
        </w:rPr>
        <w:t xml:space="preserve"> can contribute to local water scarcity</w:t>
      </w:r>
      <w:r w:rsidR="00335B3F" w:rsidRPr="00683B0F">
        <w:rPr>
          <w:b/>
          <w:spacing w:val="-1"/>
        </w:rPr>
        <w:t>.</w:t>
      </w:r>
      <w:r w:rsidR="00790875" w:rsidRPr="00683B0F">
        <w:t xml:space="preserve"> </w:t>
      </w:r>
      <w:r w:rsidR="00335B3F" w:rsidRPr="00683B0F">
        <w:t>Water shortage</w:t>
      </w:r>
      <w:r w:rsidR="00665F99" w:rsidRPr="00683B0F">
        <w:t>s</w:t>
      </w:r>
      <w:r w:rsidR="00335B3F" w:rsidRPr="00683B0F">
        <w:t xml:space="preserve"> in Bulgaria </w:t>
      </w:r>
      <w:r w:rsidR="00665F99" w:rsidRPr="00683B0F">
        <w:t xml:space="preserve">have also been </w:t>
      </w:r>
      <w:r w:rsidR="002122AB" w:rsidRPr="00683B0F">
        <w:t>observed in flood-pro</w:t>
      </w:r>
      <w:r w:rsidR="00665F99" w:rsidRPr="00683B0F">
        <w:t>ne</w:t>
      </w:r>
      <w:r w:rsidR="002122AB" w:rsidRPr="00683B0F">
        <w:t xml:space="preserve"> areas</w:t>
      </w:r>
      <w:r w:rsidR="005E03B3" w:rsidRPr="00683B0F">
        <w:t>,</w:t>
      </w:r>
      <w:r w:rsidR="00BC4BAF" w:rsidRPr="00683B0F">
        <w:t xml:space="preserve"> because</w:t>
      </w:r>
      <w:r w:rsidR="005E03B3" w:rsidRPr="00683B0F">
        <w:t xml:space="preserve"> of limited water distribution systems that are also insufficiently maintained.</w:t>
      </w:r>
      <w:r w:rsidR="002122AB" w:rsidRPr="00683B0F">
        <w:t xml:space="preserve"> </w:t>
      </w:r>
      <w:r w:rsidR="005E03B3" w:rsidRPr="00683B0F">
        <w:t>In summer, w</w:t>
      </w:r>
      <w:r w:rsidR="002122AB" w:rsidRPr="00683B0F">
        <w:t>ater shortage</w:t>
      </w:r>
      <w:r w:rsidR="005E03B3" w:rsidRPr="00683B0F">
        <w:t>s can result out of limited rainfall</w:t>
      </w:r>
      <w:r w:rsidR="00BC4BAF" w:rsidRPr="00683B0F">
        <w:t>.</w:t>
      </w:r>
      <w:r w:rsidR="005E03B3" w:rsidRPr="00683B0F">
        <w:rPr>
          <w:spacing w:val="-1"/>
        </w:rPr>
        <w:t xml:space="preserve"> </w:t>
      </w:r>
      <w:r w:rsidR="00151D33" w:rsidRPr="00683B0F">
        <w:rPr>
          <w:spacing w:val="-1"/>
        </w:rPr>
        <w:t>Water-related problems</w:t>
      </w:r>
      <w:r w:rsidRPr="00683B0F">
        <w:rPr>
          <w:spacing w:val="-1"/>
        </w:rPr>
        <w:t xml:space="preserve"> already exist</w:t>
      </w:r>
      <w:r w:rsidR="00151D33" w:rsidRPr="00683B0F">
        <w:rPr>
          <w:spacing w:val="-1"/>
        </w:rPr>
        <w:t>,</w:t>
      </w:r>
      <w:r w:rsidRPr="00683B0F">
        <w:rPr>
          <w:spacing w:val="-1"/>
        </w:rPr>
        <w:t xml:space="preserve"> </w:t>
      </w:r>
      <w:r w:rsidR="00151D33" w:rsidRPr="00683B0F">
        <w:rPr>
          <w:spacing w:val="-1"/>
        </w:rPr>
        <w:t>as in</w:t>
      </w:r>
      <w:r w:rsidRPr="00683B0F">
        <w:rPr>
          <w:spacing w:val="-1"/>
        </w:rPr>
        <w:t xml:space="preserve"> </w:t>
      </w:r>
      <w:r w:rsidR="00187EB3" w:rsidRPr="00683B0F">
        <w:rPr>
          <w:spacing w:val="-1"/>
        </w:rPr>
        <w:t>competing destinations</w:t>
      </w:r>
      <w:r w:rsidRPr="00683B0F">
        <w:rPr>
          <w:spacing w:val="-1"/>
        </w:rPr>
        <w:t xml:space="preserve"> </w:t>
      </w:r>
      <w:r w:rsidR="00187EB3" w:rsidRPr="00683B0F">
        <w:rPr>
          <w:spacing w:val="-1"/>
        </w:rPr>
        <w:t>such as</w:t>
      </w:r>
      <w:r w:rsidRPr="00683B0F">
        <w:rPr>
          <w:spacing w:val="-1"/>
        </w:rPr>
        <w:t xml:space="preserve"> Cyprus, Turkey</w:t>
      </w:r>
      <w:r w:rsidR="00BC4BAF" w:rsidRPr="00683B0F">
        <w:rPr>
          <w:spacing w:val="-1"/>
        </w:rPr>
        <w:t>,</w:t>
      </w:r>
      <w:r w:rsidRPr="00683B0F">
        <w:rPr>
          <w:spacing w:val="-1"/>
        </w:rPr>
        <w:t xml:space="preserve"> and Greece.</w:t>
      </w:r>
      <w:bookmarkStart w:id="109" w:name="_Toc453606484"/>
      <w:r w:rsidR="00FC136F" w:rsidRPr="00683B0F">
        <w:rPr>
          <w:spacing w:val="-1"/>
        </w:rPr>
        <w:t xml:space="preserve"> </w:t>
      </w:r>
      <w:r w:rsidR="00FC136F" w:rsidRPr="00683B0F">
        <w:t xml:space="preserve">Cyprus </w:t>
      </w:r>
      <w:r w:rsidR="00187EB3" w:rsidRPr="00683B0F">
        <w:t>in particular has already</w:t>
      </w:r>
      <w:r w:rsidR="00FC136F" w:rsidRPr="00683B0F">
        <w:t xml:space="preserve"> experience</w:t>
      </w:r>
      <w:r w:rsidR="00187EB3" w:rsidRPr="00683B0F">
        <w:t>d</w:t>
      </w:r>
      <w:r w:rsidR="00FC136F" w:rsidRPr="00683B0F">
        <w:t xml:space="preserve"> water supply and electricity disruptions in summer</w:t>
      </w:r>
      <w:r w:rsidR="00BC4BAF" w:rsidRPr="00683B0F">
        <w:t xml:space="preserve"> (Sofroniou and Bishop 2014)</w:t>
      </w:r>
      <w:r w:rsidR="00FC136F" w:rsidRPr="00683B0F">
        <w:t>.</w:t>
      </w:r>
      <w:r w:rsidR="00FE30EC" w:rsidRPr="00683B0F">
        <w:t xml:space="preserve"> </w:t>
      </w:r>
      <w:r w:rsidR="00B57DAC" w:rsidRPr="00683B0F">
        <w:rPr>
          <w:spacing w:val="-1"/>
        </w:rPr>
        <w:t>W</w:t>
      </w:r>
      <w:r w:rsidR="00B13FA8" w:rsidRPr="00683B0F">
        <w:rPr>
          <w:spacing w:val="-1"/>
        </w:rPr>
        <w:t xml:space="preserve">ater shortages in Bulgarian resorts, mainly </w:t>
      </w:r>
      <w:r w:rsidR="00B57DAC" w:rsidRPr="00683B0F">
        <w:rPr>
          <w:spacing w:val="-1"/>
        </w:rPr>
        <w:t>in coastal areas, have</w:t>
      </w:r>
      <w:r w:rsidR="00151D33" w:rsidRPr="00683B0F">
        <w:rPr>
          <w:spacing w:val="-1"/>
        </w:rPr>
        <w:t xml:space="preserve"> </w:t>
      </w:r>
      <w:r w:rsidR="00B57DAC" w:rsidRPr="00683B0F">
        <w:rPr>
          <w:spacing w:val="-1"/>
        </w:rPr>
        <w:t>been reported in Bulgarian media</w:t>
      </w:r>
      <w:r w:rsidR="00B13FA8" w:rsidRPr="00683B0F">
        <w:t>.</w:t>
      </w:r>
      <w:r w:rsidR="00B13FA8" w:rsidRPr="00683B0F">
        <w:rPr>
          <w:rStyle w:val="FootnoteReference"/>
          <w:spacing w:val="-1"/>
        </w:rPr>
        <w:footnoteReference w:id="22"/>
      </w:r>
      <w:r w:rsidR="00826D7E" w:rsidRPr="00683B0F">
        <w:t xml:space="preserve"> (s</w:t>
      </w:r>
      <w:r w:rsidR="00B13FA8" w:rsidRPr="00683B0F">
        <w:t xml:space="preserve">ee also </w:t>
      </w:r>
      <w:r w:rsidR="00B13FA8" w:rsidRPr="00683B0F">
        <w:rPr>
          <w:b/>
          <w:i/>
        </w:rPr>
        <w:t>Annex</w:t>
      </w:r>
      <w:r w:rsidR="00C87FD2" w:rsidRPr="00683B0F">
        <w:rPr>
          <w:b/>
          <w:i/>
        </w:rPr>
        <w:t xml:space="preserve"> </w:t>
      </w:r>
      <w:r w:rsidR="00A655AD">
        <w:rPr>
          <w:b/>
          <w:i/>
        </w:rPr>
        <w:t>4</w:t>
      </w:r>
      <w:r w:rsidR="00C87FD2" w:rsidRPr="00683B0F">
        <w:t xml:space="preserve"> [Sunny Beach – Press Release]</w:t>
      </w:r>
      <w:r w:rsidR="00837B78" w:rsidRPr="00683B0F">
        <w:t xml:space="preserve"> </w:t>
      </w:r>
      <w:r w:rsidR="00F9487C" w:rsidRPr="00683B0F">
        <w:t>and [Municipalities in Water Stress in Bulgaria, 2005]</w:t>
      </w:r>
      <w:r w:rsidR="00826D7E" w:rsidRPr="00683B0F">
        <w:t>).</w:t>
      </w:r>
      <w:r w:rsidR="00B13FA8" w:rsidRPr="00683B0F">
        <w:t xml:space="preserve"> </w:t>
      </w:r>
    </w:p>
    <w:p w:rsidR="00B13FA8" w:rsidRPr="00683B0F" w:rsidRDefault="00FE30EC" w:rsidP="0095233B">
      <w:pPr>
        <w:pStyle w:val="BodyText"/>
      </w:pPr>
      <w:r w:rsidRPr="00683B0F">
        <w:t>Additional stress on water supply is exerted by the existing golf courses</w:t>
      </w:r>
      <w:r w:rsidR="00826D7E" w:rsidRPr="00683B0F">
        <w:t xml:space="preserve"> (GCs)</w:t>
      </w:r>
      <w:r w:rsidRPr="00683B0F">
        <w:t xml:space="preserve"> along the Black Sea – it is known that their maintenance requires a lot of water which even now is scarce in these regions</w:t>
      </w:r>
      <w:r w:rsidR="004151EF" w:rsidRPr="00683B0F">
        <w:t xml:space="preserve">. There are three </w:t>
      </w:r>
      <w:r w:rsidR="003B223E" w:rsidRPr="00683B0F">
        <w:t>(GC</w:t>
      </w:r>
      <w:r w:rsidR="00826D7E" w:rsidRPr="00683B0F">
        <w:t>s</w:t>
      </w:r>
      <w:r w:rsidR="003B223E" w:rsidRPr="00683B0F">
        <w:t xml:space="preserve">) </w:t>
      </w:r>
      <w:r w:rsidR="004151EF" w:rsidRPr="00683B0F">
        <w:t>along the Black Sea coast and they are all situated to the north of Varna – Black Sea Rama GC, Thracian Cliffs GC</w:t>
      </w:r>
      <w:r w:rsidR="00826D7E" w:rsidRPr="00683B0F">
        <w:t>,</w:t>
      </w:r>
      <w:r w:rsidR="004151EF" w:rsidRPr="00683B0F">
        <w:t xml:space="preserve"> and Lighthouse GC. Another </w:t>
      </w:r>
      <w:r w:rsidR="00826D7E" w:rsidRPr="00683B0F">
        <w:t>GC</w:t>
      </w:r>
      <w:r w:rsidR="004151EF" w:rsidRPr="00683B0F">
        <w:t xml:space="preserve"> (Pirin Golf GC) is near the winter ski resort of Bansko in the Rila Mountain and two others are situated near the capital Sofia – St.</w:t>
      </w:r>
      <w:r w:rsidR="00D514E0" w:rsidRPr="00683B0F">
        <w:t xml:space="preserve"> </w:t>
      </w:r>
      <w:r w:rsidR="004151EF" w:rsidRPr="00683B0F">
        <w:t>Sofia GC and Pravets GC</w:t>
      </w:r>
      <w:r w:rsidR="00826D7E" w:rsidRPr="00683B0F">
        <w:t>.</w:t>
      </w:r>
      <w:r w:rsidR="004151EF" w:rsidRPr="00683B0F">
        <w:rPr>
          <w:rStyle w:val="FootnoteReference"/>
        </w:rPr>
        <w:footnoteReference w:id="23"/>
      </w:r>
      <w:r w:rsidR="00235991" w:rsidRPr="00683B0F">
        <w:t xml:space="preserve"> The specific water situation in these areas is unclear, but it is </w:t>
      </w:r>
      <w:r w:rsidR="00EF6168" w:rsidRPr="00683B0F">
        <w:t xml:space="preserve">likely </w:t>
      </w:r>
      <w:r w:rsidR="00235991" w:rsidRPr="00683B0F">
        <w:t xml:space="preserve">that </w:t>
      </w:r>
      <w:r w:rsidR="00826D7E" w:rsidRPr="00683B0F">
        <w:t>the GCs contribute</w:t>
      </w:r>
      <w:r w:rsidR="00235991" w:rsidRPr="00683B0F">
        <w:t xml:space="preserve"> significant</w:t>
      </w:r>
      <w:r w:rsidR="00826D7E" w:rsidRPr="00683B0F">
        <w:t>ly</w:t>
      </w:r>
      <w:r w:rsidR="00235991" w:rsidRPr="00683B0F">
        <w:t xml:space="preserve"> to water </w:t>
      </w:r>
      <w:r w:rsidR="00EF6168" w:rsidRPr="00683B0F">
        <w:t>consumption</w:t>
      </w:r>
      <w:r w:rsidR="00826D7E" w:rsidRPr="00683B0F">
        <w:t xml:space="preserve"> (Gössling, Hall, and Scott 2015)</w:t>
      </w:r>
      <w:r w:rsidR="00235991" w:rsidRPr="00683B0F">
        <w:t>.</w:t>
      </w:r>
    </w:p>
    <w:p w:rsidR="000739C4" w:rsidRPr="00683B0F" w:rsidRDefault="00826D7E" w:rsidP="005869AC">
      <w:pPr>
        <w:pStyle w:val="Heading3"/>
        <w:spacing w:before="160"/>
      </w:pPr>
      <w:bookmarkStart w:id="110" w:name="_Toc500003023"/>
      <w:bookmarkStart w:id="111" w:name="_Toc504336573"/>
      <w:bookmarkStart w:id="112" w:name="_Toc521948797"/>
      <w:r w:rsidRPr="00683B0F">
        <w:lastRenderedPageBreak/>
        <w:t>Winter t</w:t>
      </w:r>
      <w:r w:rsidR="00887632" w:rsidRPr="00683B0F">
        <w:t>ourism</w:t>
      </w:r>
      <w:bookmarkEnd w:id="109"/>
      <w:bookmarkEnd w:id="110"/>
      <w:bookmarkEnd w:id="111"/>
      <w:bookmarkEnd w:id="112"/>
    </w:p>
    <w:p w:rsidR="0095233B" w:rsidRPr="00683B0F" w:rsidRDefault="00887632" w:rsidP="0095233B">
      <w:pPr>
        <w:pStyle w:val="BodyText"/>
      </w:pPr>
      <w:r w:rsidRPr="00683B0F">
        <w:t>Higher temperatures have a significant effect on snow and ice. Higher winter temperatures mean higher snow lines, thinner ice on lakes</w:t>
      </w:r>
      <w:r w:rsidR="004068CA" w:rsidRPr="00683B0F">
        <w:t>,</w:t>
      </w:r>
      <w:r w:rsidRPr="00683B0F">
        <w:t xml:space="preserve"> and shorter duration of snowfall.</w:t>
      </w:r>
      <w:r w:rsidRPr="00683B0F">
        <w:rPr>
          <w:spacing w:val="16"/>
        </w:rPr>
        <w:t xml:space="preserve"> </w:t>
      </w:r>
      <w:r w:rsidRPr="00683B0F">
        <w:t>Global warming directly endangers the duration of the winter season around the world, the quality of the experience of tourists</w:t>
      </w:r>
      <w:r w:rsidR="004068CA" w:rsidRPr="00683B0F">
        <w:t>,</w:t>
      </w:r>
      <w:r w:rsidRPr="00683B0F">
        <w:t xml:space="preserve"> and the variety of sports and other winter activities</w:t>
      </w:r>
      <w:r w:rsidR="004068CA" w:rsidRPr="00683B0F">
        <w:t xml:space="preserve"> (Scott, Hall, and Stefan 2012)</w:t>
      </w:r>
      <w:r w:rsidRPr="00683B0F">
        <w:t>.</w:t>
      </w:r>
      <w:r w:rsidRPr="00683B0F">
        <w:rPr>
          <w:spacing w:val="33"/>
        </w:rPr>
        <w:t xml:space="preserve"> </w:t>
      </w:r>
      <w:r w:rsidRPr="00683B0F">
        <w:t>Globally,</w:t>
      </w:r>
      <w:r w:rsidR="004068CA" w:rsidRPr="00683B0F">
        <w:t xml:space="preserve"> the</w:t>
      </w:r>
      <w:r w:rsidRPr="00683B0F">
        <w:t xml:space="preserve"> permanent </w:t>
      </w:r>
      <w:r w:rsidR="00A0551C" w:rsidRPr="00683B0F">
        <w:t>late-</w:t>
      </w:r>
      <w:r w:rsidRPr="00683B0F">
        <w:t xml:space="preserve">summer snow line in mountainous regions has risen by about 200 m, compared to the </w:t>
      </w:r>
      <w:r w:rsidR="00A0551C" w:rsidRPr="00683B0F">
        <w:t>19</w:t>
      </w:r>
      <w:r w:rsidRPr="00683B0F">
        <w:t>60</w:t>
      </w:r>
      <w:r w:rsidR="00A0551C" w:rsidRPr="00683B0F">
        <w:t>s</w:t>
      </w:r>
      <w:bookmarkStart w:id="113" w:name="_Ref499992874"/>
      <w:r w:rsidR="004068CA" w:rsidRPr="00683B0F">
        <w:t xml:space="preserve"> (David Suzuki Foundation 2009)</w:t>
      </w:r>
      <w:bookmarkEnd w:id="113"/>
      <w:r w:rsidR="00752B3A" w:rsidRPr="00683B0F">
        <w:t xml:space="preserve">. </w:t>
      </w:r>
      <w:r w:rsidR="00BB6186" w:rsidRPr="00683B0F">
        <w:t>Particularly</w:t>
      </w:r>
      <w:r w:rsidR="00635F17" w:rsidRPr="00683B0F">
        <w:t xml:space="preserve"> low-lying s</w:t>
      </w:r>
      <w:r w:rsidRPr="00683B0F">
        <w:t xml:space="preserve">ki resorts and other activities related to winter tourism </w:t>
      </w:r>
      <w:r w:rsidR="00C73A82" w:rsidRPr="00683B0F">
        <w:t>are already</w:t>
      </w:r>
      <w:r w:rsidRPr="00683B0F">
        <w:t xml:space="preserve"> affected by climate change, </w:t>
      </w:r>
      <w:r w:rsidR="00A9542B" w:rsidRPr="00683B0F">
        <w:t xml:space="preserve">with potential </w:t>
      </w:r>
      <w:r w:rsidRPr="00683B0F">
        <w:t>direct negative impact</w:t>
      </w:r>
      <w:r w:rsidR="00A9542B" w:rsidRPr="00683B0F">
        <w:t>s</w:t>
      </w:r>
      <w:r w:rsidRPr="00683B0F">
        <w:t xml:space="preserve"> on local communities that depend on the jobs and revenue generated by this type of tourism.</w:t>
      </w:r>
      <w:r w:rsidRPr="00683B0F">
        <w:rPr>
          <w:spacing w:val="6"/>
        </w:rPr>
        <w:t xml:space="preserve"> </w:t>
      </w:r>
      <w:r w:rsidR="00A9542B" w:rsidRPr="00683B0F">
        <w:t>In scenarios of unmitigated climate change,</w:t>
      </w:r>
      <w:r w:rsidRPr="00683B0F">
        <w:t xml:space="preserve"> more than half of the ski season in the world may disappear</w:t>
      </w:r>
      <w:r w:rsidR="004068CA" w:rsidRPr="00683B0F">
        <w:t>,</w:t>
      </w:r>
      <w:r w:rsidRPr="00683B0F">
        <w:t xml:space="preserve"> with a few exceptions in the highest mountain resorts</w:t>
      </w:r>
      <w:r w:rsidR="004068CA" w:rsidRPr="00683B0F">
        <w:t xml:space="preserve"> (David Suzuki Foundation 2009)</w:t>
      </w:r>
      <w:r w:rsidRPr="00683B0F">
        <w:t>.</w:t>
      </w:r>
    </w:p>
    <w:p w:rsidR="0095233B" w:rsidRPr="00683B0F" w:rsidRDefault="00887632" w:rsidP="0095233B">
      <w:pPr>
        <w:pStyle w:val="BodyText"/>
      </w:pPr>
      <w:r w:rsidRPr="00683B0F">
        <w:t>Even with snow</w:t>
      </w:r>
      <w:r w:rsidR="006C5F58" w:rsidRPr="00683B0F">
        <w:t xml:space="preserve"> cannons now being employed in most ski areas</w:t>
      </w:r>
      <w:r w:rsidRPr="00683B0F">
        <w:t xml:space="preserve">, many resorts will </w:t>
      </w:r>
      <w:r w:rsidR="00786F8F" w:rsidRPr="00683B0F">
        <w:t>see a falling number of skiable days, which will question</w:t>
      </w:r>
      <w:r w:rsidRPr="00683B0F">
        <w:t xml:space="preserve"> their financial viability.</w:t>
      </w:r>
      <w:r w:rsidR="002F5FE8" w:rsidRPr="00683B0F">
        <w:t xml:space="preserve"> </w:t>
      </w:r>
      <w:r w:rsidR="005B2922" w:rsidRPr="00683B0F">
        <w:t>In the winter of 2014, Bulgaria</w:t>
      </w:r>
      <w:r w:rsidR="00647395" w:rsidRPr="00683B0F">
        <w:t>’</w:t>
      </w:r>
      <w:r w:rsidR="005B2922" w:rsidRPr="00683B0F">
        <w:t xml:space="preserve">s mountain resort of Chepelare (situated at an altitude of 1,232 m) failed to register any profit because </w:t>
      </w:r>
      <w:r w:rsidR="003A3B50" w:rsidRPr="00683B0F">
        <w:t>of the</w:t>
      </w:r>
      <w:r w:rsidR="005B2922" w:rsidRPr="00683B0F">
        <w:t xml:space="preserve"> </w:t>
      </w:r>
      <w:r w:rsidR="003A3B50" w:rsidRPr="00683B0F">
        <w:t xml:space="preserve">high </w:t>
      </w:r>
      <w:r w:rsidR="005B2922" w:rsidRPr="00683B0F">
        <w:t xml:space="preserve">cost </w:t>
      </w:r>
      <w:r w:rsidR="003A3B50" w:rsidRPr="00683B0F">
        <w:t>of</w:t>
      </w:r>
      <w:r w:rsidR="005B2922" w:rsidRPr="00683B0F">
        <w:t xml:space="preserve"> </w:t>
      </w:r>
      <w:r w:rsidR="004068CA" w:rsidRPr="00683B0F">
        <w:t>snow</w:t>
      </w:r>
      <w:r w:rsidR="003A3B50" w:rsidRPr="00683B0F">
        <w:t>making</w:t>
      </w:r>
      <w:r w:rsidR="005B2922" w:rsidRPr="00683B0F">
        <w:t xml:space="preserve">. The lack of snow resulted in a </w:t>
      </w:r>
      <w:r w:rsidR="00A64A9B" w:rsidRPr="00683B0F">
        <w:t xml:space="preserve">decrease </w:t>
      </w:r>
      <w:r w:rsidR="005B2922" w:rsidRPr="00683B0F">
        <w:t>of tourist</w:t>
      </w:r>
      <w:r w:rsidR="00A64A9B" w:rsidRPr="00683B0F">
        <w:t xml:space="preserve"> number</w:t>
      </w:r>
      <w:r w:rsidR="005B2922" w:rsidRPr="00683B0F">
        <w:t xml:space="preserve">s. </w:t>
      </w:r>
      <w:r w:rsidR="00C73A82" w:rsidRPr="00683B0F">
        <w:t xml:space="preserve">In a negative cycle of events, this prompted the resort to reduce ski pass prices to a minimum. </w:t>
      </w:r>
    </w:p>
    <w:p w:rsidR="00E10F28" w:rsidRPr="00683B0F" w:rsidRDefault="004D683C" w:rsidP="0095233B">
      <w:pPr>
        <w:pStyle w:val="BodyText"/>
      </w:pPr>
      <w:r w:rsidRPr="00683B0F">
        <w:t>Climate projections for Bulgaria indicate a continuous decline in winter snowfall and earlier melting of snow.</w:t>
      </w:r>
      <w:r w:rsidR="00EC4DFB" w:rsidRPr="00683B0F">
        <w:t xml:space="preserve"> Rainfall events can affect snow quality and the perceptions of holiday makers. This </w:t>
      </w:r>
      <w:r w:rsidR="00E10F28" w:rsidRPr="00683B0F">
        <w:t>will have a substantial negative impact on</w:t>
      </w:r>
      <w:r w:rsidR="006F659F" w:rsidRPr="00683B0F">
        <w:rPr>
          <w:rStyle w:val="apple-converted-space"/>
          <w:rFonts w:ascii="Arial" w:hAnsi="Arial" w:cs="Arial"/>
          <w:sz w:val="20"/>
          <w:szCs w:val="20"/>
        </w:rPr>
        <w:t xml:space="preserve"> </w:t>
      </w:r>
      <w:r w:rsidR="00E10F28" w:rsidRPr="00683B0F">
        <w:rPr>
          <w:b/>
          <w:bCs/>
        </w:rPr>
        <w:t>ski resorts</w:t>
      </w:r>
      <w:r w:rsidR="00E10F28" w:rsidRPr="00683B0F">
        <w:t>, especially those in lower mountain regions</w:t>
      </w:r>
      <w:r w:rsidR="00446D81" w:rsidRPr="00683B0F">
        <w:t xml:space="preserve"> (</w:t>
      </w:r>
      <w:r w:rsidR="00A86D21" w:rsidRPr="00683B0F">
        <w:rPr>
          <w:b/>
          <w:i/>
        </w:rPr>
        <w:t xml:space="preserve">Figure 16 </w:t>
      </w:r>
      <w:r w:rsidR="003C3298" w:rsidRPr="00683B0F">
        <w:t xml:space="preserve">– for legend see </w:t>
      </w:r>
      <w:r w:rsidR="002E367D" w:rsidRPr="00683B0F">
        <w:rPr>
          <w:b/>
          <w:i/>
        </w:rPr>
        <w:t xml:space="preserve">Figure 21 </w:t>
      </w:r>
      <w:r w:rsidR="002E367D" w:rsidRPr="00683B0F">
        <w:t xml:space="preserve">in </w:t>
      </w:r>
      <w:r w:rsidR="003C3298" w:rsidRPr="00683B0F">
        <w:rPr>
          <w:b/>
          <w:bCs/>
          <w:i/>
          <w:iCs/>
        </w:rPr>
        <w:t xml:space="preserve">Annex </w:t>
      </w:r>
      <w:r w:rsidR="00A655AD">
        <w:rPr>
          <w:b/>
          <w:bCs/>
          <w:i/>
          <w:iCs/>
        </w:rPr>
        <w:t>4</w:t>
      </w:r>
      <w:r w:rsidR="00F9487C" w:rsidRPr="00683B0F">
        <w:rPr>
          <w:b/>
          <w:bCs/>
          <w:i/>
          <w:iCs/>
        </w:rPr>
        <w:t xml:space="preserve"> </w:t>
      </w:r>
      <w:r w:rsidR="00F9487C" w:rsidRPr="00683B0F">
        <w:rPr>
          <w:bCs/>
          <w:iCs/>
        </w:rPr>
        <w:t>[Physical Map of Bulgaria]</w:t>
      </w:r>
      <w:r w:rsidR="00446D81" w:rsidRPr="00683B0F">
        <w:t>).</w:t>
      </w:r>
    </w:p>
    <w:p w:rsidR="00D8767F" w:rsidRPr="00683B0F" w:rsidRDefault="00D8767F" w:rsidP="00E94DD7">
      <w:pPr>
        <w:pStyle w:val="Caption"/>
        <w:spacing w:after="120"/>
      </w:pPr>
      <w:bookmarkStart w:id="114" w:name="_Ref499992960"/>
      <w:bookmarkStart w:id="115" w:name="_Toc504396898"/>
      <w:bookmarkStart w:id="116" w:name="_Toc521948915"/>
      <w:r w:rsidRPr="00683B0F">
        <w:t xml:space="preserve">Figure </w:t>
      </w:r>
      <w:r w:rsidR="00374009" w:rsidRPr="00683B0F">
        <w:fldChar w:fldCharType="begin" w:fldLock="1"/>
      </w:r>
      <w:r w:rsidRPr="00683B0F">
        <w:instrText xml:space="preserve"> SEQ Figure \* ARABIC </w:instrText>
      </w:r>
      <w:r w:rsidR="00374009" w:rsidRPr="00683B0F">
        <w:fldChar w:fldCharType="separate"/>
      </w:r>
      <w:r w:rsidR="003B0CD0" w:rsidRPr="00683B0F">
        <w:rPr>
          <w:noProof/>
        </w:rPr>
        <w:t>16</w:t>
      </w:r>
      <w:r w:rsidR="00374009" w:rsidRPr="00683B0F">
        <w:rPr>
          <w:noProof/>
        </w:rPr>
        <w:fldChar w:fldCharType="end"/>
      </w:r>
      <w:bookmarkEnd w:id="114"/>
      <w:r w:rsidRPr="00683B0F">
        <w:t>. Snow cover forecast for the winter ski season in Bulgaria</w:t>
      </w:r>
      <w:bookmarkEnd w:id="115"/>
      <w:bookmarkEnd w:id="116"/>
    </w:p>
    <w:p w:rsidR="00D8767F" w:rsidRPr="00683B0F" w:rsidRDefault="00D8767F" w:rsidP="00D8767F">
      <w:pPr>
        <w:pStyle w:val="BodyText"/>
        <w:numPr>
          <w:ilvl w:val="0"/>
          <w:numId w:val="0"/>
        </w:numPr>
        <w:spacing w:after="0"/>
      </w:pPr>
      <w:r w:rsidRPr="00683B0F">
        <w:rPr>
          <w:rFonts w:ascii="Arial" w:hAnsi="Arial" w:cs="Arial"/>
          <w:noProof/>
          <w:sz w:val="20"/>
          <w:szCs w:val="20"/>
          <w:lang w:eastAsia="en-US"/>
        </w:rPr>
        <w:drawing>
          <wp:inline distT="0" distB="0" distL="0" distR="0" wp14:anchorId="78DB0371" wp14:editId="05200EE0">
            <wp:extent cx="5769708" cy="1319916"/>
            <wp:effectExtent l="19050" t="19050" r="2540" b="0"/>
            <wp:docPr id="119" name="Picture 1" descr="C:\Users\Mariya\AppData\Local\Temp\Rar$DIa0.644\BG -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ya\AppData\Local\Temp\Rar$DIa0.644\BG - 2.tif"/>
                    <pic:cNvPicPr>
                      <a:picLocks noChangeAspect="1" noChangeArrowheads="1"/>
                    </pic:cNvPicPr>
                  </pic:nvPicPr>
                  <pic:blipFill rotWithShape="1">
                    <a:blip r:embed="rId64" cstate="print">
                      <a:extLst>
                        <a:ext uri="{BEBA8EAE-BF5A-486C-A8C5-ECC9F3942E4B}">
                          <a14:imgProps xmlns:a14="http://schemas.microsoft.com/office/drawing/2010/main">
                            <a14:imgLayer r:embed="rId65">
                              <a14:imgEffect>
                                <a14:sharpenSoften amount="25000"/>
                              </a14:imgEffect>
                            </a14:imgLayer>
                          </a14:imgProps>
                        </a:ext>
                      </a:extLst>
                    </a:blip>
                    <a:srcRect t="11860" b="23434"/>
                    <a:stretch/>
                  </pic:blipFill>
                  <pic:spPr bwMode="auto">
                    <a:xfrm>
                      <a:off x="0" y="0"/>
                      <a:ext cx="5778510" cy="1321930"/>
                    </a:xfrm>
                    <a:prstGeom prst="rect">
                      <a:avLst/>
                    </a:prstGeom>
                    <a:noFill/>
                    <a:ln w="9525" cap="flat" cmpd="sng" algn="ctr">
                      <a:solidFill>
                        <a:srgbClr val="5B9BD5"/>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D8767F" w:rsidRPr="00683B0F" w:rsidRDefault="00D8767F" w:rsidP="00E94DD7">
      <w:pPr>
        <w:pStyle w:val="Source"/>
        <w:rPr>
          <w:spacing w:val="-1"/>
        </w:rPr>
      </w:pPr>
      <w:r w:rsidRPr="00683B0F">
        <w:rPr>
          <w:spacing w:val="-1"/>
        </w:rPr>
        <w:t xml:space="preserve">Source: Adapted from </w:t>
      </w:r>
      <w:r w:rsidRPr="00683B0F">
        <w:rPr>
          <w:noProof/>
        </w:rPr>
        <w:t xml:space="preserve">Risk and Vulnerability Analysis and Assessment in the Sphere of Tourism, in: </w:t>
      </w:r>
      <w:r w:rsidR="00A01681" w:rsidRPr="00A01681">
        <w:t>National Climate Change Risk and Vulnerability Assessment for the Sectors of the Bulgarian Economy</w:t>
      </w:r>
      <w:r w:rsidRPr="00683B0F">
        <w:rPr>
          <w:rFonts w:cs="Times New Roman"/>
        </w:rPr>
        <w:t>, 2014.</w:t>
      </w:r>
    </w:p>
    <w:p w:rsidR="0095233B" w:rsidRPr="00683B0F" w:rsidRDefault="00887632" w:rsidP="004068CA">
      <w:pPr>
        <w:pStyle w:val="BodyText"/>
      </w:pPr>
      <w:r w:rsidRPr="00683B0F">
        <w:t>A</w:t>
      </w:r>
      <w:r w:rsidR="0095233B" w:rsidRPr="00683B0F">
        <w:t xml:space="preserve"> 2009 study of Borovets</w:t>
      </w:r>
      <w:r w:rsidRPr="00683B0F">
        <w:t xml:space="preserve"> resort within the </w:t>
      </w:r>
      <w:r w:rsidR="004068CA" w:rsidRPr="00683B0F">
        <w:t>Climate Change and Variability: Impact on Central and Eastern Europe (</w:t>
      </w:r>
      <w:r w:rsidRPr="00683B0F">
        <w:t>CLAVIER</w:t>
      </w:r>
      <w:r w:rsidR="004068CA" w:rsidRPr="00683B0F">
        <w:t>)</w:t>
      </w:r>
      <w:r w:rsidRPr="00683B0F">
        <w:t xml:space="preserve"> project</w:t>
      </w:r>
      <w:r w:rsidR="004068CA" w:rsidRPr="00683B0F">
        <w:t xml:space="preserve"> (Jacob and Horanvi 2009)</w:t>
      </w:r>
      <w:r w:rsidRPr="00683B0F">
        <w:t xml:space="preserve"> shows that in principle</w:t>
      </w:r>
      <w:r w:rsidR="006D6CCE" w:rsidRPr="00683B0F">
        <w:t>, the</w:t>
      </w:r>
      <w:r w:rsidR="00A23424" w:rsidRPr="00683B0F">
        <w:t xml:space="preserve"> </w:t>
      </w:r>
      <w:r w:rsidRPr="00683B0F">
        <w:t>resort will have enough snow for skiers in the future</w:t>
      </w:r>
      <w:r w:rsidR="00E85F45" w:rsidRPr="00683B0F">
        <w:t xml:space="preserve"> (the ski tracks are completely covered by snow with no barren places on them)</w:t>
      </w:r>
      <w:r w:rsidRPr="00683B0F">
        <w:t>, although there is a steady declining trend in the number of snow days and snow thickness (most pronounced at an altitude of 2</w:t>
      </w:r>
      <w:r w:rsidR="00B67303" w:rsidRPr="00683B0F">
        <w:t>,</w:t>
      </w:r>
      <w:r w:rsidRPr="00683B0F">
        <w:t>500 m).</w:t>
      </w:r>
      <w:r w:rsidR="00A23424" w:rsidRPr="00683B0F">
        <w:t xml:space="preserve"> Risks are however</w:t>
      </w:r>
      <w:r w:rsidR="00B67303" w:rsidRPr="00683B0F">
        <w:t>,</w:t>
      </w:r>
      <w:r w:rsidR="00A23424" w:rsidRPr="00683B0F">
        <w:t xml:space="preserve"> implied in year-to-year variability and </w:t>
      </w:r>
      <w:r w:rsidRPr="00683B0F">
        <w:t>b</w:t>
      </w:r>
      <w:r w:rsidR="00A23424" w:rsidRPr="00683B0F">
        <w:t>y</w:t>
      </w:r>
      <w:r w:rsidR="00B67303" w:rsidRPr="00683B0F">
        <w:t xml:space="preserve"> 2020–2050</w:t>
      </w:r>
      <w:r w:rsidR="00A23424" w:rsidRPr="00683B0F">
        <w:t>,</w:t>
      </w:r>
      <w:r w:rsidR="00B67303" w:rsidRPr="00683B0F">
        <w:t xml:space="preserve"> periods of two</w:t>
      </w:r>
      <w:r w:rsidR="00A23424" w:rsidRPr="00683B0F">
        <w:t xml:space="preserve"> to</w:t>
      </w:r>
      <w:r w:rsidRPr="00683B0F">
        <w:t xml:space="preserve"> </w:t>
      </w:r>
      <w:r w:rsidR="00B67303" w:rsidRPr="00683B0F">
        <w:t>six</w:t>
      </w:r>
      <w:r w:rsidRPr="00683B0F">
        <w:t xml:space="preserve"> consecutive years of poor snow conditions </w:t>
      </w:r>
      <w:r w:rsidR="00A23424" w:rsidRPr="00683B0F">
        <w:t>are</w:t>
      </w:r>
      <w:r w:rsidRPr="00683B0F">
        <w:t xml:space="preserve"> expected.</w:t>
      </w:r>
    </w:p>
    <w:p w:rsidR="0095233B" w:rsidRPr="00683B0F" w:rsidRDefault="007355C4" w:rsidP="0095233B">
      <w:pPr>
        <w:pStyle w:val="BodyText"/>
      </w:pPr>
      <w:r w:rsidRPr="00683B0F">
        <w:rPr>
          <w:b/>
        </w:rPr>
        <w:lastRenderedPageBreak/>
        <w:t>While the</w:t>
      </w:r>
      <w:r w:rsidR="004F09DB" w:rsidRPr="00683B0F">
        <w:rPr>
          <w:b/>
        </w:rPr>
        <w:t xml:space="preserve"> </w:t>
      </w:r>
      <w:r w:rsidR="000A15E9" w:rsidRPr="00683B0F">
        <w:rPr>
          <w:b/>
        </w:rPr>
        <w:t xml:space="preserve">economic impact </w:t>
      </w:r>
      <w:r w:rsidRPr="00683B0F">
        <w:rPr>
          <w:b/>
        </w:rPr>
        <w:t xml:space="preserve">of these developments </w:t>
      </w:r>
      <w:r w:rsidR="000A15E9" w:rsidRPr="00683B0F">
        <w:rPr>
          <w:b/>
        </w:rPr>
        <w:t xml:space="preserve">on the regional and local economy </w:t>
      </w:r>
      <w:r w:rsidRPr="00683B0F">
        <w:rPr>
          <w:b/>
        </w:rPr>
        <w:t>may be</w:t>
      </w:r>
      <w:r w:rsidR="000A15E9" w:rsidRPr="00683B0F">
        <w:rPr>
          <w:b/>
        </w:rPr>
        <w:t xml:space="preserve"> modest</w:t>
      </w:r>
      <w:r w:rsidRPr="00683B0F">
        <w:rPr>
          <w:b/>
        </w:rPr>
        <w:t xml:space="preserve"> up to 2030, any year can potentially incur substantial losses</w:t>
      </w:r>
      <w:r w:rsidR="000A15E9" w:rsidRPr="00683B0F">
        <w:rPr>
          <w:b/>
        </w:rPr>
        <w:t>.</w:t>
      </w:r>
      <w:r w:rsidR="00887632" w:rsidRPr="00683B0F">
        <w:t xml:space="preserve"> </w:t>
      </w:r>
      <w:r w:rsidRPr="00683B0F">
        <w:t>In</w:t>
      </w:r>
      <w:r w:rsidR="00887632" w:rsidRPr="00683B0F">
        <w:t xml:space="preserve"> the long run</w:t>
      </w:r>
      <w:r w:rsidRPr="00683B0F">
        <w:t>, effects</w:t>
      </w:r>
      <w:r w:rsidR="00887632" w:rsidRPr="00683B0F">
        <w:t xml:space="preserve"> </w:t>
      </w:r>
      <w:r w:rsidRPr="00683B0F">
        <w:t xml:space="preserve">are likely to be largely negative, depending on global mitigation efforts, specific </w:t>
      </w:r>
      <w:r w:rsidR="00887632" w:rsidRPr="00683B0F">
        <w:t>snow conditions</w:t>
      </w:r>
      <w:r w:rsidR="002663B2" w:rsidRPr="00683B0F">
        <w:t>, marketing policies,</w:t>
      </w:r>
      <w:r w:rsidR="00887632" w:rsidRPr="00683B0F">
        <w:t xml:space="preserve"> and tourist</w:t>
      </w:r>
      <w:r w:rsidR="002663B2" w:rsidRPr="00683B0F">
        <w:t xml:space="preserve"> demand responses</w:t>
      </w:r>
      <w:r w:rsidR="00887632" w:rsidRPr="00683B0F">
        <w:t>.</w:t>
      </w:r>
      <w:r w:rsidR="00887632" w:rsidRPr="00683B0F">
        <w:rPr>
          <w:spacing w:val="38"/>
        </w:rPr>
        <w:t xml:space="preserve"> </w:t>
      </w:r>
      <w:r w:rsidR="00887632" w:rsidRPr="00683B0F">
        <w:t xml:space="preserve">The worst possible scenario </w:t>
      </w:r>
      <w:r w:rsidR="006D6CCE" w:rsidRPr="00683B0F">
        <w:t xml:space="preserve">is a cycle of </w:t>
      </w:r>
      <w:r w:rsidR="00B67303" w:rsidRPr="00683B0F">
        <w:t>‘</w:t>
      </w:r>
      <w:r w:rsidR="006D6CCE" w:rsidRPr="00683B0F">
        <w:t>bad</w:t>
      </w:r>
      <w:r w:rsidR="00B67303" w:rsidRPr="00683B0F">
        <w:t>’</w:t>
      </w:r>
      <w:r w:rsidR="006D6CCE" w:rsidRPr="00683B0F">
        <w:t xml:space="preserve"> winters that will force hotels to give up</w:t>
      </w:r>
      <w:r w:rsidR="005832AD" w:rsidRPr="00683B0F">
        <w:t xml:space="preserve"> operations</w:t>
      </w:r>
      <w:r w:rsidR="006D6CCE" w:rsidRPr="00683B0F">
        <w:t>.</w:t>
      </w:r>
    </w:p>
    <w:p w:rsidR="0095233B" w:rsidRPr="00683B0F" w:rsidRDefault="000A15E9" w:rsidP="0095233B">
      <w:pPr>
        <w:pStyle w:val="BodyText"/>
      </w:pPr>
      <w:r w:rsidRPr="00683B0F">
        <w:rPr>
          <w:b/>
        </w:rPr>
        <w:t>The analysis of the dynamics of international visits and overnight stays registered by foreigners and Bulgarians confirms the pessimistic forecast for Bulgarian winter tourism</w:t>
      </w:r>
      <w:r w:rsidR="000B053C" w:rsidRPr="00683B0F">
        <w:rPr>
          <w:b/>
        </w:rPr>
        <w:t>.</w:t>
      </w:r>
      <w:r w:rsidR="00887632" w:rsidRPr="00683B0F">
        <w:t xml:space="preserve"> </w:t>
      </w:r>
      <w:r w:rsidR="00C87A8C" w:rsidRPr="00683B0F">
        <w:t xml:space="preserve">Both </w:t>
      </w:r>
      <w:r w:rsidR="00887632" w:rsidRPr="00683B0F">
        <w:t>with international visits</w:t>
      </w:r>
      <w:r w:rsidR="00C87A8C" w:rsidRPr="00683B0F">
        <w:t xml:space="preserve"> and</w:t>
      </w:r>
      <w:r w:rsidR="00887632" w:rsidRPr="00683B0F">
        <w:t xml:space="preserve"> nights spent by foreigners </w:t>
      </w:r>
      <w:r w:rsidR="00C87A8C" w:rsidRPr="00683B0F">
        <w:t>a</w:t>
      </w:r>
      <w:r w:rsidR="00887632" w:rsidRPr="00683B0F">
        <w:t xml:space="preserve"> positive upward trend during the period from October to February</w:t>
      </w:r>
      <w:r w:rsidR="00C87A8C" w:rsidRPr="00683B0F">
        <w:t xml:space="preserve"> can be noted</w:t>
      </w:r>
      <w:r w:rsidR="00887632" w:rsidRPr="00683B0F">
        <w:t>.</w:t>
      </w:r>
      <w:r w:rsidR="00AC6A91" w:rsidRPr="00683B0F">
        <w:t xml:space="preserve"> T</w:t>
      </w:r>
      <w:r w:rsidR="00887632" w:rsidRPr="00683B0F">
        <w:t>he number of nights spent by Bulgarians show</w:t>
      </w:r>
      <w:r w:rsidR="000739C4" w:rsidRPr="00683B0F">
        <w:t>s</w:t>
      </w:r>
      <w:r w:rsidR="00887632" w:rsidRPr="00683B0F">
        <w:t xml:space="preserve"> a significant increase during this </w:t>
      </w:r>
      <w:r w:rsidR="004549DA" w:rsidRPr="00683B0F">
        <w:t>period but</w:t>
      </w:r>
      <w:r w:rsidR="00887632" w:rsidRPr="00683B0F">
        <w:t xml:space="preserve"> </w:t>
      </w:r>
      <w:r w:rsidR="00B67303" w:rsidRPr="00683B0F">
        <w:t xml:space="preserve">does </w:t>
      </w:r>
      <w:r w:rsidR="00887632" w:rsidRPr="00683B0F">
        <w:t>not reach</w:t>
      </w:r>
      <w:r w:rsidR="00B67303" w:rsidRPr="00683B0F">
        <w:t xml:space="preserve"> </w:t>
      </w:r>
      <w:r w:rsidR="00887632" w:rsidRPr="00683B0F">
        <w:t xml:space="preserve">the values </w:t>
      </w:r>
      <w:r w:rsidR="00790875" w:rsidRPr="00683B0F">
        <w:t>of</w:t>
      </w:r>
      <w:r w:rsidR="00887632" w:rsidRPr="00683B0F">
        <w:t xml:space="preserve"> </w:t>
      </w:r>
      <w:r w:rsidR="00790875" w:rsidRPr="00683B0F">
        <w:t>the main</w:t>
      </w:r>
      <w:r w:rsidR="00887632" w:rsidRPr="00683B0F">
        <w:t xml:space="preserve"> tourist season.</w:t>
      </w:r>
      <w:r w:rsidR="000B053C" w:rsidRPr="00683B0F">
        <w:t xml:space="preserve"> </w:t>
      </w:r>
      <w:r w:rsidR="0090716C" w:rsidRPr="00683B0F">
        <w:t>However,</w:t>
      </w:r>
      <w:r w:rsidR="00790875" w:rsidRPr="00683B0F">
        <w:t xml:space="preserve"> overall guest nights are projected to grow; hence, they may strengthen the business situation as a whole. It may even be easier for businesses to maintain operations at a steady level than to plan for a second, very short peak. The risk here is probably more embedded in the insecurity of the situation (potentially very little snow).</w:t>
      </w:r>
    </w:p>
    <w:p w:rsidR="000739C4" w:rsidRPr="00683B0F" w:rsidRDefault="0055130C" w:rsidP="0095233B">
      <w:pPr>
        <w:pStyle w:val="BodyText"/>
      </w:pPr>
      <w:r w:rsidRPr="00683B0F">
        <w:t>P</w:t>
      </w:r>
      <w:r w:rsidR="00887632" w:rsidRPr="00683B0F">
        <w:t xml:space="preserve">rojections </w:t>
      </w:r>
      <w:r w:rsidRPr="00683B0F">
        <w:t>of climate change suggest that winter tourism will be far more</w:t>
      </w:r>
      <w:r w:rsidR="00887632" w:rsidRPr="00683B0F">
        <w:t xml:space="preserve"> significant</w:t>
      </w:r>
      <w:r w:rsidRPr="00683B0F">
        <w:t>ly affected than other types of tourism</w:t>
      </w:r>
      <w:r w:rsidR="00887632" w:rsidRPr="00683B0F">
        <w:t xml:space="preserve"> in Bulgaria.</w:t>
      </w:r>
      <w:r w:rsidR="00673116" w:rsidRPr="00683B0F">
        <w:rPr>
          <w:b/>
          <w:bCs/>
          <w:color w:val="333333"/>
        </w:rPr>
        <w:t xml:space="preserve"> </w:t>
      </w:r>
      <w:r w:rsidRPr="00683B0F">
        <w:rPr>
          <w:bCs/>
        </w:rPr>
        <w:t>This would have</w:t>
      </w:r>
      <w:r w:rsidR="00673116" w:rsidRPr="00683B0F">
        <w:t xml:space="preserve"> </w:t>
      </w:r>
      <w:r w:rsidRPr="00683B0F">
        <w:t>largely negative outcomes for</w:t>
      </w:r>
      <w:r w:rsidR="00673116" w:rsidRPr="00683B0F">
        <w:t xml:space="preserve"> local communities depending on the jobs and the revenues generated by </w:t>
      </w:r>
      <w:r w:rsidR="00CD1D0C" w:rsidRPr="00683B0F">
        <w:t>winter tourism.</w:t>
      </w:r>
      <w:r w:rsidR="002420E6" w:rsidRPr="00683B0F">
        <w:t xml:space="preserve"> </w:t>
      </w:r>
      <w:bookmarkStart w:id="117" w:name="_Toc453606485"/>
    </w:p>
    <w:p w:rsidR="00D611B5" w:rsidRPr="00683B0F" w:rsidRDefault="000951C5" w:rsidP="005869AC">
      <w:pPr>
        <w:pStyle w:val="Heading3"/>
        <w:spacing w:before="160"/>
      </w:pPr>
      <w:bookmarkStart w:id="118" w:name="_Toc500003024"/>
      <w:bookmarkStart w:id="119" w:name="_Toc504336574"/>
      <w:bookmarkStart w:id="120" w:name="_Toc521948798"/>
      <w:bookmarkEnd w:id="117"/>
      <w:r w:rsidRPr="00683B0F">
        <w:t xml:space="preserve">Water shortage </w:t>
      </w:r>
      <w:r w:rsidR="00E72991" w:rsidRPr="00683B0F">
        <w:t>in Bulgarian resorts</w:t>
      </w:r>
      <w:bookmarkEnd w:id="118"/>
      <w:bookmarkEnd w:id="119"/>
      <w:bookmarkEnd w:id="120"/>
      <w:r w:rsidR="00887632" w:rsidRPr="00683B0F">
        <w:t xml:space="preserve"> </w:t>
      </w:r>
    </w:p>
    <w:p w:rsidR="0095233B" w:rsidRPr="00683B0F" w:rsidRDefault="003863DC" w:rsidP="0095233B">
      <w:pPr>
        <w:pStyle w:val="BodyText"/>
      </w:pPr>
      <w:r w:rsidRPr="00683B0F">
        <w:rPr>
          <w:b/>
        </w:rPr>
        <w:t>Tourism contributes to high water</w:t>
      </w:r>
      <w:r w:rsidR="000A15E9" w:rsidRPr="00683B0F">
        <w:rPr>
          <w:b/>
        </w:rPr>
        <w:t xml:space="preserve"> demand </w:t>
      </w:r>
      <w:r w:rsidR="00B90A2E" w:rsidRPr="00683B0F">
        <w:rPr>
          <w:b/>
        </w:rPr>
        <w:t xml:space="preserve">in </w:t>
      </w:r>
      <w:r w:rsidR="000A15E9" w:rsidRPr="00683B0F">
        <w:rPr>
          <w:b/>
        </w:rPr>
        <w:t xml:space="preserve">water </w:t>
      </w:r>
      <w:r w:rsidR="00B90A2E" w:rsidRPr="00683B0F">
        <w:rPr>
          <w:b/>
        </w:rPr>
        <w:t>scarce areas</w:t>
      </w:r>
      <w:r w:rsidR="00887632" w:rsidRPr="00683B0F">
        <w:rPr>
          <w:spacing w:val="40"/>
        </w:rPr>
        <w:t xml:space="preserve"> </w:t>
      </w:r>
      <w:r w:rsidR="00697BFF" w:rsidRPr="00683B0F">
        <w:t>Water shortages are not uncommon in Bulgaria</w:t>
      </w:r>
      <w:r w:rsidR="00BD4340" w:rsidRPr="00683B0F">
        <w:t xml:space="preserve">, </w:t>
      </w:r>
      <w:r w:rsidR="00B67303" w:rsidRPr="00683B0F">
        <w:t>because of</w:t>
      </w:r>
      <w:r w:rsidR="00BD4340" w:rsidRPr="00683B0F">
        <w:t xml:space="preserve"> limited </w:t>
      </w:r>
      <w:r w:rsidR="00B70AA9" w:rsidRPr="00683B0F">
        <w:t>precipitation</w:t>
      </w:r>
      <w:r w:rsidR="00BD4340" w:rsidRPr="00683B0F">
        <w:t xml:space="preserve">, as well as technical problems associated with pipe maintenance and leakage. </w:t>
      </w:r>
      <w:r w:rsidR="00697BFF" w:rsidRPr="00683B0F">
        <w:t>T</w:t>
      </w:r>
      <w:r w:rsidR="00BD4340" w:rsidRPr="00683B0F">
        <w:t>he problem was identified t</w:t>
      </w:r>
      <w:r w:rsidR="00697BFF" w:rsidRPr="00683B0F">
        <w:t>wo decades ago</w:t>
      </w:r>
      <w:r w:rsidR="00B67303" w:rsidRPr="00683B0F">
        <w:t xml:space="preserve"> (Knight, Velev and Staneva 1995)</w:t>
      </w:r>
      <w:r w:rsidR="00BD4340" w:rsidRPr="00683B0F">
        <w:t>,</w:t>
      </w:r>
      <w:r w:rsidR="00697BFF" w:rsidRPr="00683B0F">
        <w:t xml:space="preserve"> </w:t>
      </w:r>
      <w:r w:rsidR="00315D50" w:rsidRPr="00683B0F">
        <w:t>but very modest steps have been sporadically taken to alleviate it in separate regions of the country.</w:t>
      </w:r>
    </w:p>
    <w:p w:rsidR="0095233B" w:rsidRPr="00683B0F" w:rsidRDefault="00887632" w:rsidP="0095233B">
      <w:pPr>
        <w:pStyle w:val="BodyText"/>
        <w:rPr>
          <w:rFonts w:eastAsia="Times New Roman"/>
        </w:rPr>
      </w:pPr>
      <w:r w:rsidRPr="00683B0F">
        <w:t>Water shortages and the inability to provide the required amounts for the needs of all sectors lead to the occurrence</w:t>
      </w:r>
      <w:r w:rsidR="00B67303" w:rsidRPr="00683B0F">
        <w:t>,</w:t>
      </w:r>
      <w:r w:rsidRPr="00683B0F">
        <w:t xml:space="preserve"> and sometimes</w:t>
      </w:r>
      <w:r w:rsidR="00B67303" w:rsidRPr="00683B0F">
        <w:t>,</w:t>
      </w:r>
      <w:r w:rsidRPr="00683B0F">
        <w:t xml:space="preserve"> deepening of conflict</w:t>
      </w:r>
      <w:r w:rsidR="00F14030" w:rsidRPr="00683B0F">
        <w:t>s over water</w:t>
      </w:r>
      <w:r w:rsidRPr="00683B0F">
        <w:t xml:space="preserve"> (especially </w:t>
      </w:r>
      <w:r w:rsidR="000951C5" w:rsidRPr="00683B0F">
        <w:t>with</w:t>
      </w:r>
      <w:r w:rsidRPr="00683B0F">
        <w:t xml:space="preserve"> agriculture).</w:t>
      </w:r>
      <w:r w:rsidRPr="00683B0F">
        <w:rPr>
          <w:spacing w:val="33"/>
        </w:rPr>
        <w:t xml:space="preserve"> </w:t>
      </w:r>
      <w:r w:rsidR="00B67303" w:rsidRPr="00683B0F">
        <w:t xml:space="preserve">The seasonal nature of </w:t>
      </w:r>
      <w:r w:rsidRPr="00683B0F">
        <w:t xml:space="preserve">coastal tourism and its geographic concentration (especially around the Mediterranean basin, where </w:t>
      </w:r>
      <w:r w:rsidR="00F14030" w:rsidRPr="00683B0F">
        <w:t>water is already scarce</w:t>
      </w:r>
      <w:r w:rsidRPr="00683B0F">
        <w:t>) creates considerable pressure at the regional and local levels.</w:t>
      </w:r>
      <w:r w:rsidRPr="00683B0F">
        <w:rPr>
          <w:spacing w:val="59"/>
        </w:rPr>
        <w:t xml:space="preserve"> </w:t>
      </w:r>
      <w:r w:rsidRPr="00683B0F">
        <w:t xml:space="preserve">Peak water consumption in tourism coincides with that of agriculture, population, the energy sector and nature. It also coincides with summer droughts, which </w:t>
      </w:r>
      <w:r w:rsidR="00C80CD6" w:rsidRPr="00683B0F">
        <w:t>are expected to become</w:t>
      </w:r>
      <w:r w:rsidRPr="00683B0F">
        <w:t xml:space="preserve"> more severe </w:t>
      </w:r>
      <w:r w:rsidR="00C80CD6" w:rsidRPr="00683B0F">
        <w:t>under scenarios of climate change</w:t>
      </w:r>
      <w:r w:rsidRPr="00683B0F">
        <w:t>.</w:t>
      </w:r>
      <w:r w:rsidR="00C75F3B" w:rsidRPr="00683B0F">
        <w:t xml:space="preserve"> </w:t>
      </w:r>
    </w:p>
    <w:p w:rsidR="0095233B" w:rsidRPr="00683B0F" w:rsidRDefault="00367879" w:rsidP="0095233B">
      <w:pPr>
        <w:pStyle w:val="BodyText"/>
        <w:rPr>
          <w:b/>
        </w:rPr>
      </w:pPr>
      <w:r w:rsidRPr="00683B0F">
        <w:rPr>
          <w:rFonts w:eastAsia="Times New Roman"/>
        </w:rPr>
        <w:t>A significant</w:t>
      </w:r>
      <w:r w:rsidR="0043430A" w:rsidRPr="00683B0F">
        <w:rPr>
          <w:rFonts w:eastAsia="Times New Roman"/>
        </w:rPr>
        <w:t xml:space="preserve"> problem is the inefficient use of water resources. For instance</w:t>
      </w:r>
      <w:r w:rsidRPr="00683B0F">
        <w:rPr>
          <w:rFonts w:eastAsia="Times New Roman"/>
        </w:rPr>
        <w:t>,</w:t>
      </w:r>
      <w:r w:rsidR="0043430A" w:rsidRPr="00683B0F">
        <w:rPr>
          <w:rFonts w:eastAsia="Times New Roman"/>
        </w:rPr>
        <w:t xml:space="preserve"> </w:t>
      </w:r>
      <w:r w:rsidRPr="00683B0F">
        <w:rPr>
          <w:rFonts w:eastAsia="Times New Roman"/>
        </w:rPr>
        <w:t>an estimated</w:t>
      </w:r>
      <w:r w:rsidR="0043430A" w:rsidRPr="00683B0F">
        <w:rPr>
          <w:rFonts w:eastAsia="Times New Roman"/>
        </w:rPr>
        <w:t xml:space="preserve"> 10</w:t>
      </w:r>
      <w:r w:rsidR="002E0091" w:rsidRPr="00683B0F">
        <w:rPr>
          <w:rFonts w:eastAsia="Times New Roman"/>
        </w:rPr>
        <w:t xml:space="preserve"> percent</w:t>
      </w:r>
      <w:r w:rsidRPr="00683B0F">
        <w:rPr>
          <w:rFonts w:eastAsia="Times New Roman"/>
        </w:rPr>
        <w:t xml:space="preserve"> of all water </w:t>
      </w:r>
      <w:r w:rsidR="00D7525D" w:rsidRPr="00683B0F">
        <w:rPr>
          <w:rFonts w:eastAsia="Times New Roman"/>
        </w:rPr>
        <w:t xml:space="preserve">is </w:t>
      </w:r>
      <w:r w:rsidRPr="00683B0F">
        <w:rPr>
          <w:rFonts w:eastAsia="Times New Roman"/>
        </w:rPr>
        <w:t xml:space="preserve">lost because of insufficient maintenance of pipelines and an equally large share is used for irrigation of gardens, specifically lawns. </w:t>
      </w:r>
      <w:r w:rsidR="0043430A" w:rsidRPr="00683B0F">
        <w:rPr>
          <w:rFonts w:eastAsia="Times New Roman"/>
        </w:rPr>
        <w:t>T</w:t>
      </w:r>
      <w:r w:rsidR="00B67303" w:rsidRPr="00683B0F">
        <w:rPr>
          <w:rFonts w:eastAsia="Times New Roman"/>
        </w:rPr>
        <w:t>he t</w:t>
      </w:r>
      <w:r w:rsidR="0043430A" w:rsidRPr="00683B0F">
        <w:rPr>
          <w:rFonts w:eastAsia="Times New Roman"/>
        </w:rPr>
        <w:t>otal industry consum</w:t>
      </w:r>
      <w:r w:rsidRPr="00683B0F">
        <w:rPr>
          <w:rFonts w:eastAsia="Times New Roman"/>
        </w:rPr>
        <w:t>ption is</w:t>
      </w:r>
      <w:r w:rsidR="0043430A" w:rsidRPr="00683B0F">
        <w:rPr>
          <w:rFonts w:eastAsia="Times New Roman"/>
        </w:rPr>
        <w:t xml:space="preserve"> nearly twice as </w:t>
      </w:r>
      <w:r w:rsidRPr="00683B0F">
        <w:rPr>
          <w:rFonts w:eastAsia="Times New Roman"/>
        </w:rPr>
        <w:t>high as in</w:t>
      </w:r>
      <w:r w:rsidR="0043430A" w:rsidRPr="00683B0F">
        <w:rPr>
          <w:rFonts w:eastAsia="Times New Roman"/>
        </w:rPr>
        <w:t xml:space="preserve"> advanced industrial countries. </w:t>
      </w:r>
      <w:r w:rsidRPr="00683B0F">
        <w:rPr>
          <w:rFonts w:eastAsia="Times New Roman"/>
        </w:rPr>
        <w:t>Agriculture, the major user of fresh water, relies on inefficient irrigation systems</w:t>
      </w:r>
      <w:r w:rsidR="00B67303" w:rsidRPr="00683B0F">
        <w:rPr>
          <w:rFonts w:eastAsia="Times New Roman"/>
        </w:rPr>
        <w:t>.</w:t>
      </w:r>
      <w:r w:rsidR="00726E8E" w:rsidRPr="00683B0F">
        <w:rPr>
          <w:rStyle w:val="FootnoteReference"/>
          <w:rFonts w:eastAsia="Times New Roman"/>
        </w:rPr>
        <w:footnoteReference w:id="24"/>
      </w:r>
      <w:r w:rsidRPr="00683B0F">
        <w:rPr>
          <w:rFonts w:eastAsia="Times New Roman"/>
        </w:rPr>
        <w:t xml:space="preserve"> </w:t>
      </w:r>
    </w:p>
    <w:p w:rsidR="00C75F3B" w:rsidRPr="00683B0F" w:rsidRDefault="00887632" w:rsidP="0095233B">
      <w:pPr>
        <w:pStyle w:val="BodyText"/>
        <w:rPr>
          <w:b/>
        </w:rPr>
      </w:pPr>
      <w:r w:rsidRPr="00683B0F">
        <w:rPr>
          <w:b/>
        </w:rPr>
        <w:t xml:space="preserve">In mountain regions, </w:t>
      </w:r>
      <w:r w:rsidR="004B3D5D" w:rsidRPr="00683B0F">
        <w:rPr>
          <w:b/>
        </w:rPr>
        <w:t>climate change will lead to an earlier melting of an increasingly smaller amount of</w:t>
      </w:r>
      <w:r w:rsidRPr="00683B0F">
        <w:rPr>
          <w:b/>
        </w:rPr>
        <w:t xml:space="preserve"> snow </w:t>
      </w:r>
      <w:r w:rsidR="004B3D5D" w:rsidRPr="00683B0F">
        <w:rPr>
          <w:b/>
        </w:rPr>
        <w:t>and ice</w:t>
      </w:r>
      <w:r w:rsidRPr="00683B0F">
        <w:rPr>
          <w:b/>
        </w:rPr>
        <w:t>, thus putting water suppl</w:t>
      </w:r>
      <w:r w:rsidR="004B3D5D" w:rsidRPr="00683B0F">
        <w:rPr>
          <w:b/>
        </w:rPr>
        <w:t>ies at risk during extended periods of the year.</w:t>
      </w:r>
    </w:p>
    <w:p w:rsidR="00E167A9" w:rsidRDefault="00E167A9">
      <w:pPr>
        <w:spacing w:after="200" w:line="276" w:lineRule="auto"/>
        <w:jc w:val="left"/>
        <w:rPr>
          <w:rFonts w:ascii="Calibri" w:eastAsia="Times New Roman" w:hAnsi="Calibri" w:cs="Times New Roman"/>
          <w:b/>
          <w:i/>
          <w:color w:val="4F81BD"/>
          <w:sz w:val="26"/>
          <w:szCs w:val="24"/>
          <w:lang w:val="en-US"/>
        </w:rPr>
      </w:pPr>
      <w:bookmarkStart w:id="121" w:name="_Toc500003025"/>
      <w:bookmarkStart w:id="122" w:name="_Toc504336575"/>
      <w:r>
        <w:lastRenderedPageBreak/>
        <w:br w:type="page"/>
      </w:r>
    </w:p>
    <w:p w:rsidR="00BE5ECE" w:rsidRPr="00683B0F" w:rsidRDefault="00E72991" w:rsidP="005869AC">
      <w:pPr>
        <w:pStyle w:val="Heading3"/>
        <w:spacing w:before="160"/>
      </w:pPr>
      <w:bookmarkStart w:id="123" w:name="_Toc521948799"/>
      <w:r w:rsidRPr="00683B0F">
        <w:lastRenderedPageBreak/>
        <w:t>Power cuts</w:t>
      </w:r>
      <w:bookmarkEnd w:id="121"/>
      <w:bookmarkEnd w:id="122"/>
      <w:bookmarkEnd w:id="123"/>
      <w:r w:rsidR="0084341F" w:rsidRPr="00683B0F">
        <w:t xml:space="preserve"> </w:t>
      </w:r>
    </w:p>
    <w:p w:rsidR="00C75F3B" w:rsidRPr="00683B0F" w:rsidRDefault="0005700D" w:rsidP="0095233B">
      <w:pPr>
        <w:pStyle w:val="BodyText"/>
      </w:pPr>
      <w:r w:rsidRPr="00683B0F">
        <w:rPr>
          <w:b/>
        </w:rPr>
        <w:t xml:space="preserve">Power cuts </w:t>
      </w:r>
      <w:r w:rsidR="0084341F" w:rsidRPr="00683B0F">
        <w:rPr>
          <w:b/>
        </w:rPr>
        <w:t xml:space="preserve">(blackouts </w:t>
      </w:r>
      <w:r w:rsidR="00B67303" w:rsidRPr="00683B0F">
        <w:rPr>
          <w:b/>
        </w:rPr>
        <w:t>because</w:t>
      </w:r>
      <w:r w:rsidR="0084341F" w:rsidRPr="00683B0F">
        <w:rPr>
          <w:b/>
        </w:rPr>
        <w:t xml:space="preserve"> of overconsumption and</w:t>
      </w:r>
      <w:r w:rsidR="006D66EC" w:rsidRPr="00683B0F">
        <w:rPr>
          <w:b/>
        </w:rPr>
        <w:t xml:space="preserve"> the breaking down of the grid)</w:t>
      </w:r>
      <w:r w:rsidR="00E72991" w:rsidRPr="00683B0F">
        <w:rPr>
          <w:b/>
        </w:rPr>
        <w:t xml:space="preserve"> in Bulgarian seaside resorts were reported for the first time in the summer of 2010</w:t>
      </w:r>
      <w:r w:rsidR="00B67303" w:rsidRPr="00683B0F">
        <w:rPr>
          <w:b/>
        </w:rPr>
        <w:t>,</w:t>
      </w:r>
      <w:r w:rsidR="00E72991" w:rsidRPr="00683B0F">
        <w:rPr>
          <w:rStyle w:val="FootnoteReference"/>
          <w:b/>
        </w:rPr>
        <w:footnoteReference w:id="25"/>
      </w:r>
      <w:r w:rsidR="00E72991" w:rsidRPr="00683B0F">
        <w:rPr>
          <w:b/>
        </w:rPr>
        <w:t xml:space="preserve"> </w:t>
      </w:r>
      <w:r w:rsidR="00B67303" w:rsidRPr="00683B0F">
        <w:rPr>
          <w:b/>
        </w:rPr>
        <w:t>because</w:t>
      </w:r>
      <w:r w:rsidR="00B95405" w:rsidRPr="00683B0F">
        <w:rPr>
          <w:b/>
        </w:rPr>
        <w:t xml:space="preserve"> of</w:t>
      </w:r>
      <w:r w:rsidR="00E72991" w:rsidRPr="00683B0F">
        <w:rPr>
          <w:b/>
        </w:rPr>
        <w:t xml:space="preserve"> electricity </w:t>
      </w:r>
      <w:r w:rsidR="00B95405" w:rsidRPr="00683B0F">
        <w:rPr>
          <w:b/>
        </w:rPr>
        <w:t>demand</w:t>
      </w:r>
      <w:r w:rsidR="00B67303" w:rsidRPr="00683B0F">
        <w:rPr>
          <w:b/>
        </w:rPr>
        <w:t xml:space="preserve"> for air-conditioning</w:t>
      </w:r>
      <w:r w:rsidR="00B95405" w:rsidRPr="00683B0F">
        <w:rPr>
          <w:b/>
        </w:rPr>
        <w:t xml:space="preserve"> exceeding production.</w:t>
      </w:r>
      <w:r w:rsidR="00B95405" w:rsidRPr="00683B0F">
        <w:t xml:space="preserve"> </w:t>
      </w:r>
      <w:r w:rsidR="003863DC" w:rsidRPr="00683B0F">
        <w:t xml:space="preserve">The example </w:t>
      </w:r>
      <w:r w:rsidR="00B67303" w:rsidRPr="00683B0F">
        <w:t>cited in the article illu</w:t>
      </w:r>
      <w:r w:rsidR="003863DC" w:rsidRPr="00683B0F">
        <w:t xml:space="preserve">strates how increasing temperatures lead to adaptation strategies that may for different reasons not be sustainable. </w:t>
      </w:r>
      <w:bookmarkStart w:id="124" w:name="_Toc453606487"/>
    </w:p>
    <w:p w:rsidR="00C75F3B" w:rsidRPr="00683B0F" w:rsidRDefault="00887632" w:rsidP="005869AC">
      <w:pPr>
        <w:pStyle w:val="Heading3"/>
        <w:spacing w:before="160"/>
      </w:pPr>
      <w:bookmarkStart w:id="125" w:name="_Toc500003026"/>
      <w:bookmarkStart w:id="126" w:name="_Toc504336576"/>
      <w:bookmarkStart w:id="127" w:name="_Toc521948800"/>
      <w:r w:rsidRPr="00683B0F">
        <w:t>General findings and conclusions</w:t>
      </w:r>
      <w:bookmarkEnd w:id="124"/>
      <w:bookmarkEnd w:id="125"/>
      <w:bookmarkEnd w:id="126"/>
      <w:bookmarkEnd w:id="127"/>
    </w:p>
    <w:p w:rsidR="00887632" w:rsidRPr="00683B0F" w:rsidRDefault="00A16354" w:rsidP="00D8767F">
      <w:pPr>
        <w:pStyle w:val="BodyText"/>
        <w:spacing w:after="60"/>
        <w:rPr>
          <w:b/>
        </w:rPr>
      </w:pPr>
      <w:r w:rsidRPr="00683B0F">
        <w:t>Findings support the following conclusions</w:t>
      </w:r>
      <w:r w:rsidR="00887632" w:rsidRPr="00683B0F">
        <w:t>:</w:t>
      </w:r>
    </w:p>
    <w:p w:rsidR="00887BFC" w:rsidRPr="00683B0F" w:rsidRDefault="003863DC" w:rsidP="00D8767F">
      <w:pPr>
        <w:pStyle w:val="ListParagraph"/>
        <w:numPr>
          <w:ilvl w:val="0"/>
          <w:numId w:val="4"/>
        </w:numPr>
        <w:contextualSpacing w:val="0"/>
        <w:rPr>
          <w:lang w:val="en-US"/>
        </w:rPr>
      </w:pPr>
      <w:r w:rsidRPr="00683B0F">
        <w:rPr>
          <w:lang w:val="en-US"/>
        </w:rPr>
        <w:t>The tourism produc</w:t>
      </w:r>
      <w:r w:rsidR="00B67303" w:rsidRPr="00683B0F">
        <w:rPr>
          <w:lang w:val="en-US"/>
        </w:rPr>
        <w:t>t of Bulgaria is heavily dependent</w:t>
      </w:r>
      <w:r w:rsidRPr="00683B0F">
        <w:rPr>
          <w:lang w:val="en-US"/>
        </w:rPr>
        <w:t xml:space="preserve"> on beach summer tourism (predominantly international tourists), and to a much smaller degree</w:t>
      </w:r>
      <w:r w:rsidR="00B67303" w:rsidRPr="00683B0F">
        <w:rPr>
          <w:lang w:val="en-US"/>
        </w:rPr>
        <w:t>,</w:t>
      </w:r>
      <w:r w:rsidRPr="00683B0F">
        <w:rPr>
          <w:lang w:val="en-US"/>
        </w:rPr>
        <w:t xml:space="preserve"> on skiing (predominantly domestic tourists).</w:t>
      </w:r>
    </w:p>
    <w:p w:rsidR="00887BFC" w:rsidRPr="00683B0F" w:rsidRDefault="003863DC" w:rsidP="00D8767F">
      <w:pPr>
        <w:pStyle w:val="ListParagraph"/>
        <w:numPr>
          <w:ilvl w:val="0"/>
          <w:numId w:val="4"/>
        </w:numPr>
        <w:contextualSpacing w:val="0"/>
        <w:rPr>
          <w:lang w:val="en-US"/>
        </w:rPr>
      </w:pPr>
      <w:r w:rsidRPr="00683B0F">
        <w:rPr>
          <w:lang w:val="en-US"/>
        </w:rPr>
        <w:t>Most tourism is concentrated in the Black Sea coast, where climate change is expected to contribute to an increase in a</w:t>
      </w:r>
      <w:r w:rsidR="00B67303" w:rsidRPr="00683B0F">
        <w:rPr>
          <w:lang w:val="en-US"/>
        </w:rPr>
        <w:t>lready high summer temperatures,</w:t>
      </w:r>
      <w:r w:rsidRPr="00683B0F">
        <w:rPr>
          <w:lang w:val="en-US"/>
        </w:rPr>
        <w:t xml:space="preserve"> weather extremes including intense rainfall and tornadoes</w:t>
      </w:r>
      <w:r w:rsidR="00B67303" w:rsidRPr="00683B0F">
        <w:rPr>
          <w:lang w:val="en-US"/>
        </w:rPr>
        <w:t>,</w:t>
      </w:r>
      <w:r w:rsidRPr="00683B0F">
        <w:rPr>
          <w:lang w:val="en-US"/>
        </w:rPr>
        <w:t xml:space="preserve"> and associated problems such as flooding and landslides. </w:t>
      </w:r>
    </w:p>
    <w:p w:rsidR="00A16354" w:rsidRPr="00683B0F" w:rsidRDefault="008B1861" w:rsidP="00D8767F">
      <w:pPr>
        <w:pStyle w:val="ListParagraph"/>
        <w:numPr>
          <w:ilvl w:val="0"/>
          <w:numId w:val="4"/>
        </w:numPr>
        <w:contextualSpacing w:val="0"/>
        <w:rPr>
          <w:b/>
          <w:lang w:val="en-US"/>
        </w:rPr>
      </w:pPr>
      <w:r w:rsidRPr="00683B0F">
        <w:rPr>
          <w:lang w:val="en-US"/>
        </w:rPr>
        <w:t xml:space="preserve">Summer temperatures </w:t>
      </w:r>
      <w:r w:rsidR="00B67303" w:rsidRPr="00683B0F">
        <w:rPr>
          <w:lang w:val="en-US"/>
        </w:rPr>
        <w:t>are</w:t>
      </w:r>
      <w:r w:rsidRPr="00683B0F">
        <w:rPr>
          <w:lang w:val="en-US"/>
        </w:rPr>
        <w:t xml:space="preserve"> already exceed</w:t>
      </w:r>
      <w:r w:rsidR="00B67303" w:rsidRPr="00683B0F">
        <w:rPr>
          <w:lang w:val="en-US"/>
        </w:rPr>
        <w:t>ing</w:t>
      </w:r>
      <w:r w:rsidRPr="00683B0F">
        <w:rPr>
          <w:lang w:val="en-US"/>
        </w:rPr>
        <w:t xml:space="preserve"> optimum beach </w:t>
      </w:r>
      <w:r w:rsidR="004549DA" w:rsidRPr="00683B0F">
        <w:rPr>
          <w:lang w:val="en-US"/>
        </w:rPr>
        <w:t>temperatures and</w:t>
      </w:r>
      <w:r w:rsidRPr="00683B0F">
        <w:rPr>
          <w:lang w:val="en-US"/>
        </w:rPr>
        <w:t xml:space="preserve"> are projected to further increase under scenarios of c</w:t>
      </w:r>
      <w:r w:rsidR="00A16354" w:rsidRPr="00683B0F">
        <w:rPr>
          <w:lang w:val="en-US"/>
        </w:rPr>
        <w:t>limate change</w:t>
      </w:r>
      <w:r w:rsidRPr="00683B0F">
        <w:rPr>
          <w:lang w:val="en-US"/>
        </w:rPr>
        <w:t>.</w:t>
      </w:r>
      <w:r w:rsidRPr="00683B0F">
        <w:rPr>
          <w:b/>
          <w:lang w:val="en-US"/>
        </w:rPr>
        <w:t xml:space="preserve"> </w:t>
      </w:r>
      <w:r w:rsidR="007A3AAD" w:rsidRPr="00683B0F">
        <w:rPr>
          <w:lang w:val="en-US"/>
        </w:rPr>
        <w:t>This may result in shifts in beach tou</w:t>
      </w:r>
      <w:r w:rsidR="006D66EC" w:rsidRPr="00683B0F">
        <w:rPr>
          <w:lang w:val="en-US"/>
        </w:rPr>
        <w:t>r</w:t>
      </w:r>
      <w:r w:rsidR="00C87AD0" w:rsidRPr="00683B0F">
        <w:rPr>
          <w:lang w:val="en-US"/>
        </w:rPr>
        <w:t xml:space="preserve">ism markets in the longer </w:t>
      </w:r>
      <w:r w:rsidR="006D66EC" w:rsidRPr="00683B0F">
        <w:rPr>
          <w:lang w:val="en-US"/>
        </w:rPr>
        <w:t>term</w:t>
      </w:r>
      <w:r w:rsidR="007A3AAD" w:rsidRPr="00683B0F">
        <w:rPr>
          <w:lang w:val="en-US"/>
        </w:rPr>
        <w:t xml:space="preserve">. </w:t>
      </w:r>
      <w:r w:rsidR="00C87AD0" w:rsidRPr="00683B0F">
        <w:rPr>
          <w:lang w:val="en-US"/>
        </w:rPr>
        <w:t>The a</w:t>
      </w:r>
      <w:r w:rsidR="007A3AAD" w:rsidRPr="00683B0F">
        <w:rPr>
          <w:lang w:val="en-US"/>
        </w:rPr>
        <w:t xml:space="preserve">ssessments </w:t>
      </w:r>
      <w:r w:rsidR="00C87AD0" w:rsidRPr="00683B0F">
        <w:rPr>
          <w:lang w:val="en-US"/>
        </w:rPr>
        <w:t xml:space="preserve">also </w:t>
      </w:r>
      <w:r w:rsidR="007A3AAD" w:rsidRPr="00683B0F">
        <w:rPr>
          <w:lang w:val="en-US"/>
        </w:rPr>
        <w:t>need to consider adaptation (</w:t>
      </w:r>
      <w:r w:rsidR="000C4A45" w:rsidRPr="00683B0F">
        <w:rPr>
          <w:lang w:val="en-US"/>
        </w:rPr>
        <w:t>for example</w:t>
      </w:r>
      <w:r w:rsidR="007A3AAD" w:rsidRPr="00683B0F">
        <w:rPr>
          <w:lang w:val="en-US"/>
        </w:rPr>
        <w:t>,</w:t>
      </w:r>
      <w:r w:rsidR="00C87AD0" w:rsidRPr="00683B0F">
        <w:rPr>
          <w:lang w:val="en-US"/>
        </w:rPr>
        <w:t xml:space="preserve"> air-</w:t>
      </w:r>
      <w:r w:rsidR="007A3AAD" w:rsidRPr="00683B0F">
        <w:rPr>
          <w:lang w:val="en-US"/>
        </w:rPr>
        <w:t>conditioning</w:t>
      </w:r>
      <w:r w:rsidR="00C87AD0" w:rsidRPr="00683B0F">
        <w:rPr>
          <w:lang w:val="en-US"/>
        </w:rPr>
        <w:t xml:space="preserve"> and</w:t>
      </w:r>
      <w:r w:rsidR="007A3AAD" w:rsidRPr="00683B0F">
        <w:rPr>
          <w:lang w:val="en-US"/>
        </w:rPr>
        <w:t xml:space="preserve"> shading), non-weather parameters (opportunities for holiday making outside the main season), or the likelihood of extreme weather events. A distinction also needs to be made between day visitors and tourists. </w:t>
      </w:r>
      <w:r w:rsidR="007F777E">
        <w:rPr>
          <w:lang w:val="en-US"/>
        </w:rPr>
        <w:t>Particularly, d</w:t>
      </w:r>
      <w:r w:rsidR="007A3AAD" w:rsidRPr="00683B0F">
        <w:rPr>
          <w:lang w:val="en-US"/>
        </w:rPr>
        <w:t>omestic tourists may become more interested in</w:t>
      </w:r>
      <w:r w:rsidR="00843D71" w:rsidRPr="00683B0F">
        <w:rPr>
          <w:lang w:val="en-US"/>
        </w:rPr>
        <w:t xml:space="preserve"> beach tourism earlier and later in the year, while international tourists may avoid very hot summers.</w:t>
      </w:r>
      <w:r w:rsidR="007A3AAD" w:rsidRPr="00683B0F">
        <w:rPr>
          <w:lang w:val="en-US"/>
        </w:rPr>
        <w:t xml:space="preserve"> </w:t>
      </w:r>
    </w:p>
    <w:p w:rsidR="008E3E63" w:rsidRPr="00683B0F" w:rsidRDefault="007A3AAD" w:rsidP="00D8767F">
      <w:pPr>
        <w:pStyle w:val="ListParagraph"/>
        <w:numPr>
          <w:ilvl w:val="0"/>
          <w:numId w:val="4"/>
        </w:numPr>
        <w:contextualSpacing w:val="0"/>
        <w:rPr>
          <w:b/>
          <w:lang w:val="en-US"/>
        </w:rPr>
      </w:pPr>
      <w:r w:rsidRPr="00683B0F">
        <w:rPr>
          <w:lang w:val="en-US"/>
        </w:rPr>
        <w:t>The expected decrease in summer, spring</w:t>
      </w:r>
      <w:r w:rsidR="00C87AD0" w:rsidRPr="00683B0F">
        <w:rPr>
          <w:lang w:val="en-US"/>
        </w:rPr>
        <w:t>,</w:t>
      </w:r>
      <w:r w:rsidRPr="00683B0F">
        <w:rPr>
          <w:lang w:val="en-US"/>
        </w:rPr>
        <w:t xml:space="preserve"> and autumn rainfall may support an extended summer season, while the winter season can be expected to continue to shrink. </w:t>
      </w:r>
      <w:r w:rsidR="00D72AA9" w:rsidRPr="00683B0F">
        <w:rPr>
          <w:lang w:val="en-US"/>
        </w:rPr>
        <w:t>Extreme weather events can have an impact on short-term adaptive tourist behavior a</w:t>
      </w:r>
      <w:r w:rsidR="00C87AD0" w:rsidRPr="00683B0F">
        <w:rPr>
          <w:lang w:val="en-US"/>
        </w:rPr>
        <w:t>nd</w:t>
      </w:r>
      <w:r w:rsidR="00D72AA9" w:rsidRPr="00683B0F">
        <w:rPr>
          <w:lang w:val="en-US"/>
        </w:rPr>
        <w:t xml:space="preserve"> longer-term demand.</w:t>
      </w:r>
    </w:p>
    <w:p w:rsidR="00887632" w:rsidRPr="00683B0F" w:rsidRDefault="00887632" w:rsidP="00D8767F">
      <w:pPr>
        <w:pStyle w:val="ListParagraph"/>
        <w:numPr>
          <w:ilvl w:val="0"/>
          <w:numId w:val="4"/>
        </w:numPr>
        <w:contextualSpacing w:val="0"/>
        <w:rPr>
          <w:lang w:val="en-US"/>
        </w:rPr>
      </w:pPr>
      <w:r w:rsidRPr="00683B0F">
        <w:rPr>
          <w:b/>
          <w:bCs/>
          <w:lang w:val="en-US"/>
        </w:rPr>
        <w:t xml:space="preserve">The winter tourist season </w:t>
      </w:r>
      <w:r w:rsidR="001A2099" w:rsidRPr="00683B0F">
        <w:rPr>
          <w:spacing w:val="4"/>
          <w:lang w:val="en-US"/>
        </w:rPr>
        <w:t xml:space="preserve">may </w:t>
      </w:r>
      <w:r w:rsidR="00876510" w:rsidRPr="00683B0F">
        <w:rPr>
          <w:spacing w:val="4"/>
          <w:lang w:val="en-US"/>
        </w:rPr>
        <w:t>become economically unviable, at least</w:t>
      </w:r>
      <w:r w:rsidR="001A2099" w:rsidRPr="00683B0F">
        <w:rPr>
          <w:spacing w:val="4"/>
          <w:lang w:val="en-US"/>
        </w:rPr>
        <w:t xml:space="preserve"> </w:t>
      </w:r>
      <w:r w:rsidRPr="00683B0F">
        <w:rPr>
          <w:spacing w:val="4"/>
          <w:lang w:val="en-US"/>
        </w:rPr>
        <w:t>in locations at lower altitudes</w:t>
      </w:r>
      <w:r w:rsidR="009908A6" w:rsidRPr="00683B0F">
        <w:rPr>
          <w:lang w:val="en-US"/>
        </w:rPr>
        <w:t>.</w:t>
      </w:r>
    </w:p>
    <w:p w:rsidR="00887632" w:rsidRPr="00683B0F" w:rsidRDefault="00887632" w:rsidP="00D8767F">
      <w:pPr>
        <w:pStyle w:val="ListParagraph"/>
        <w:numPr>
          <w:ilvl w:val="0"/>
          <w:numId w:val="4"/>
        </w:numPr>
        <w:contextualSpacing w:val="0"/>
        <w:rPr>
          <w:lang w:val="en-US"/>
        </w:rPr>
      </w:pPr>
      <w:r w:rsidRPr="00683B0F">
        <w:rPr>
          <w:b/>
          <w:bCs/>
          <w:lang w:val="en-US"/>
        </w:rPr>
        <w:t>Overall seasonality will decrease</w:t>
      </w:r>
      <w:r w:rsidR="009B7835" w:rsidRPr="00683B0F">
        <w:rPr>
          <w:spacing w:val="4"/>
          <w:lang w:val="en-US"/>
        </w:rPr>
        <w:t>.</w:t>
      </w:r>
      <w:r w:rsidR="00D72AA9" w:rsidRPr="00683B0F">
        <w:rPr>
          <w:spacing w:val="4"/>
          <w:lang w:val="en-US"/>
        </w:rPr>
        <w:t xml:space="preserve"> This can imply opportunities for more stable employment opportunities and </w:t>
      </w:r>
      <w:r w:rsidR="00853640" w:rsidRPr="00683B0F">
        <w:rPr>
          <w:spacing w:val="4"/>
          <w:lang w:val="en-US"/>
        </w:rPr>
        <w:t xml:space="preserve">more balanced, higher </w:t>
      </w:r>
      <w:r w:rsidR="009908A6" w:rsidRPr="00683B0F">
        <w:rPr>
          <w:spacing w:val="4"/>
          <w:lang w:val="en-US"/>
        </w:rPr>
        <w:t>accommodation occupancy, but would</w:t>
      </w:r>
      <w:r w:rsidR="00D72AA9" w:rsidRPr="00683B0F">
        <w:rPr>
          <w:spacing w:val="4"/>
          <w:lang w:val="en-US"/>
        </w:rPr>
        <w:t xml:space="preserve"> require additional market</w:t>
      </w:r>
      <w:r w:rsidR="009908A6" w:rsidRPr="00683B0F">
        <w:rPr>
          <w:spacing w:val="4"/>
          <w:lang w:val="en-US"/>
        </w:rPr>
        <w:t>ing</w:t>
      </w:r>
      <w:r w:rsidR="00D72AA9" w:rsidRPr="00683B0F">
        <w:rPr>
          <w:spacing w:val="4"/>
          <w:lang w:val="en-US"/>
        </w:rPr>
        <w:t xml:space="preserve"> efforts to attract i</w:t>
      </w:r>
      <w:r w:rsidR="009908A6" w:rsidRPr="00683B0F">
        <w:rPr>
          <w:spacing w:val="4"/>
          <w:lang w:val="en-US"/>
        </w:rPr>
        <w:t>nternational tourists earlier and later in the year</w:t>
      </w:r>
      <w:r w:rsidR="001529E6" w:rsidRPr="00683B0F">
        <w:rPr>
          <w:spacing w:val="4"/>
          <w:lang w:val="en-US"/>
        </w:rPr>
        <w:t>.</w:t>
      </w:r>
      <w:r w:rsidR="00D72AA9" w:rsidRPr="00683B0F">
        <w:rPr>
          <w:spacing w:val="4"/>
          <w:lang w:val="en-US"/>
        </w:rPr>
        <w:t xml:space="preserve"> </w:t>
      </w:r>
    </w:p>
    <w:p w:rsidR="00887632" w:rsidRPr="00683B0F" w:rsidRDefault="001529E6" w:rsidP="00D8767F">
      <w:pPr>
        <w:pStyle w:val="ListParagraph"/>
        <w:widowControl w:val="0"/>
        <w:numPr>
          <w:ilvl w:val="0"/>
          <w:numId w:val="4"/>
        </w:numPr>
        <w:ind w:left="714" w:hanging="357"/>
        <w:contextualSpacing w:val="0"/>
        <w:rPr>
          <w:lang w:val="en-US"/>
        </w:rPr>
      </w:pPr>
      <w:r w:rsidRPr="00683B0F">
        <w:rPr>
          <w:lang w:val="en-US"/>
        </w:rPr>
        <w:t>Water availability c</w:t>
      </w:r>
      <w:r w:rsidR="00C87AD0" w:rsidRPr="00683B0F">
        <w:rPr>
          <w:lang w:val="en-US"/>
        </w:rPr>
        <w:t xml:space="preserve">an be expected to decline by 15 – 30 </w:t>
      </w:r>
      <w:r w:rsidR="002E0091" w:rsidRPr="00683B0F">
        <w:rPr>
          <w:lang w:val="en-US"/>
        </w:rPr>
        <w:t>percent</w:t>
      </w:r>
      <w:r w:rsidRPr="00683B0F">
        <w:rPr>
          <w:lang w:val="en-US"/>
        </w:rPr>
        <w:t xml:space="preserve"> in </w:t>
      </w:r>
      <w:r w:rsidR="00C87AD0" w:rsidRPr="00683B0F">
        <w:rPr>
          <w:lang w:val="en-US"/>
        </w:rPr>
        <w:t>e</w:t>
      </w:r>
      <w:r w:rsidRPr="00683B0F">
        <w:rPr>
          <w:lang w:val="en-US"/>
        </w:rPr>
        <w:t>astern Bulgaria, and 10</w:t>
      </w:r>
      <w:r w:rsidR="002E0091" w:rsidRPr="00683B0F">
        <w:rPr>
          <w:lang w:val="en-US"/>
        </w:rPr>
        <w:t xml:space="preserve"> percent</w:t>
      </w:r>
      <w:r w:rsidRPr="00683B0F">
        <w:rPr>
          <w:lang w:val="en-US"/>
        </w:rPr>
        <w:t xml:space="preserve"> in the rest of the country</w:t>
      </w:r>
      <w:r w:rsidR="00E128E6">
        <w:rPr>
          <w:lang w:val="en-US"/>
        </w:rPr>
        <w:t>,</w:t>
      </w:r>
      <w:r w:rsidRPr="00683B0F">
        <w:rPr>
          <w:rStyle w:val="FootnoteReference"/>
          <w:szCs w:val="24"/>
          <w:lang w:val="en-US"/>
        </w:rPr>
        <w:footnoteReference w:id="26"/>
      </w:r>
      <w:r w:rsidRPr="00683B0F">
        <w:rPr>
          <w:lang w:val="en-US"/>
        </w:rPr>
        <w:t xml:space="preserve"> which will put pressure on agriculture, tourism, and other water-dependent sectors. This calls for water management addressing leakage (maintenance of pipe systems) and opportunities to reduce water use</w:t>
      </w:r>
      <w:r w:rsidR="00C87AD0" w:rsidRPr="00683B0F">
        <w:rPr>
          <w:lang w:val="en-US"/>
        </w:rPr>
        <w:t xml:space="preserve"> (Gössling, Hall, and Scott 2015)</w:t>
      </w:r>
      <w:r w:rsidRPr="00683B0F">
        <w:rPr>
          <w:lang w:val="en-US"/>
        </w:rPr>
        <w:t>.</w:t>
      </w:r>
    </w:p>
    <w:p w:rsidR="00887632" w:rsidRPr="00683B0F" w:rsidRDefault="00853640" w:rsidP="00D8767F">
      <w:pPr>
        <w:pStyle w:val="ListParagraph"/>
        <w:numPr>
          <w:ilvl w:val="0"/>
          <w:numId w:val="4"/>
        </w:numPr>
        <w:spacing w:after="120"/>
        <w:contextualSpacing w:val="0"/>
        <w:rPr>
          <w:lang w:val="en-US"/>
        </w:rPr>
      </w:pPr>
      <w:r w:rsidRPr="00683B0F">
        <w:rPr>
          <w:lang w:val="en-US"/>
        </w:rPr>
        <w:lastRenderedPageBreak/>
        <w:t xml:space="preserve">Given opportunities for employment creation in tourism, </w:t>
      </w:r>
      <w:r w:rsidRPr="00683B0F">
        <w:rPr>
          <w:bCs/>
          <w:lang w:val="en-US"/>
        </w:rPr>
        <w:t xml:space="preserve">investments should be made in the training of staff and </w:t>
      </w:r>
      <w:r w:rsidR="004F6FFD" w:rsidRPr="00683B0F">
        <w:rPr>
          <w:bCs/>
          <w:lang w:val="en-US"/>
        </w:rPr>
        <w:t>improv</w:t>
      </w:r>
      <w:r w:rsidR="00C87AD0" w:rsidRPr="00683B0F">
        <w:rPr>
          <w:bCs/>
          <w:lang w:val="en-US"/>
        </w:rPr>
        <w:t>ing</w:t>
      </w:r>
      <w:r w:rsidR="00887632" w:rsidRPr="00683B0F">
        <w:rPr>
          <w:bCs/>
          <w:lang w:val="en-US"/>
        </w:rPr>
        <w:t xml:space="preserve"> service</w:t>
      </w:r>
      <w:r w:rsidR="004F6FFD" w:rsidRPr="00683B0F">
        <w:rPr>
          <w:bCs/>
          <w:lang w:val="en-US"/>
        </w:rPr>
        <w:t xml:space="preserve"> quality</w:t>
      </w:r>
      <w:r w:rsidRPr="00683B0F">
        <w:rPr>
          <w:bCs/>
          <w:lang w:val="en-US"/>
        </w:rPr>
        <w:t>.</w:t>
      </w:r>
    </w:p>
    <w:p w:rsidR="007A3AAD" w:rsidRPr="00683B0F" w:rsidRDefault="00116692" w:rsidP="0095233B">
      <w:pPr>
        <w:pStyle w:val="BodyText"/>
        <w:rPr>
          <w:b/>
        </w:rPr>
      </w:pPr>
      <w:r w:rsidRPr="00683B0F">
        <w:rPr>
          <w:b/>
        </w:rPr>
        <w:t xml:space="preserve">Given </w:t>
      </w:r>
      <w:r w:rsidR="00C87AD0" w:rsidRPr="00683B0F">
        <w:rPr>
          <w:b/>
        </w:rPr>
        <w:t xml:space="preserve">the </w:t>
      </w:r>
      <w:r w:rsidR="009029B2" w:rsidRPr="00683B0F">
        <w:rPr>
          <w:b/>
        </w:rPr>
        <w:t xml:space="preserve">considerable </w:t>
      </w:r>
      <w:r w:rsidRPr="00683B0F">
        <w:rPr>
          <w:b/>
        </w:rPr>
        <w:t>ris</w:t>
      </w:r>
      <w:r w:rsidR="009029B2" w:rsidRPr="00683B0F">
        <w:rPr>
          <w:b/>
        </w:rPr>
        <w:t>ks for the viability of</w:t>
      </w:r>
      <w:r w:rsidRPr="00683B0F">
        <w:rPr>
          <w:b/>
        </w:rPr>
        <w:t xml:space="preserve"> winter products </w:t>
      </w:r>
      <w:r w:rsidR="009029B2" w:rsidRPr="00683B0F">
        <w:rPr>
          <w:b/>
        </w:rPr>
        <w:t>a</w:t>
      </w:r>
      <w:r w:rsidR="00C87AD0" w:rsidRPr="00683B0F">
        <w:rPr>
          <w:b/>
        </w:rPr>
        <w:t>nd</w:t>
      </w:r>
      <w:r w:rsidR="009029B2" w:rsidRPr="00683B0F">
        <w:rPr>
          <w:b/>
        </w:rPr>
        <w:t xml:space="preserve"> </w:t>
      </w:r>
      <w:r w:rsidR="00E87DF7" w:rsidRPr="00683B0F">
        <w:rPr>
          <w:b/>
        </w:rPr>
        <w:t>expected high summer temperatures, diversification of tourism products is an important strategy to reduce vulnerabil</w:t>
      </w:r>
      <w:r w:rsidR="00C87AD0" w:rsidRPr="00683B0F">
        <w:rPr>
          <w:b/>
        </w:rPr>
        <w:t>ities and</w:t>
      </w:r>
      <w:r w:rsidR="00E87DF7" w:rsidRPr="00683B0F">
        <w:rPr>
          <w:b/>
        </w:rPr>
        <w:t xml:space="preserve"> increase destination attractiveness. </w:t>
      </w:r>
    </w:p>
    <w:p w:rsidR="007A3AAD" w:rsidRPr="00683B0F" w:rsidRDefault="009F6B1E" w:rsidP="0095233B">
      <w:pPr>
        <w:pStyle w:val="BodyText"/>
      </w:pPr>
      <w:r w:rsidRPr="00683B0F">
        <w:rPr>
          <w:b/>
        </w:rPr>
        <w:t>Investments in s</w:t>
      </w:r>
      <w:r w:rsidR="000F5B30" w:rsidRPr="00683B0F">
        <w:rPr>
          <w:b/>
        </w:rPr>
        <w:t xml:space="preserve">nowmaking in winter resorts </w:t>
      </w:r>
      <w:r w:rsidRPr="00683B0F">
        <w:rPr>
          <w:b/>
        </w:rPr>
        <w:t>are risky, because of the projected changes in winter precipitation and temperature increases.</w:t>
      </w:r>
      <w:r w:rsidRPr="00683B0F">
        <w:t xml:space="preserve"> </w:t>
      </w:r>
      <w:r w:rsidR="007A3AAD" w:rsidRPr="00683B0F">
        <w:t xml:space="preserve">This may lead to a significant reduction in the number of skiable days, </w:t>
      </w:r>
      <w:r w:rsidR="00116692" w:rsidRPr="00683B0F">
        <w:t xml:space="preserve">a </w:t>
      </w:r>
      <w:r w:rsidR="007A3AAD" w:rsidRPr="00683B0F">
        <w:t>l</w:t>
      </w:r>
      <w:r w:rsidR="00116692" w:rsidRPr="00683B0F">
        <w:t>ack of water availab</w:t>
      </w:r>
      <w:r w:rsidR="00C87AD0" w:rsidRPr="00683B0F">
        <w:t>ility</w:t>
      </w:r>
      <w:r w:rsidR="00116692" w:rsidRPr="00683B0F">
        <w:t xml:space="preserve"> for snow</w:t>
      </w:r>
      <w:r w:rsidR="007A3AAD" w:rsidRPr="00683B0F">
        <w:t>making, and an</w:t>
      </w:r>
      <w:r w:rsidR="00116692" w:rsidRPr="00683B0F">
        <w:t xml:space="preserve"> overall</w:t>
      </w:r>
      <w:r w:rsidR="007A3AAD" w:rsidRPr="00683B0F">
        <w:t xml:space="preserve"> increase in the cost of skiing that the market is unlikely to be prepared to pay for.</w:t>
      </w:r>
    </w:p>
    <w:p w:rsidR="008E3E63" w:rsidRPr="00683B0F" w:rsidRDefault="008E3E63" w:rsidP="0095233B">
      <w:pPr>
        <w:pStyle w:val="BodyText"/>
      </w:pPr>
      <w:r w:rsidRPr="00683B0F">
        <w:t xml:space="preserve">The above findings and conclusions are presented in summary in </w:t>
      </w:r>
      <w:r w:rsidR="00C34FD0" w:rsidRPr="00683B0F">
        <w:rPr>
          <w:b/>
          <w:bCs/>
          <w:i/>
          <w:iCs/>
        </w:rPr>
        <w:t>Annex 1</w:t>
      </w:r>
      <w:r w:rsidRPr="00683B0F">
        <w:t>.</w:t>
      </w:r>
    </w:p>
    <w:p w:rsidR="00052200" w:rsidRPr="00683B0F" w:rsidRDefault="007A3AAD" w:rsidP="00590991">
      <w:pPr>
        <w:pStyle w:val="Heading2"/>
        <w:spacing w:before="200"/>
      </w:pPr>
      <w:bookmarkStart w:id="128" w:name="_Toc500003027"/>
      <w:bookmarkStart w:id="129" w:name="_Toc504336577"/>
      <w:bookmarkStart w:id="130" w:name="_Toc521948801"/>
      <w:r w:rsidRPr="00683B0F">
        <w:t>Conclusion</w:t>
      </w:r>
      <w:bookmarkEnd w:id="128"/>
      <w:r w:rsidR="00706457" w:rsidRPr="00683B0F">
        <w:t>s</w:t>
      </w:r>
      <w:bookmarkEnd w:id="129"/>
      <w:bookmarkEnd w:id="130"/>
    </w:p>
    <w:p w:rsidR="0095233B" w:rsidRPr="00683B0F" w:rsidRDefault="007A3AAD" w:rsidP="0095233B">
      <w:pPr>
        <w:pStyle w:val="BodyText"/>
      </w:pPr>
      <w:r w:rsidRPr="00683B0F">
        <w:t>There is considerable growth potential for tourism in Bulgaria</w:t>
      </w:r>
      <w:r w:rsidR="003B37F3" w:rsidRPr="00683B0F">
        <w:t xml:space="preserve"> as illustrated by important tourism indicators forecasts</w:t>
      </w:r>
      <w:r w:rsidRPr="00683B0F">
        <w:t>. However, the sector</w:t>
      </w:r>
      <w:r w:rsidR="00647395" w:rsidRPr="00683B0F">
        <w:t>’</w:t>
      </w:r>
      <w:r w:rsidRPr="00683B0F">
        <w:t xml:space="preserve">s current mainstays, beach and winter tourism, are increasingly questioned by climate change. Summer tourism faces a prospect of temperatures increasing beyond optimum </w:t>
      </w:r>
      <w:r w:rsidR="00FF180E" w:rsidRPr="00683B0F">
        <w:t>levels</w:t>
      </w:r>
      <w:r w:rsidR="00C87AD0" w:rsidRPr="00683B0F">
        <w:t>,</w:t>
      </w:r>
      <w:r w:rsidRPr="00683B0F">
        <w:t xml:space="preserve"> as well as</w:t>
      </w:r>
      <w:r w:rsidR="00FF180E" w:rsidRPr="00683B0F">
        <w:t xml:space="preserve"> heat</w:t>
      </w:r>
      <w:r w:rsidR="00C87AD0" w:rsidRPr="00683B0F">
        <w:t xml:space="preserve"> </w:t>
      </w:r>
      <w:r w:rsidR="00FF180E" w:rsidRPr="00683B0F">
        <w:t>waves and other</w:t>
      </w:r>
      <w:r w:rsidRPr="00683B0F">
        <w:t xml:space="preserve"> extreme </w:t>
      </w:r>
      <w:r w:rsidR="00FF180E" w:rsidRPr="00683B0F">
        <w:t>weather events such as</w:t>
      </w:r>
      <w:r w:rsidRPr="00683B0F">
        <w:t xml:space="preserve"> intense periods of rainfall with associa</w:t>
      </w:r>
      <w:r w:rsidR="00FF180E" w:rsidRPr="00683B0F">
        <w:t>ted flooding and landslide</w:t>
      </w:r>
      <w:r w:rsidRPr="00683B0F">
        <w:t>s. Tornadoes have been observed increasingly often. Winter tourism is already suf</w:t>
      </w:r>
      <w:r w:rsidR="00C87AD0" w:rsidRPr="00683B0F">
        <w:t>fering from higher temperatures</w:t>
      </w:r>
      <w:r w:rsidRPr="00683B0F">
        <w:t xml:space="preserve"> and there is a risk that it will become increasingly unviable in the future. Risks are </w:t>
      </w:r>
      <w:r w:rsidR="0079129C" w:rsidRPr="00683B0F">
        <w:t xml:space="preserve">potentially </w:t>
      </w:r>
      <w:r w:rsidRPr="00683B0F">
        <w:t xml:space="preserve">exacerbated by </w:t>
      </w:r>
      <w:r w:rsidR="0079129C" w:rsidRPr="00683B0F">
        <w:t>resource scarcity (particular</w:t>
      </w:r>
      <w:r w:rsidR="004549DA" w:rsidRPr="00683B0F">
        <w:t>ly</w:t>
      </w:r>
      <w:r w:rsidR="0079129C" w:rsidRPr="00683B0F">
        <w:t xml:space="preserve"> fresh water) and a growing ene</w:t>
      </w:r>
      <w:r w:rsidR="00C87AD0" w:rsidRPr="00683B0F">
        <w:t>rgy demand, for example for air-</w:t>
      </w:r>
      <w:r w:rsidR="0079129C" w:rsidRPr="00683B0F">
        <w:t>conditioning.</w:t>
      </w:r>
      <w:r w:rsidR="00F8034F" w:rsidRPr="00683B0F">
        <w:t xml:space="preserve"> </w:t>
      </w:r>
    </w:p>
    <w:p w:rsidR="0095233B" w:rsidRPr="00683B0F" w:rsidRDefault="006A338F" w:rsidP="0095233B">
      <w:pPr>
        <w:pStyle w:val="BodyText"/>
        <w:rPr>
          <w:spacing w:val="-1"/>
        </w:rPr>
      </w:pPr>
      <w:r w:rsidRPr="00683B0F">
        <w:t>As a</w:t>
      </w:r>
      <w:r w:rsidR="004E277D" w:rsidRPr="00683B0F">
        <w:t>n</w:t>
      </w:r>
      <w:r w:rsidR="00C87AD0" w:rsidRPr="00683B0F">
        <w:t xml:space="preserve"> EU M</w:t>
      </w:r>
      <w:r w:rsidRPr="00683B0F">
        <w:t xml:space="preserve">ember </w:t>
      </w:r>
      <w:r w:rsidR="00C87AD0" w:rsidRPr="00683B0F">
        <w:t>S</w:t>
      </w:r>
      <w:r w:rsidRPr="00683B0F">
        <w:t xml:space="preserve">tate, Bulgaria also falls under the Intended Nationally Determined Contribution of the EU and its member states to reduce emissions of greenhouse gases </w:t>
      </w:r>
      <w:r w:rsidR="00C87AD0" w:rsidRPr="00683B0F">
        <w:t xml:space="preserve">(GHGs) </w:t>
      </w:r>
      <w:r w:rsidR="00463AF1" w:rsidRPr="00683B0F">
        <w:t xml:space="preserve">at least </w:t>
      </w:r>
      <w:r w:rsidRPr="00683B0F">
        <w:t>by 40</w:t>
      </w:r>
      <w:r w:rsidR="002E0091" w:rsidRPr="00683B0F">
        <w:t xml:space="preserve"> percent</w:t>
      </w:r>
      <w:r w:rsidRPr="00683B0F">
        <w:t xml:space="preserve"> by 2030, compared to 1990. This goal will have to be achieved </w:t>
      </w:r>
      <w:r w:rsidR="00C87AD0" w:rsidRPr="00683B0F">
        <w:t>during 2021–2030 (UNFCCC 2015)</w:t>
      </w:r>
      <w:r w:rsidRPr="00683B0F">
        <w:t xml:space="preserve"> and implies that any activity that increases energy consumption represents a barrier to achieving the EU target. Growth in tourism will resu</w:t>
      </w:r>
      <w:r w:rsidR="00BC7966" w:rsidRPr="00683B0F">
        <w:t>lt in an increase in energy use</w:t>
      </w:r>
      <w:r w:rsidRPr="00683B0F">
        <w:t xml:space="preserve"> and the sector needs to consider opportu</w:t>
      </w:r>
      <w:r w:rsidR="00BC7966" w:rsidRPr="00683B0F">
        <w:t xml:space="preserve">nities to reduce energy use, </w:t>
      </w:r>
      <w:r w:rsidRPr="00683B0F">
        <w:t>increase the share of renewable ener</w:t>
      </w:r>
      <w:r w:rsidR="00BC7966" w:rsidRPr="00683B0F">
        <w:t xml:space="preserve">gy sources, and </w:t>
      </w:r>
      <w:r w:rsidRPr="00683B0F">
        <w:t xml:space="preserve">engage in offsetting to reduce vulnerabilities. </w:t>
      </w:r>
      <w:r w:rsidR="0090716C" w:rsidRPr="00683B0F">
        <w:t>These mitigation efforts</w:t>
      </w:r>
      <w:r w:rsidRPr="00683B0F">
        <w:t xml:space="preserve"> represent an additional cost for the sector that should be considered in planning for a low-carbon future.</w:t>
      </w:r>
    </w:p>
    <w:p w:rsidR="009F693F" w:rsidRPr="00683B0F" w:rsidRDefault="0079129C" w:rsidP="0095233B">
      <w:pPr>
        <w:pStyle w:val="BodyText"/>
        <w:rPr>
          <w:spacing w:val="-1"/>
        </w:rPr>
      </w:pPr>
      <w:r w:rsidRPr="00683B0F">
        <w:t xml:space="preserve">To reduce the vulnerability of the sector, there is thus a need to diversify the </w:t>
      </w:r>
      <w:r w:rsidR="00FF180E" w:rsidRPr="00683B0F">
        <w:t xml:space="preserve">tourism </w:t>
      </w:r>
      <w:r w:rsidRPr="00683B0F">
        <w:t xml:space="preserve">sector while simultaneously </w:t>
      </w:r>
      <w:r w:rsidR="00FF180E" w:rsidRPr="00683B0F">
        <w:t xml:space="preserve">reducing its </w:t>
      </w:r>
      <w:r w:rsidR="000F3A72" w:rsidRPr="00683B0F">
        <w:t>energy intensity and resource dependency</w:t>
      </w:r>
      <w:r w:rsidR="00FF180E" w:rsidRPr="00683B0F">
        <w:t>.</w:t>
      </w:r>
      <w:r w:rsidR="00365272" w:rsidRPr="00683B0F">
        <w:t xml:space="preserve"> New tourism products may</w:t>
      </w:r>
      <w:r w:rsidR="00BC7966" w:rsidRPr="00683B0F">
        <w:t>,</w:t>
      </w:r>
      <w:r w:rsidR="00365272" w:rsidRPr="00683B0F">
        <w:t xml:space="preserve"> for instance</w:t>
      </w:r>
      <w:r w:rsidR="00BC7966" w:rsidRPr="00683B0F">
        <w:t>,</w:t>
      </w:r>
      <w:r w:rsidR="00365272" w:rsidRPr="00683B0F">
        <w:t xml:space="preserve"> include culinary-, wine-, wellness-</w:t>
      </w:r>
      <w:r w:rsidR="00BC7966" w:rsidRPr="00683B0F">
        <w:t>,</w:t>
      </w:r>
      <w:r w:rsidR="00365272" w:rsidRPr="00683B0F">
        <w:t xml:space="preserve"> or cultural tourism.</w:t>
      </w:r>
      <w:r w:rsidR="00FF180E" w:rsidRPr="00683B0F">
        <w:t xml:space="preserve"> </w:t>
      </w:r>
      <w:r w:rsidR="00365272" w:rsidRPr="00683B0F">
        <w:t xml:space="preserve">Tourism businesses can also expect an extended summer season, with opportunities to attract visitors </w:t>
      </w:r>
      <w:r w:rsidR="0012659C" w:rsidRPr="00683B0F">
        <w:t>pa</w:t>
      </w:r>
      <w:r w:rsidR="00365272" w:rsidRPr="00683B0F">
        <w:t>rticular</w:t>
      </w:r>
      <w:r w:rsidR="0012659C" w:rsidRPr="00683B0F">
        <w:t>ly</w:t>
      </w:r>
      <w:r w:rsidR="00365272" w:rsidRPr="00683B0F">
        <w:t xml:space="preserve"> in early summer and early autumn. </w:t>
      </w:r>
      <w:r w:rsidR="002E0FA2" w:rsidRPr="00683B0F">
        <w:t>Management for reduced resource use, technological innovations, and legislation for new tourist sites and infrastructure can make a major contribution to reducing vulnerabilities related to mitigation and future climate change. To achieve this, the</w:t>
      </w:r>
      <w:r w:rsidR="00780A34" w:rsidRPr="00683B0F">
        <w:t xml:space="preserve"> Bulgarian touris</w:t>
      </w:r>
      <w:r w:rsidR="00BC7966" w:rsidRPr="00683B0F">
        <w:t>m</w:t>
      </w:r>
      <w:r w:rsidR="00780A34" w:rsidRPr="00683B0F">
        <w:t xml:space="preserve"> industry</w:t>
      </w:r>
      <w:r w:rsidR="00BC7966" w:rsidRPr="00683B0F">
        <w:t>,</w:t>
      </w:r>
      <w:r w:rsidR="00780A34" w:rsidRPr="00683B0F">
        <w:t xml:space="preserve"> as a whole</w:t>
      </w:r>
      <w:r w:rsidR="00BC7966" w:rsidRPr="00683B0F">
        <w:t>,</w:t>
      </w:r>
      <w:r w:rsidR="00780A34" w:rsidRPr="00683B0F">
        <w:t xml:space="preserve"> and the individual economic units within it must develop strategies </w:t>
      </w:r>
      <w:r w:rsidR="002E0FA2" w:rsidRPr="00683B0F">
        <w:t>and implement legislation</w:t>
      </w:r>
      <w:r w:rsidR="00780A34" w:rsidRPr="00683B0F">
        <w:rPr>
          <w:spacing w:val="-1"/>
        </w:rPr>
        <w:t>.</w:t>
      </w:r>
      <w:r w:rsidR="00780A34" w:rsidRPr="00683B0F">
        <w:rPr>
          <w:spacing w:val="14"/>
        </w:rPr>
        <w:t xml:space="preserve"> </w:t>
      </w:r>
      <w:r w:rsidR="002E0FA2" w:rsidRPr="00683B0F">
        <w:rPr>
          <w:spacing w:val="-1"/>
        </w:rPr>
        <w:t>Only then can a more important economic role of tourism be secured even under scenarios of decarbonization and climate change.</w:t>
      </w:r>
    </w:p>
    <w:p w:rsidR="0095233B" w:rsidRPr="00683B0F" w:rsidRDefault="0095233B">
      <w:pPr>
        <w:spacing w:after="200" w:line="276" w:lineRule="auto"/>
        <w:jc w:val="left"/>
        <w:rPr>
          <w:rFonts w:eastAsiaTheme="minorEastAsia" w:cs="Times New Roman"/>
          <w:color w:val="000000" w:themeColor="text1"/>
          <w:spacing w:val="-1"/>
          <w:szCs w:val="24"/>
          <w:lang w:val="en-US" w:eastAsia="bg-BG"/>
        </w:rPr>
      </w:pPr>
      <w:r w:rsidRPr="00683B0F">
        <w:rPr>
          <w:spacing w:val="-1"/>
          <w:lang w:val="en-US"/>
        </w:rPr>
        <w:br w:type="page"/>
      </w:r>
    </w:p>
    <w:p w:rsidR="0095233B" w:rsidRPr="00683B0F" w:rsidRDefault="0095233B" w:rsidP="0095233B">
      <w:pPr>
        <w:pStyle w:val="BodyText"/>
        <w:rPr>
          <w:spacing w:val="-1"/>
        </w:rPr>
        <w:sectPr w:rsidR="0095233B" w:rsidRPr="00683B0F" w:rsidSect="00AD0E66">
          <w:pgSz w:w="11906" w:h="16838"/>
          <w:pgMar w:top="1411" w:right="1411" w:bottom="1411" w:left="1411" w:header="708" w:footer="708" w:gutter="0"/>
          <w:cols w:space="708"/>
          <w:titlePg/>
          <w:docGrid w:linePitch="360"/>
        </w:sectPr>
      </w:pPr>
    </w:p>
    <w:p w:rsidR="00F40B3C" w:rsidRPr="00683B0F" w:rsidRDefault="0028121D" w:rsidP="000A6066">
      <w:pPr>
        <w:pStyle w:val="Heading1"/>
      </w:pPr>
      <w:bookmarkStart w:id="131" w:name="_Toc500003028"/>
      <w:bookmarkStart w:id="132" w:name="_Toc504336578"/>
      <w:bookmarkStart w:id="133" w:name="_Toc521948802"/>
      <w:r w:rsidRPr="00683B0F">
        <w:lastRenderedPageBreak/>
        <w:t xml:space="preserve">Chapter </w:t>
      </w:r>
      <w:r w:rsidR="00F40B3C" w:rsidRPr="00683B0F">
        <w:t>2</w:t>
      </w:r>
      <w:r w:rsidR="00E555E3">
        <w:t>.</w:t>
      </w:r>
      <w:r w:rsidRPr="00683B0F">
        <w:tab/>
      </w:r>
      <w:r w:rsidR="00F40B3C" w:rsidRPr="00683B0F">
        <w:t xml:space="preserve">Baseline – </w:t>
      </w:r>
      <w:r w:rsidR="00BC7966" w:rsidRPr="00683B0F">
        <w:t>P</w:t>
      </w:r>
      <w:r w:rsidR="00F40B3C" w:rsidRPr="00683B0F">
        <w:t xml:space="preserve">olicy </w:t>
      </w:r>
      <w:r w:rsidR="00BC7966" w:rsidRPr="00683B0F">
        <w:t>C</w:t>
      </w:r>
      <w:r w:rsidR="00F40B3C" w:rsidRPr="00683B0F">
        <w:t>ontext</w:t>
      </w:r>
      <w:bookmarkEnd w:id="131"/>
      <w:bookmarkEnd w:id="132"/>
      <w:bookmarkEnd w:id="133"/>
    </w:p>
    <w:p w:rsidR="00F40B3C" w:rsidRPr="00683B0F" w:rsidRDefault="00F40B3C" w:rsidP="0095233B">
      <w:pPr>
        <w:pStyle w:val="BodyText"/>
      </w:pPr>
      <w:r w:rsidRPr="00683B0F">
        <w:t xml:space="preserve">This chapter explores the state of knowledge about the consequences of climate change. It also identifies current knowledge gaps </w:t>
      </w:r>
      <w:r w:rsidR="00BC7966" w:rsidRPr="00683B0F">
        <w:t xml:space="preserve">with </w:t>
      </w:r>
      <w:r w:rsidRPr="00683B0F">
        <w:t xml:space="preserve">respect to the tourism sector. The chapter starts by exploring the sector awareness and understanding worldwide then looks at the experience with CCA in tourism in other EU countries including an analysis of the present legal framework and policies in the EU. The second part of the chapter examines sector awareness, understanding, </w:t>
      </w:r>
      <w:r w:rsidR="00BC7966" w:rsidRPr="00683B0F">
        <w:t xml:space="preserve">the </w:t>
      </w:r>
      <w:r w:rsidRPr="00683B0F">
        <w:t>lega</w:t>
      </w:r>
      <w:r w:rsidR="00BC7966" w:rsidRPr="00683B0F">
        <w:t xml:space="preserve">l framework and policies toward climate change </w:t>
      </w:r>
      <w:r w:rsidRPr="00683B0F">
        <w:t>in Bulgaria, its related institutional framework and stakeholder community, financial and human resources, as w</w:t>
      </w:r>
      <w:r w:rsidR="00BC7966" w:rsidRPr="00683B0F">
        <w:t>ell as present and foreseen CCA-</w:t>
      </w:r>
      <w:r w:rsidRPr="00683B0F">
        <w:t>related actions in the country. The chapter concludes with the identification of the gaps and barriers hindering adequate response to CCA action in Bulgaria.</w:t>
      </w:r>
    </w:p>
    <w:p w:rsidR="0085105F" w:rsidRPr="00683B0F" w:rsidRDefault="0085105F" w:rsidP="00C736F5">
      <w:pPr>
        <w:pStyle w:val="ListParagraph"/>
        <w:keepNext/>
        <w:keepLines/>
        <w:numPr>
          <w:ilvl w:val="0"/>
          <w:numId w:val="54"/>
        </w:numPr>
        <w:autoSpaceDE w:val="0"/>
        <w:autoSpaceDN w:val="0"/>
        <w:adjustRightInd w:val="0"/>
        <w:spacing w:before="200" w:line="240" w:lineRule="auto"/>
        <w:contextualSpacing w:val="0"/>
        <w:outlineLvl w:val="1"/>
        <w:rPr>
          <w:rFonts w:ascii="Calibri" w:eastAsia="Calibri" w:hAnsi="Calibri" w:cs="Times New Roman"/>
          <w:b/>
          <w:vanish/>
          <w:color w:val="365F91"/>
          <w:sz w:val="28"/>
          <w:szCs w:val="26"/>
          <w:lang w:val="en-US"/>
        </w:rPr>
      </w:pPr>
      <w:bookmarkStart w:id="134" w:name="_Toc500002907"/>
      <w:bookmarkStart w:id="135" w:name="_Toc500003029"/>
      <w:bookmarkStart w:id="136" w:name="_Toc500003186"/>
      <w:bookmarkStart w:id="137" w:name="_Toc503350790"/>
      <w:bookmarkStart w:id="138" w:name="_Toc503785618"/>
      <w:bookmarkStart w:id="139" w:name="_Toc500002908"/>
      <w:bookmarkStart w:id="140" w:name="_Toc500003030"/>
      <w:bookmarkStart w:id="141" w:name="_Toc500003187"/>
      <w:bookmarkStart w:id="142" w:name="_Toc503350791"/>
      <w:bookmarkStart w:id="143" w:name="_Toc503785619"/>
      <w:bookmarkStart w:id="144" w:name="_Toc504414266"/>
      <w:bookmarkStart w:id="145" w:name="_Toc506896162"/>
      <w:bookmarkStart w:id="146" w:name="_Toc506910709"/>
      <w:bookmarkStart w:id="147" w:name="_Toc506916303"/>
      <w:bookmarkStart w:id="148" w:name="_Toc506916413"/>
      <w:bookmarkStart w:id="149" w:name="_Toc517444438"/>
      <w:bookmarkStart w:id="150" w:name="_Toc521948803"/>
      <w:bookmarkStart w:id="151" w:name="_Toc500003031"/>
      <w:bookmarkStart w:id="152" w:name="_Toc504336579"/>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85105F" w:rsidRPr="00683B0F" w:rsidRDefault="0085105F" w:rsidP="00C736F5">
      <w:pPr>
        <w:pStyle w:val="ListParagraph"/>
        <w:keepNext/>
        <w:keepLines/>
        <w:numPr>
          <w:ilvl w:val="0"/>
          <w:numId w:val="54"/>
        </w:numPr>
        <w:autoSpaceDE w:val="0"/>
        <w:autoSpaceDN w:val="0"/>
        <w:adjustRightInd w:val="0"/>
        <w:spacing w:before="200" w:line="240" w:lineRule="auto"/>
        <w:contextualSpacing w:val="0"/>
        <w:outlineLvl w:val="1"/>
        <w:rPr>
          <w:rFonts w:ascii="Calibri" w:eastAsia="Calibri" w:hAnsi="Calibri" w:cs="Times New Roman"/>
          <w:b/>
          <w:vanish/>
          <w:color w:val="365F91"/>
          <w:sz w:val="28"/>
          <w:szCs w:val="26"/>
          <w:lang w:val="en-US"/>
        </w:rPr>
      </w:pPr>
      <w:bookmarkStart w:id="153" w:name="_Toc504414267"/>
      <w:bookmarkStart w:id="154" w:name="_Toc506896163"/>
      <w:bookmarkStart w:id="155" w:name="_Toc506910710"/>
      <w:bookmarkStart w:id="156" w:name="_Toc506916304"/>
      <w:bookmarkStart w:id="157" w:name="_Toc506916414"/>
      <w:bookmarkStart w:id="158" w:name="_Toc517444439"/>
      <w:bookmarkStart w:id="159" w:name="_Toc521948804"/>
      <w:bookmarkEnd w:id="153"/>
      <w:bookmarkEnd w:id="154"/>
      <w:bookmarkEnd w:id="155"/>
      <w:bookmarkEnd w:id="156"/>
      <w:bookmarkEnd w:id="157"/>
      <w:bookmarkEnd w:id="158"/>
      <w:bookmarkEnd w:id="159"/>
    </w:p>
    <w:p w:rsidR="00A54CAA" w:rsidRPr="00683B0F" w:rsidRDefault="00BC7966" w:rsidP="00C736F5">
      <w:pPr>
        <w:pStyle w:val="Heading2"/>
        <w:numPr>
          <w:ilvl w:val="1"/>
          <w:numId w:val="54"/>
        </w:numPr>
        <w:spacing w:before="200"/>
        <w:rPr>
          <w:rFonts w:eastAsia="Calibri"/>
        </w:rPr>
      </w:pPr>
      <w:bookmarkStart w:id="160" w:name="_Toc521948805"/>
      <w:r w:rsidRPr="00683B0F">
        <w:rPr>
          <w:rFonts w:eastAsia="Calibri"/>
        </w:rPr>
        <w:t>State of Awareness and U</w:t>
      </w:r>
      <w:r w:rsidR="00F40B3C" w:rsidRPr="00683B0F">
        <w:rPr>
          <w:rFonts w:eastAsia="Calibri"/>
        </w:rPr>
        <w:t>nde</w:t>
      </w:r>
      <w:r w:rsidRPr="00683B0F">
        <w:rPr>
          <w:rFonts w:eastAsia="Calibri"/>
        </w:rPr>
        <w:t>rstanding of Future C</w:t>
      </w:r>
      <w:r w:rsidR="00F40B3C" w:rsidRPr="00683B0F">
        <w:rPr>
          <w:rFonts w:eastAsia="Calibri"/>
        </w:rPr>
        <w:t>onse</w:t>
      </w:r>
      <w:r w:rsidRPr="00683B0F">
        <w:rPr>
          <w:rFonts w:eastAsia="Calibri"/>
        </w:rPr>
        <w:t>quences of Climate Change, and Knowledge Gaps in the Tourism S</w:t>
      </w:r>
      <w:r w:rsidR="00F40B3C" w:rsidRPr="00683B0F">
        <w:rPr>
          <w:rFonts w:eastAsia="Calibri"/>
        </w:rPr>
        <w:t>ector</w:t>
      </w:r>
      <w:bookmarkEnd w:id="151"/>
      <w:bookmarkEnd w:id="152"/>
      <w:bookmarkEnd w:id="160"/>
    </w:p>
    <w:p w:rsidR="00F40B3C" w:rsidRPr="00683B0F" w:rsidRDefault="00BC7966" w:rsidP="0085105F">
      <w:pPr>
        <w:pStyle w:val="Heading3"/>
      </w:pPr>
      <w:bookmarkStart w:id="161" w:name="_Toc500003032"/>
      <w:bookmarkStart w:id="162" w:name="_Toc504336580"/>
      <w:bookmarkStart w:id="163" w:name="_Toc521948806"/>
      <w:r w:rsidRPr="00683B0F">
        <w:t>Academic r</w:t>
      </w:r>
      <w:r w:rsidR="00F40B3C" w:rsidRPr="00683B0F">
        <w:t>esearch</w:t>
      </w:r>
      <w:bookmarkEnd w:id="161"/>
      <w:bookmarkEnd w:id="162"/>
      <w:bookmarkEnd w:id="163"/>
    </w:p>
    <w:p w:rsidR="0095233B" w:rsidRPr="00683B0F" w:rsidRDefault="00F40B3C" w:rsidP="0095233B">
      <w:pPr>
        <w:pStyle w:val="BodyText"/>
        <w:rPr>
          <w:b/>
        </w:rPr>
      </w:pPr>
      <w:r w:rsidRPr="00683B0F">
        <w:rPr>
          <w:b/>
        </w:rPr>
        <w:t>Relationships of tourism with weather and climate have been</w:t>
      </w:r>
      <w:r w:rsidR="00BC7966" w:rsidRPr="00683B0F">
        <w:rPr>
          <w:b/>
        </w:rPr>
        <w:t xml:space="preserve"> discussed for more than half</w:t>
      </w:r>
      <w:r w:rsidRPr="00683B0F">
        <w:rPr>
          <w:b/>
        </w:rPr>
        <w:t xml:space="preserve"> a century</w:t>
      </w:r>
      <w:bookmarkStart w:id="164" w:name="_Ref499994630"/>
      <w:r w:rsidR="00BC7966" w:rsidRPr="00683B0F">
        <w:rPr>
          <w:bCs/>
        </w:rPr>
        <w:t xml:space="preserve"> (Scott, Hall, and Gössling 2012)</w:t>
      </w:r>
      <w:bookmarkEnd w:id="164"/>
      <w:r w:rsidRPr="00683B0F">
        <w:t>. Early research focused on the central role of climate in tourism demand. Publications on the interrelationship of climate change and tourism were first published in the late 1980s. Scott</w:t>
      </w:r>
      <w:r w:rsidR="00BC7966" w:rsidRPr="00683B0F">
        <w:t>, Wall, and McBoyle (2005)</w:t>
      </w:r>
      <w:r w:rsidRPr="00683B0F">
        <w:rPr>
          <w:i/>
          <w:iCs/>
        </w:rPr>
        <w:t xml:space="preserve"> </w:t>
      </w:r>
      <w:r w:rsidRPr="00683B0F">
        <w:t>attribute this to a lack of interest among tourism researchers and the insufficiently understood anthropogenic causes of climate change. Interest gr</w:t>
      </w:r>
      <w:r w:rsidR="00AD5C0D">
        <w:t>ew consistently since the 1990s</w:t>
      </w:r>
      <w:r w:rsidRPr="00683B0F">
        <w:t xml:space="preserve"> as discussions on the contribution of tourism to </w:t>
      </w:r>
      <w:r w:rsidR="00BC7966" w:rsidRPr="00683B0F">
        <w:t>GHG</w:t>
      </w:r>
      <w:r w:rsidRPr="00683B0F">
        <w:t xml:space="preserve"> emissions and adaptation increased</w:t>
      </w:r>
      <w:r w:rsidR="00BC7966" w:rsidRPr="00683B0F">
        <w:t xml:space="preserve"> (Kaján and Saarinen 2013)</w:t>
      </w:r>
      <w:r w:rsidRPr="00683B0F">
        <w:t xml:space="preserve">. </w:t>
      </w:r>
    </w:p>
    <w:p w:rsidR="0095233B" w:rsidRPr="00683B0F" w:rsidRDefault="00F40B3C" w:rsidP="0095233B">
      <w:pPr>
        <w:pStyle w:val="BodyText"/>
      </w:pPr>
      <w:r w:rsidRPr="00683B0F">
        <w:t>The year 2000 and beyond saw a considerable further increase in tourism and climate research. Scott et al.</w:t>
      </w:r>
      <w:r w:rsidR="003E7DE5" w:rsidRPr="00683B0F">
        <w:t xml:space="preserve"> (2012</w:t>
      </w:r>
      <w:r w:rsidR="00CD0EBF" w:rsidRPr="00683B0F">
        <w:t>)</w:t>
      </w:r>
      <w:r w:rsidR="00CD0EBF" w:rsidRPr="00683B0F">
        <w:rPr>
          <w:rStyle w:val="CommentReference"/>
          <w:rFonts w:eastAsiaTheme="minorHAnsi" w:cstheme="minorBidi"/>
          <w:color w:val="auto"/>
          <w:lang w:eastAsia="en-US"/>
        </w:rPr>
        <w:t xml:space="preserve"> </w:t>
      </w:r>
      <w:r w:rsidR="00CD0EBF" w:rsidRPr="00683B0F">
        <w:t>regard</w:t>
      </w:r>
      <w:r w:rsidRPr="00683B0F">
        <w:t xml:space="preserve"> this period as the turning point for tourism and climate research. Following this point the need for collaborative efforts in research and knowledge dissemination was recognized. International conferences focusing on tourism and climate research themes were organized, and </w:t>
      </w:r>
      <w:r w:rsidR="00FC7CE4" w:rsidRPr="00683B0F">
        <w:t xml:space="preserve">particularly </w:t>
      </w:r>
      <w:r w:rsidRPr="00683B0F">
        <w:t xml:space="preserve">over the past decade, there has been considerable growth in the number of articles discussing aspects of tourism and climate change. Despite this, a wide range of interrelationships, for </w:t>
      </w:r>
      <w:r w:rsidR="00FC7CE4" w:rsidRPr="00683B0F">
        <w:t>example</w:t>
      </w:r>
      <w:r w:rsidRPr="00683B0F">
        <w:t xml:space="preserve"> regard</w:t>
      </w:r>
      <w:r w:rsidR="00FC7CE4" w:rsidRPr="00683B0F">
        <w:t>ing</w:t>
      </w:r>
      <w:r w:rsidRPr="00683B0F">
        <w:t xml:space="preserve"> tourist demand responses, remain insufficiently understood</w:t>
      </w:r>
      <w:r w:rsidR="00BC7966" w:rsidRPr="00683B0F">
        <w:t xml:space="preserve"> (Gössling et al. 2012)</w:t>
      </w:r>
      <w:r w:rsidRPr="00683B0F">
        <w:t>.</w:t>
      </w:r>
    </w:p>
    <w:p w:rsidR="00F40B3C" w:rsidRPr="00683B0F" w:rsidRDefault="00F40B3C" w:rsidP="006353BA">
      <w:pPr>
        <w:pStyle w:val="BodyText"/>
        <w:spacing w:after="40"/>
      </w:pPr>
      <w:r w:rsidRPr="00683B0F">
        <w:t>At this time, concerns were also raised about tourism as a contributor to climate change. The sector is responsible for about 5</w:t>
      </w:r>
      <w:r w:rsidR="002E0091" w:rsidRPr="00683B0F">
        <w:t xml:space="preserve"> percent</w:t>
      </w:r>
      <w:r w:rsidRPr="00683B0F">
        <w:t xml:space="preserve"> of global CO</w:t>
      </w:r>
      <w:r w:rsidRPr="00683B0F">
        <w:rPr>
          <w:vertAlign w:val="subscript"/>
        </w:rPr>
        <w:t>2</w:t>
      </w:r>
      <w:r w:rsidRPr="00683B0F">
        <w:t xml:space="preserve"> emissions</w:t>
      </w:r>
      <w:r w:rsidR="00CF7352" w:rsidRPr="00683B0F">
        <w:t xml:space="preserve"> (UNWTO, UNEP, and WMO 2008)</w:t>
      </w:r>
      <w:r w:rsidRPr="00683B0F">
        <w:t>, with air transport accounting for 40</w:t>
      </w:r>
      <w:r w:rsidR="002E0091" w:rsidRPr="00683B0F">
        <w:t xml:space="preserve"> percent</w:t>
      </w:r>
      <w:r w:rsidRPr="00683B0F">
        <w:t>, car transport 32</w:t>
      </w:r>
      <w:r w:rsidR="002E0091" w:rsidRPr="00683B0F">
        <w:t xml:space="preserve"> percent</w:t>
      </w:r>
      <w:r w:rsidRPr="00683B0F">
        <w:t>, accommodation 21</w:t>
      </w:r>
      <w:r w:rsidR="002E0091" w:rsidRPr="00683B0F">
        <w:t xml:space="preserve"> percent</w:t>
      </w:r>
      <w:r w:rsidRPr="00683B0F">
        <w:t>, activities 4</w:t>
      </w:r>
      <w:r w:rsidR="002E0091" w:rsidRPr="00683B0F">
        <w:t xml:space="preserve"> percent</w:t>
      </w:r>
      <w:r w:rsidRPr="00683B0F">
        <w:t>, and other transport 3</w:t>
      </w:r>
      <w:r w:rsidR="002E0091" w:rsidRPr="00683B0F">
        <w:t xml:space="preserve"> percent</w:t>
      </w:r>
      <w:r w:rsidRPr="00683B0F">
        <w:t>. Notably, including the warming effects of non-CO</w:t>
      </w:r>
      <w:r w:rsidRPr="00683B0F">
        <w:rPr>
          <w:vertAlign w:val="subscript"/>
        </w:rPr>
        <w:t>2</w:t>
      </w:r>
      <w:r w:rsidRPr="00683B0F">
        <w:t xml:space="preserve"> emissions emitted by aircraft, the overall contribution of tourism to global warming is estimated to be higher, in the order of 8</w:t>
      </w:r>
      <w:r w:rsidR="002E0091" w:rsidRPr="00683B0F">
        <w:t xml:space="preserve"> percent</w:t>
      </w:r>
      <w:r w:rsidR="00CF7352" w:rsidRPr="00683B0F">
        <w:t xml:space="preserve"> (Scott, Peeters, a</w:t>
      </w:r>
      <w:r w:rsidR="00D96C38" w:rsidRPr="00683B0F">
        <w:t>n</w:t>
      </w:r>
      <w:r w:rsidR="00CF7352" w:rsidRPr="00683B0F">
        <w:t>d Gössling 2010)</w:t>
      </w:r>
      <w:r w:rsidRPr="00683B0F">
        <w:t xml:space="preserve">. </w:t>
      </w:r>
      <w:r w:rsidR="00CF7352" w:rsidRPr="00683B0F">
        <w:t>The i</w:t>
      </w:r>
      <w:r w:rsidRPr="00683B0F">
        <w:t>mpacts of climate change on tourism can be both direct and indirect, including</w:t>
      </w:r>
      <w:r w:rsidR="00CF7352" w:rsidRPr="00683B0F">
        <w:t xml:space="preserve"> the following (UNWTO and UNEP 2008)</w:t>
      </w:r>
      <w:r w:rsidRPr="00683B0F">
        <w:t xml:space="preserve">: </w:t>
      </w:r>
    </w:p>
    <w:p w:rsidR="00F40B3C" w:rsidRPr="00683B0F" w:rsidRDefault="00F40B3C" w:rsidP="006353BA">
      <w:pPr>
        <w:pStyle w:val="ListParagraph"/>
        <w:numPr>
          <w:ilvl w:val="0"/>
          <w:numId w:val="5"/>
        </w:numPr>
        <w:spacing w:after="40"/>
        <w:ind w:left="720"/>
        <w:contextualSpacing w:val="0"/>
        <w:rPr>
          <w:lang w:val="en-US"/>
        </w:rPr>
      </w:pPr>
      <w:r w:rsidRPr="00683B0F">
        <w:rPr>
          <w:lang w:val="en-US"/>
        </w:rPr>
        <w:t>An increasing cost of insurance, heating</w:t>
      </w:r>
      <w:r w:rsidR="00CF7352" w:rsidRPr="00683B0F">
        <w:rPr>
          <w:lang w:val="en-US"/>
        </w:rPr>
        <w:t>, and cooling</w:t>
      </w:r>
    </w:p>
    <w:p w:rsidR="00F40B3C" w:rsidRPr="00683B0F" w:rsidRDefault="00F40B3C" w:rsidP="006353BA">
      <w:pPr>
        <w:pStyle w:val="ListParagraph"/>
        <w:numPr>
          <w:ilvl w:val="0"/>
          <w:numId w:val="5"/>
        </w:numPr>
        <w:spacing w:after="40" w:line="276" w:lineRule="auto"/>
        <w:ind w:left="720"/>
        <w:contextualSpacing w:val="0"/>
        <w:rPr>
          <w:lang w:val="en-US"/>
        </w:rPr>
      </w:pPr>
      <w:r w:rsidRPr="00683B0F">
        <w:rPr>
          <w:lang w:val="en-US"/>
        </w:rPr>
        <w:t>Changes in the length and quality of vacation because of altered destination environments that affect their attractiveness (</w:t>
      </w:r>
      <w:r w:rsidR="000C4A45" w:rsidRPr="00683B0F">
        <w:rPr>
          <w:lang w:val="en-US"/>
        </w:rPr>
        <w:t>for example</w:t>
      </w:r>
      <w:r w:rsidRPr="00683B0F">
        <w:rPr>
          <w:lang w:val="en-US"/>
        </w:rPr>
        <w:t>, loss of glaciers)</w:t>
      </w:r>
    </w:p>
    <w:p w:rsidR="00F40B3C" w:rsidRPr="00683B0F" w:rsidRDefault="00F40B3C" w:rsidP="006353BA">
      <w:pPr>
        <w:pStyle w:val="ListParagraph"/>
        <w:numPr>
          <w:ilvl w:val="0"/>
          <w:numId w:val="5"/>
        </w:numPr>
        <w:spacing w:after="40"/>
        <w:ind w:left="720"/>
        <w:contextualSpacing w:val="0"/>
        <w:rPr>
          <w:lang w:val="en-US"/>
        </w:rPr>
      </w:pPr>
      <w:r w:rsidRPr="00683B0F">
        <w:rPr>
          <w:lang w:val="en-US"/>
        </w:rPr>
        <w:t>Im</w:t>
      </w:r>
      <w:r w:rsidR="00CF7352" w:rsidRPr="00683B0F">
        <w:rPr>
          <w:lang w:val="en-US"/>
        </w:rPr>
        <w:t>pacts on tourism infrastructure</w:t>
      </w:r>
    </w:p>
    <w:p w:rsidR="00F40B3C" w:rsidRPr="00683B0F" w:rsidRDefault="00F40B3C" w:rsidP="006353BA">
      <w:pPr>
        <w:pStyle w:val="ListParagraph"/>
        <w:numPr>
          <w:ilvl w:val="0"/>
          <w:numId w:val="5"/>
        </w:numPr>
        <w:spacing w:after="40"/>
        <w:ind w:left="720"/>
        <w:contextualSpacing w:val="0"/>
        <w:rPr>
          <w:lang w:val="en-US"/>
        </w:rPr>
      </w:pPr>
      <w:r w:rsidRPr="00683B0F">
        <w:rPr>
          <w:lang w:val="en-US"/>
        </w:rPr>
        <w:lastRenderedPageBreak/>
        <w:t>Impacts on e</w:t>
      </w:r>
      <w:r w:rsidR="00CF7352" w:rsidRPr="00683B0F">
        <w:rPr>
          <w:lang w:val="en-US"/>
        </w:rPr>
        <w:t>conomic and political stability</w:t>
      </w:r>
    </w:p>
    <w:p w:rsidR="00F40B3C" w:rsidRPr="00683B0F" w:rsidRDefault="00F40B3C" w:rsidP="0095233B">
      <w:pPr>
        <w:pStyle w:val="BodyText"/>
      </w:pPr>
      <w:r w:rsidRPr="00683B0F">
        <w:t>In response to climate change, tourism managers, destination managers, policy makers</w:t>
      </w:r>
      <w:r w:rsidR="00CF7352" w:rsidRPr="00683B0F">
        <w:t>,</w:t>
      </w:r>
      <w:r w:rsidRPr="00683B0F">
        <w:t xml:space="preserve"> and governments have been urged to</w:t>
      </w:r>
      <w:r w:rsidR="00CF7352" w:rsidRPr="00683B0F">
        <w:t xml:space="preserve"> contribute to mitigation and</w:t>
      </w:r>
      <w:r w:rsidRPr="00683B0F">
        <w:t xml:space="preserve"> devise strategies to adapt to the changing climate</w:t>
      </w:r>
      <w:r w:rsidR="00CF7352" w:rsidRPr="00683B0F">
        <w:t xml:space="preserve"> (OECD and UNEP 2011)</w:t>
      </w:r>
      <w:r w:rsidRPr="00683B0F">
        <w:t>.</w:t>
      </w:r>
    </w:p>
    <w:p w:rsidR="00F40B3C" w:rsidRPr="00683B0F" w:rsidRDefault="00F40B3C" w:rsidP="0085105F">
      <w:pPr>
        <w:pStyle w:val="Heading3"/>
        <w:spacing w:before="160"/>
      </w:pPr>
      <w:bookmarkStart w:id="165" w:name="_Toc500003033"/>
      <w:bookmarkStart w:id="166" w:name="_Toc504336581"/>
      <w:bookmarkStart w:id="167" w:name="_Toc521948807"/>
      <w:r w:rsidRPr="00683B0F">
        <w:t>State of awareness and understanding</w:t>
      </w:r>
      <w:bookmarkEnd w:id="165"/>
      <w:bookmarkEnd w:id="166"/>
      <w:bookmarkEnd w:id="167"/>
    </w:p>
    <w:p w:rsidR="00F40B3C" w:rsidRPr="00683B0F" w:rsidRDefault="00F40B3C" w:rsidP="0095233B">
      <w:pPr>
        <w:pStyle w:val="BodyText"/>
      </w:pPr>
      <w:r w:rsidRPr="00683B0F">
        <w:rPr>
          <w:b/>
        </w:rPr>
        <w:t>Many</w:t>
      </w:r>
      <w:r w:rsidR="00714E13" w:rsidRPr="00683B0F">
        <w:rPr>
          <w:b/>
        </w:rPr>
        <w:t xml:space="preserve"> governments, political and non</w:t>
      </w:r>
      <w:r w:rsidRPr="00683B0F">
        <w:rPr>
          <w:b/>
        </w:rPr>
        <w:t>governmental institutions</w:t>
      </w:r>
      <w:r w:rsidR="00714E13" w:rsidRPr="00683B0F">
        <w:rPr>
          <w:b/>
        </w:rPr>
        <w:t>,</w:t>
      </w:r>
      <w:r w:rsidRPr="00683B0F">
        <w:rPr>
          <w:b/>
        </w:rPr>
        <w:t xml:space="preserve"> and organizations in recent years turned their attention to climate change and its impacts on all spheres of human life and activities</w:t>
      </w:r>
      <w:r w:rsidR="00714E13" w:rsidRPr="00683B0F">
        <w:rPr>
          <w:b/>
        </w:rPr>
        <w:t>.</w:t>
      </w:r>
      <w:r w:rsidRPr="00683B0F">
        <w:rPr>
          <w:rStyle w:val="FootnoteReference"/>
        </w:rPr>
        <w:footnoteReference w:id="27"/>
      </w:r>
      <w:r w:rsidRPr="00683B0F">
        <w:t xml:space="preserve"> </w:t>
      </w:r>
    </w:p>
    <w:p w:rsidR="0031438A" w:rsidRPr="00683B0F" w:rsidRDefault="0031438A" w:rsidP="00C0161A">
      <w:pPr>
        <w:pStyle w:val="BodyText"/>
      </w:pPr>
      <w:r w:rsidRPr="00683B0F">
        <w:t xml:space="preserve">All stakeholders acknowledge the fast pace of climate change, and its impacts on the natural environment and </w:t>
      </w:r>
      <w:r w:rsidRPr="00683B0F">
        <w:rPr>
          <w:cs/>
        </w:rPr>
        <w:t>‎</w:t>
      </w:r>
      <w:r w:rsidRPr="00683B0F">
        <w:rPr>
          <w:rtl/>
          <w:cs/>
        </w:rPr>
        <w:t>economic activities. The United Nations World Tourism Organization (UNWTO) states that for tourism, climate change is not a future event, but a situation ‎</w:t>
      </w:r>
      <w:r w:rsidRPr="00683B0F">
        <w:t xml:space="preserve">that already affects the </w:t>
      </w:r>
      <w:r w:rsidRPr="00683B0F">
        <w:rPr>
          <w:rtl/>
          <w:cs/>
        </w:rPr>
        <w:t>‎sec</w:t>
      </w:r>
      <w:r w:rsidRPr="00683B0F">
        <w:t>tor and certain destinations, in particular, mountain regions and coastal destinations (</w:t>
      </w:r>
      <w:r w:rsidR="00FC7CE4" w:rsidRPr="00683B0F">
        <w:t>UNWTO</w:t>
      </w:r>
      <w:r w:rsidRPr="00683B0F">
        <w:t xml:space="preserve"> 2008). </w:t>
      </w:r>
      <w:r w:rsidRPr="00683B0F">
        <w:rPr>
          <w:cs/>
        </w:rPr>
        <w:t>‎</w:t>
      </w:r>
      <w:r w:rsidRPr="00683B0F">
        <w:rPr>
          <w:rtl/>
          <w:cs/>
        </w:rPr>
        <w:t>Changing demand patterns</w:t>
      </w:r>
      <w:r w:rsidRPr="00683B0F">
        <w:t xml:space="preserve"> and tourist flows will affect tourism </w:t>
      </w:r>
      <w:r w:rsidRPr="00683B0F">
        <w:rPr>
          <w:cs/>
        </w:rPr>
        <w:t>‎</w:t>
      </w:r>
      <w:r w:rsidRPr="00683B0F">
        <w:rPr>
          <w:rtl/>
          <w:cs/>
        </w:rPr>
        <w:t>businesses ‎</w:t>
      </w:r>
      <w:r w:rsidRPr="00683B0F">
        <w:t>and host communities, and have knock-on effects on related sectors, such as agriculture, and construction.</w:t>
      </w:r>
    </w:p>
    <w:p w:rsidR="0031438A" w:rsidRPr="00683B0F" w:rsidRDefault="0031438A" w:rsidP="0031438A">
      <w:pPr>
        <w:pStyle w:val="BodyText"/>
      </w:pPr>
      <w:r w:rsidRPr="00683B0F">
        <w:t xml:space="preserve">The awareness in the tourism sector towards climate change impacts is relatively high. Since the first International Conference on Climate Change and Tourism, </w:t>
      </w:r>
      <w:r w:rsidRPr="00683B0F">
        <w:rPr>
          <w:cs/>
        </w:rPr>
        <w:t>‎</w:t>
      </w:r>
      <w:r w:rsidRPr="00683B0F">
        <w:rPr>
          <w:rtl/>
          <w:cs/>
        </w:rPr>
        <w:t>convened by the UNWTO ‎</w:t>
      </w:r>
      <w:r w:rsidRPr="00683B0F">
        <w:t xml:space="preserve">in Djerba, Tunisia in 2003, a growing body of </w:t>
      </w:r>
      <w:r w:rsidRPr="00683B0F">
        <w:rPr>
          <w:cs/>
        </w:rPr>
        <w:t>‎</w:t>
      </w:r>
      <w:r w:rsidRPr="00683B0F">
        <w:rPr>
          <w:rtl/>
          <w:cs/>
        </w:rPr>
        <w:t>knowledge has been generated addressing the ‎</w:t>
      </w:r>
      <w:r w:rsidRPr="00683B0F">
        <w:t>complex relationship between the tourism sector and climate change.</w:t>
      </w:r>
    </w:p>
    <w:p w:rsidR="0031438A" w:rsidRPr="00683B0F" w:rsidRDefault="0031438A" w:rsidP="00C0161A">
      <w:pPr>
        <w:pStyle w:val="BodyText"/>
      </w:pPr>
      <w:r w:rsidRPr="00683B0F">
        <w:t xml:space="preserve">There is now a wide recognition of the urgent need for the tourism </w:t>
      </w:r>
      <w:r w:rsidRPr="00683B0F">
        <w:rPr>
          <w:cs/>
        </w:rPr>
        <w:t>‎</w:t>
      </w:r>
      <w:r w:rsidRPr="00683B0F">
        <w:rPr>
          <w:rtl/>
          <w:cs/>
        </w:rPr>
        <w:t>industry, national ‎</w:t>
      </w:r>
      <w:r w:rsidRPr="00683B0F">
        <w:t xml:space="preserve">governments, and international organizations to develop </w:t>
      </w:r>
      <w:r w:rsidRPr="00683B0F">
        <w:rPr>
          <w:cs/>
        </w:rPr>
        <w:t>‎</w:t>
      </w:r>
      <w:r w:rsidRPr="00683B0F">
        <w:rPr>
          <w:rtl/>
          <w:cs/>
        </w:rPr>
        <w:t>and implement strategies to face climate change, while simultaneously ‎</w:t>
      </w:r>
      <w:r w:rsidRPr="00683B0F">
        <w:t>mitigating tourism’s</w:t>
      </w:r>
      <w:r w:rsidRPr="00683B0F">
        <w:rPr>
          <w:rtl/>
          <w:cs/>
        </w:rPr>
        <w:t xml:space="preserve">‎ contribution to climate change. </w:t>
      </w:r>
      <w:bookmarkStart w:id="168" w:name="_Hlk504421113"/>
      <w:r w:rsidRPr="00683B0F">
        <w:rPr>
          <w:rtl/>
          <w:cs/>
        </w:rPr>
        <w:t>A recent World Bank report (2010) puts forward three main requirements for the climate policy: act now, a</w:t>
      </w:r>
      <w:r w:rsidRPr="00683B0F">
        <w:t>ct together, act differently. This is a solid approach for all economic sectors, including tourism.</w:t>
      </w:r>
    </w:p>
    <w:p w:rsidR="00C87A8C" w:rsidRPr="00683B0F" w:rsidRDefault="00C87A8C" w:rsidP="0031438A">
      <w:pPr>
        <w:pStyle w:val="BodyText"/>
      </w:pPr>
      <w:r w:rsidRPr="00683B0F">
        <w:t xml:space="preserve">There is very scarce information on the tourist business </w:t>
      </w:r>
      <w:r w:rsidR="00DE6DD0" w:rsidRPr="00683B0F">
        <w:t xml:space="preserve">sector </w:t>
      </w:r>
      <w:r w:rsidRPr="00683B0F">
        <w:t xml:space="preserve">awareness and understanding </w:t>
      </w:r>
      <w:r w:rsidR="00123ADE" w:rsidRPr="00683B0F">
        <w:t xml:space="preserve">of </w:t>
      </w:r>
      <w:r w:rsidR="00DE6DD0" w:rsidRPr="00683B0F">
        <w:t>climate change</w:t>
      </w:r>
      <w:r w:rsidR="00123ADE" w:rsidRPr="00683B0F">
        <w:t xml:space="preserve"> </w:t>
      </w:r>
      <w:r w:rsidRPr="00683B0F">
        <w:t>as a whole. In-depth research has been done sporadically and no general conclusions have been drawn.</w:t>
      </w:r>
    </w:p>
    <w:p w:rsidR="00F40B3C" w:rsidRPr="00683B0F" w:rsidRDefault="00F40B3C" w:rsidP="0085105F">
      <w:pPr>
        <w:pStyle w:val="Heading3"/>
        <w:spacing w:before="160"/>
      </w:pPr>
      <w:bookmarkStart w:id="169" w:name="_Toc500003034"/>
      <w:bookmarkStart w:id="170" w:name="_Toc504336582"/>
      <w:bookmarkStart w:id="171" w:name="_Toc521948808"/>
      <w:bookmarkEnd w:id="168"/>
      <w:r w:rsidRPr="00683B0F">
        <w:t>Knowledge gaps</w:t>
      </w:r>
      <w:bookmarkEnd w:id="169"/>
      <w:bookmarkEnd w:id="170"/>
      <w:bookmarkEnd w:id="171"/>
    </w:p>
    <w:p w:rsidR="00F40B3C" w:rsidRPr="00683B0F" w:rsidRDefault="00F40B3C" w:rsidP="00C97B5B">
      <w:pPr>
        <w:pStyle w:val="BodyText"/>
      </w:pPr>
      <w:r w:rsidRPr="00683B0F">
        <w:rPr>
          <w:b/>
        </w:rPr>
        <w:t xml:space="preserve">Despite the significant growth of publications on tourism and climate change there are considerable gaps regarding the knowledge of climate change adaptation and mitigation. </w:t>
      </w:r>
      <w:r w:rsidR="00BA1E7C" w:rsidRPr="00683B0F">
        <w:t>The EU’s 2013 Strategy on Adaptation to C</w:t>
      </w:r>
      <w:r w:rsidRPr="00683B0F">
        <w:t xml:space="preserve">limate </w:t>
      </w:r>
      <w:r w:rsidR="00BA1E7C" w:rsidRPr="00683B0F">
        <w:t>Change (EEA 2017)</w:t>
      </w:r>
      <w:r w:rsidRPr="00683B0F">
        <w:t xml:space="preserve"> identifies four key areas where knowledge gaps exist: (1) information on damage and adaptation costs and benefits, (2) regional- and local-level analyses and risk assessments, (3) frameworks, models and tools to support decision</w:t>
      </w:r>
      <w:r w:rsidR="00DE6DD0" w:rsidRPr="00683B0F">
        <w:t xml:space="preserve"> </w:t>
      </w:r>
      <w:r w:rsidRPr="00683B0F">
        <w:t>making</w:t>
      </w:r>
      <w:r w:rsidR="00DE6DD0" w:rsidRPr="00683B0F">
        <w:t>,</w:t>
      </w:r>
      <w:r w:rsidRPr="00683B0F">
        <w:t xml:space="preserve"> and (4) means of monitoring and evaluating past adaptation efforts. </w:t>
      </w:r>
    </w:p>
    <w:p w:rsidR="00F40B3C" w:rsidRPr="00683B0F" w:rsidRDefault="00F40B3C" w:rsidP="00E555E3">
      <w:pPr>
        <w:pStyle w:val="BodyText"/>
        <w:spacing w:after="40"/>
      </w:pPr>
      <w:r w:rsidRPr="00683B0F">
        <w:t>Some of the most important knowledge gaps concerning climate change and tourism are related to</w:t>
      </w:r>
      <w:r w:rsidR="00BA1E7C" w:rsidRPr="00683B0F">
        <w:t xml:space="preserve"> (World Bank 2010)</w:t>
      </w:r>
      <w:r w:rsidRPr="00683B0F">
        <w:t>:</w:t>
      </w:r>
    </w:p>
    <w:p w:rsidR="00F40B3C" w:rsidRPr="00683B0F" w:rsidRDefault="00F40B3C" w:rsidP="00E555E3">
      <w:pPr>
        <w:pStyle w:val="ListParagraph"/>
        <w:numPr>
          <w:ilvl w:val="0"/>
          <w:numId w:val="6"/>
        </w:numPr>
        <w:spacing w:after="40" w:line="276" w:lineRule="auto"/>
        <w:ind w:left="717" w:hanging="357"/>
        <w:contextualSpacing w:val="0"/>
        <w:rPr>
          <w:lang w:val="en-US" w:eastAsia="bg-BG"/>
        </w:rPr>
      </w:pPr>
      <w:r w:rsidRPr="00683B0F">
        <w:rPr>
          <w:lang w:val="en-US" w:eastAsia="bg-BG"/>
        </w:rPr>
        <w:t xml:space="preserve">Climate change science – knowledge is </w:t>
      </w:r>
      <w:r w:rsidR="00BA1E7C" w:rsidRPr="00683B0F">
        <w:rPr>
          <w:lang w:val="en-US" w:eastAsia="bg-BG"/>
        </w:rPr>
        <w:t>evolving and constantly refined</w:t>
      </w:r>
      <w:r w:rsidR="00E555E3">
        <w:rPr>
          <w:lang w:val="en-US" w:eastAsia="bg-BG"/>
        </w:rPr>
        <w:t>;</w:t>
      </w:r>
    </w:p>
    <w:p w:rsidR="00F40B3C" w:rsidRPr="00683B0F" w:rsidRDefault="00F40B3C" w:rsidP="00E555E3">
      <w:pPr>
        <w:pStyle w:val="ListParagraph"/>
        <w:numPr>
          <w:ilvl w:val="0"/>
          <w:numId w:val="6"/>
        </w:numPr>
        <w:spacing w:after="40" w:line="276" w:lineRule="auto"/>
        <w:ind w:left="717" w:hanging="357"/>
        <w:contextualSpacing w:val="0"/>
        <w:rPr>
          <w:lang w:val="en-US" w:eastAsia="bg-BG"/>
        </w:rPr>
      </w:pPr>
      <w:r w:rsidRPr="00683B0F">
        <w:rPr>
          <w:lang w:val="en-US" w:eastAsia="bg-BG"/>
        </w:rPr>
        <w:lastRenderedPageBreak/>
        <w:t xml:space="preserve">Roles and Responsibilities – who is responsible for the implementation of existing and diverse adaptation and mitigation activities (strategies, plans, </w:t>
      </w:r>
      <w:r w:rsidR="001D2E5A" w:rsidRPr="00683B0F">
        <w:rPr>
          <w:lang w:val="en-US" w:eastAsia="bg-BG"/>
        </w:rPr>
        <w:t>and so on</w:t>
      </w:r>
      <w:r w:rsidR="00BA1E7C" w:rsidRPr="00683B0F">
        <w:rPr>
          <w:lang w:val="en-US" w:eastAsia="bg-BG"/>
        </w:rPr>
        <w:t>)</w:t>
      </w:r>
      <w:r w:rsidR="00E555E3">
        <w:rPr>
          <w:lang w:val="en-US" w:eastAsia="bg-BG"/>
        </w:rPr>
        <w:t>;</w:t>
      </w:r>
    </w:p>
    <w:p w:rsidR="00F40B3C" w:rsidRPr="00683B0F" w:rsidRDefault="00F40B3C" w:rsidP="00E555E3">
      <w:pPr>
        <w:pStyle w:val="ListParagraph"/>
        <w:numPr>
          <w:ilvl w:val="0"/>
          <w:numId w:val="6"/>
        </w:numPr>
        <w:spacing w:after="40" w:line="276" w:lineRule="auto"/>
        <w:ind w:left="717" w:hanging="357"/>
        <w:contextualSpacing w:val="0"/>
        <w:rPr>
          <w:lang w:val="en-US" w:eastAsia="bg-BG"/>
        </w:rPr>
      </w:pPr>
      <w:r w:rsidRPr="00683B0F">
        <w:rPr>
          <w:lang w:val="en-US" w:eastAsia="bg-BG"/>
        </w:rPr>
        <w:t>The cost of mitigation effort</w:t>
      </w:r>
      <w:r w:rsidR="00BA1E7C" w:rsidRPr="00683B0F">
        <w:rPr>
          <w:lang w:val="en-US" w:eastAsia="bg-BG"/>
        </w:rPr>
        <w:t>s and the cost of delaying them</w:t>
      </w:r>
      <w:r w:rsidR="00E555E3">
        <w:rPr>
          <w:lang w:val="en-US" w:eastAsia="bg-BG"/>
        </w:rPr>
        <w:t>;</w:t>
      </w:r>
    </w:p>
    <w:p w:rsidR="00F40B3C" w:rsidRPr="00683B0F" w:rsidRDefault="00F40B3C" w:rsidP="00E555E3">
      <w:pPr>
        <w:pStyle w:val="ListParagraph"/>
        <w:numPr>
          <w:ilvl w:val="0"/>
          <w:numId w:val="6"/>
        </w:numPr>
        <w:spacing w:after="40" w:line="276" w:lineRule="auto"/>
        <w:ind w:left="717" w:hanging="357"/>
        <w:contextualSpacing w:val="0"/>
        <w:rPr>
          <w:lang w:val="en-US" w:eastAsia="bg-BG"/>
        </w:rPr>
      </w:pPr>
      <w:r w:rsidRPr="00683B0F">
        <w:rPr>
          <w:lang w:val="en-US" w:eastAsia="bg-BG"/>
        </w:rPr>
        <w:t>Priorities – immediate actions required</w:t>
      </w:r>
      <w:r w:rsidR="00BA1E7C" w:rsidRPr="00683B0F">
        <w:rPr>
          <w:lang w:val="en-US" w:eastAsia="bg-BG"/>
        </w:rPr>
        <w:t xml:space="preserve"> and long-term mitigation goals</w:t>
      </w:r>
      <w:r w:rsidR="00E555E3">
        <w:rPr>
          <w:lang w:val="en-US" w:eastAsia="bg-BG"/>
        </w:rPr>
        <w:t>;</w:t>
      </w:r>
    </w:p>
    <w:p w:rsidR="00F40B3C" w:rsidRPr="00683B0F" w:rsidRDefault="00F40B3C" w:rsidP="00E555E3">
      <w:pPr>
        <w:pStyle w:val="ListParagraph"/>
        <w:numPr>
          <w:ilvl w:val="0"/>
          <w:numId w:val="6"/>
        </w:numPr>
        <w:spacing w:after="40" w:line="276" w:lineRule="auto"/>
        <w:ind w:left="717" w:hanging="357"/>
        <w:contextualSpacing w:val="0"/>
        <w:rPr>
          <w:lang w:val="en-US" w:eastAsia="bg-BG"/>
        </w:rPr>
      </w:pPr>
      <w:r w:rsidRPr="00683B0F">
        <w:rPr>
          <w:lang w:val="en-US" w:eastAsia="bg-BG"/>
        </w:rPr>
        <w:t>Information gaps</w:t>
      </w:r>
      <w:r w:rsidR="00E555E3">
        <w:rPr>
          <w:lang w:val="en-US" w:eastAsia="bg-BG"/>
        </w:rPr>
        <w:t>;</w:t>
      </w:r>
    </w:p>
    <w:p w:rsidR="00F40B3C" w:rsidRPr="00683B0F" w:rsidRDefault="00F40B3C" w:rsidP="00E555E3">
      <w:pPr>
        <w:pStyle w:val="ListParagraph"/>
        <w:numPr>
          <w:ilvl w:val="0"/>
          <w:numId w:val="6"/>
        </w:numPr>
        <w:spacing w:after="40" w:line="276" w:lineRule="auto"/>
        <w:ind w:left="717" w:hanging="357"/>
        <w:contextualSpacing w:val="0"/>
        <w:rPr>
          <w:lang w:val="en-US" w:eastAsia="bg-BG"/>
        </w:rPr>
      </w:pPr>
      <w:r w:rsidRPr="00683B0F">
        <w:rPr>
          <w:lang w:val="en-US" w:eastAsia="bg-BG"/>
        </w:rPr>
        <w:t xml:space="preserve">The financing gap – where </w:t>
      </w:r>
      <w:r w:rsidR="00BA1E7C" w:rsidRPr="00683B0F">
        <w:rPr>
          <w:lang w:val="en-US" w:eastAsia="bg-BG"/>
        </w:rPr>
        <w:t>all needed money will come from</w:t>
      </w:r>
      <w:r w:rsidR="00E555E3">
        <w:rPr>
          <w:lang w:val="en-US" w:eastAsia="bg-BG"/>
        </w:rPr>
        <w:t>;</w:t>
      </w:r>
    </w:p>
    <w:p w:rsidR="00F40B3C" w:rsidRPr="00683B0F" w:rsidRDefault="00F40B3C" w:rsidP="00E555E3">
      <w:pPr>
        <w:pStyle w:val="ListParagraph"/>
        <w:numPr>
          <w:ilvl w:val="0"/>
          <w:numId w:val="6"/>
        </w:numPr>
        <w:spacing w:after="40" w:line="276" w:lineRule="auto"/>
        <w:ind w:left="717" w:hanging="357"/>
        <w:contextualSpacing w:val="0"/>
        <w:rPr>
          <w:lang w:val="en-US" w:eastAsia="bg-BG"/>
        </w:rPr>
      </w:pPr>
      <w:r w:rsidRPr="00683B0F">
        <w:rPr>
          <w:lang w:val="en-US" w:eastAsia="bg-BG"/>
        </w:rPr>
        <w:t>Right tools and</w:t>
      </w:r>
      <w:r w:rsidR="00BA1E7C" w:rsidRPr="00683B0F">
        <w:rPr>
          <w:lang w:val="en-US" w:eastAsia="bg-BG"/>
        </w:rPr>
        <w:t xml:space="preserve"> technologies to be implemented</w:t>
      </w:r>
      <w:r w:rsidR="00E555E3">
        <w:rPr>
          <w:lang w:val="en-US" w:eastAsia="bg-BG"/>
        </w:rPr>
        <w:t>;</w:t>
      </w:r>
    </w:p>
    <w:p w:rsidR="00F40B3C" w:rsidRPr="00683B0F" w:rsidRDefault="00F40B3C" w:rsidP="00E555E3">
      <w:pPr>
        <w:pStyle w:val="ListParagraph"/>
        <w:numPr>
          <w:ilvl w:val="0"/>
          <w:numId w:val="6"/>
        </w:numPr>
        <w:spacing w:after="120" w:line="276" w:lineRule="auto"/>
        <w:ind w:left="717" w:hanging="357"/>
        <w:rPr>
          <w:lang w:val="en-US" w:eastAsia="bg-BG"/>
        </w:rPr>
      </w:pPr>
      <w:r w:rsidRPr="00683B0F">
        <w:rPr>
          <w:lang w:val="en-US" w:eastAsia="bg-BG"/>
        </w:rPr>
        <w:t>Overcoming behav</w:t>
      </w:r>
      <w:r w:rsidR="00BA1E7C" w:rsidRPr="00683B0F">
        <w:rPr>
          <w:lang w:val="en-US" w:eastAsia="bg-BG"/>
        </w:rPr>
        <w:t>ioral and institutional inertia</w:t>
      </w:r>
      <w:r w:rsidR="00E555E3">
        <w:rPr>
          <w:lang w:val="en-US" w:eastAsia="bg-BG"/>
        </w:rPr>
        <w:t>.</w:t>
      </w:r>
    </w:p>
    <w:p w:rsidR="00F40B3C" w:rsidRPr="00683B0F" w:rsidRDefault="00F40B3C" w:rsidP="0095233B">
      <w:pPr>
        <w:pStyle w:val="BodyText"/>
      </w:pPr>
      <w:r w:rsidRPr="00683B0F">
        <w:t xml:space="preserve">Despite the numerous documents created and published, the various fora (conferences, round tables, </w:t>
      </w:r>
      <w:r w:rsidR="001D2E5A" w:rsidRPr="00683B0F">
        <w:t>and so on</w:t>
      </w:r>
      <w:r w:rsidRPr="00683B0F">
        <w:t>) organized proving the state of high awareness</w:t>
      </w:r>
      <w:r w:rsidR="00BA1E7C" w:rsidRPr="00683B0F">
        <w:t>,</w:t>
      </w:r>
      <w:r w:rsidRPr="00683B0F">
        <w:t xml:space="preserve"> and the full understanding by academicians, politicians</w:t>
      </w:r>
      <w:r w:rsidR="00BA1E7C" w:rsidRPr="00683B0F">
        <w:t>,</w:t>
      </w:r>
      <w:r w:rsidRPr="00683B0F">
        <w:t xml:space="preserve"> and experts of future consequences of climate change in general and </w:t>
      </w:r>
      <w:r w:rsidR="00941135" w:rsidRPr="00683B0F">
        <w:t xml:space="preserve">particularly </w:t>
      </w:r>
      <w:r w:rsidRPr="00683B0F">
        <w:t>for the tourism sector, there are still some substantial knowledge gaps in the sector</w:t>
      </w:r>
      <w:r w:rsidR="00BA1E7C" w:rsidRPr="00683B0F">
        <w:t>,</w:t>
      </w:r>
      <w:r w:rsidRPr="00683B0F">
        <w:t xml:space="preserve"> which </w:t>
      </w:r>
      <w:r w:rsidR="00E128E6">
        <w:t>must</w:t>
      </w:r>
      <w:r w:rsidRPr="00683B0F">
        <w:t xml:space="preserve"> be addressed. Nevertheless, there is broad consensus that mitigation efforts need to begin immediately, while adaptation strategies should be implemented parallel to the generation of new insights.</w:t>
      </w:r>
    </w:p>
    <w:p w:rsidR="00F40B3C" w:rsidRPr="00683B0F" w:rsidRDefault="00F40B3C" w:rsidP="00C736F5">
      <w:pPr>
        <w:pStyle w:val="Heading2"/>
        <w:numPr>
          <w:ilvl w:val="1"/>
          <w:numId w:val="54"/>
        </w:numPr>
        <w:spacing w:before="200"/>
        <w:rPr>
          <w:rFonts w:eastAsia="Calibri"/>
        </w:rPr>
      </w:pPr>
      <w:bookmarkStart w:id="172" w:name="_Toc500003035"/>
      <w:bookmarkStart w:id="173" w:name="_Toc504336583"/>
      <w:bookmarkStart w:id="174" w:name="_Toc521948809"/>
      <w:r w:rsidRPr="00683B0F">
        <w:rPr>
          <w:rFonts w:eastAsia="Calibri"/>
        </w:rPr>
        <w:t xml:space="preserve">Experience with CCA and </w:t>
      </w:r>
      <w:r w:rsidR="00BA1E7C" w:rsidRPr="00683B0F">
        <w:rPr>
          <w:rFonts w:eastAsia="Calibri"/>
        </w:rPr>
        <w:t>Tourism in Other (EU) C</w:t>
      </w:r>
      <w:r w:rsidRPr="00683B0F">
        <w:rPr>
          <w:rFonts w:eastAsia="Calibri"/>
        </w:rPr>
        <w:t>ountries</w:t>
      </w:r>
      <w:bookmarkEnd w:id="172"/>
      <w:bookmarkEnd w:id="173"/>
      <w:bookmarkEnd w:id="174"/>
    </w:p>
    <w:p w:rsidR="00F40B3C" w:rsidRPr="00683B0F" w:rsidRDefault="00F40B3C" w:rsidP="0095233B">
      <w:pPr>
        <w:pStyle w:val="BodyText"/>
        <w:rPr>
          <w:b/>
        </w:rPr>
      </w:pPr>
      <w:r w:rsidRPr="00683B0F">
        <w:rPr>
          <w:b/>
        </w:rPr>
        <w:t xml:space="preserve">Many EU countries have already taken serious steps regarding climate change and adaptation activities in the tourism sector. This </w:t>
      </w:r>
      <w:r w:rsidR="006E4A1A">
        <w:rPr>
          <w:b/>
        </w:rPr>
        <w:t>su</w:t>
      </w:r>
      <w:r w:rsidR="00E128E6">
        <w:rPr>
          <w:b/>
        </w:rPr>
        <w:t>b</w:t>
      </w:r>
      <w:r w:rsidR="006E4A1A">
        <w:rPr>
          <w:b/>
        </w:rPr>
        <w:t>-chapter</w:t>
      </w:r>
      <w:r w:rsidRPr="00683B0F">
        <w:rPr>
          <w:b/>
        </w:rPr>
        <w:t xml:space="preserve"> explores the CCA-tourism experience of other EU countries with similar climatic conditions to Bulgaria. Several benchmarking examples in summer and winter tourism are analyzed.</w:t>
      </w:r>
    </w:p>
    <w:p w:rsidR="00F40B3C" w:rsidRPr="00683B0F" w:rsidRDefault="00F40B3C" w:rsidP="0095233B">
      <w:pPr>
        <w:pStyle w:val="BodyText"/>
      </w:pPr>
      <w:r w:rsidRPr="00683B0F">
        <w:t xml:space="preserve">Although the public governance of </w:t>
      </w:r>
      <w:r w:rsidR="00BA1E7C" w:rsidRPr="00683B0F">
        <w:t>CCA</w:t>
      </w:r>
      <w:r w:rsidRPr="00683B0F">
        <w:t xml:space="preserve"> gained increasing attention among both policy</w:t>
      </w:r>
      <w:r w:rsidR="00BA1E7C" w:rsidRPr="00683B0F">
        <w:t xml:space="preserve"> </w:t>
      </w:r>
      <w:r w:rsidRPr="00683B0F">
        <w:t>makers and researchers in recent years, it is still largely unclear how governments aim to implement mitigation and adaptation policies in tourism and other economic sectors. There are four major challenges that are key in the context of climate adaptation policy</w:t>
      </w:r>
      <w:r w:rsidR="00BA1E7C" w:rsidRPr="00683B0F">
        <w:t xml:space="preserve"> </w:t>
      </w:r>
      <w:r w:rsidRPr="00683B0F">
        <w:t>making. These are: (</w:t>
      </w:r>
      <w:r w:rsidR="00BA1E7C" w:rsidRPr="00683B0F">
        <w:t>1</w:t>
      </w:r>
      <w:r w:rsidRPr="00683B0F">
        <w:t>) how to better integrate adaptation policies horiz</w:t>
      </w:r>
      <w:r w:rsidR="00BA1E7C" w:rsidRPr="00683B0F">
        <w:t>ontally across policy sectors</w:t>
      </w:r>
      <w:r w:rsidR="00DE6DD0" w:rsidRPr="00683B0F">
        <w:t>,</w:t>
      </w:r>
      <w:r w:rsidR="00BA1E7C" w:rsidRPr="00683B0F">
        <w:t xml:space="preserve"> (2</w:t>
      </w:r>
      <w:r w:rsidRPr="00683B0F">
        <w:t>) how to integrate vertically across jurisdictional levels, (</w:t>
      </w:r>
      <w:r w:rsidR="00BA1E7C" w:rsidRPr="00683B0F">
        <w:t>3</w:t>
      </w:r>
      <w:r w:rsidRPr="00683B0F">
        <w:t>) how to integrate diverse and changing knowledge and science, and (</w:t>
      </w:r>
      <w:r w:rsidR="00BA1E7C" w:rsidRPr="00683B0F">
        <w:t>4</w:t>
      </w:r>
      <w:r w:rsidRPr="00683B0F">
        <w:t>) how to involve non-state stakeholders in adapt</w:t>
      </w:r>
      <w:r w:rsidR="00BA1E7C" w:rsidRPr="00683B0F">
        <w:t xml:space="preserve">ation policy </w:t>
      </w:r>
      <w:r w:rsidRPr="00683B0F">
        <w:t>making</w:t>
      </w:r>
      <w:r w:rsidR="00BA1E7C" w:rsidRPr="00683B0F">
        <w:t xml:space="preserve"> (UNDP 2004)</w:t>
      </w:r>
      <w:r w:rsidRPr="00683B0F">
        <w:t xml:space="preserve">. In many countries, governments employ a variety of institutional innovations (governance approaches) to address these four challenges. The review shows that most of these approaches are restricted to soft, voluntary policy measures that often address more than one of the four challenges at a time. National </w:t>
      </w:r>
      <w:r w:rsidR="00BA1E7C" w:rsidRPr="00683B0F">
        <w:t>A</w:t>
      </w:r>
      <w:r w:rsidRPr="00683B0F">
        <w:t xml:space="preserve">daptation </w:t>
      </w:r>
      <w:r w:rsidR="00BA1E7C" w:rsidRPr="00683B0F">
        <w:t>S</w:t>
      </w:r>
      <w:r w:rsidRPr="00683B0F">
        <w:t>trategies</w:t>
      </w:r>
      <w:r w:rsidR="00BA1E7C" w:rsidRPr="00683B0F">
        <w:t xml:space="preserve"> (NASs)</w:t>
      </w:r>
      <w:r w:rsidRPr="00683B0F">
        <w:t xml:space="preserve"> usually mark the centerpi</w:t>
      </w:r>
      <w:r w:rsidR="00BA1E7C" w:rsidRPr="00683B0F">
        <w:t>ece of adaptation governance. (s</w:t>
      </w:r>
      <w:r w:rsidRPr="00683B0F">
        <w:t xml:space="preserve">ee </w:t>
      </w:r>
      <w:r w:rsidR="00441995" w:rsidRPr="00683B0F">
        <w:rPr>
          <w:b/>
          <w:i/>
        </w:rPr>
        <w:t>Box</w:t>
      </w:r>
      <w:r w:rsidR="00BA1E7C" w:rsidRPr="00683B0F">
        <w:rPr>
          <w:b/>
          <w:i/>
        </w:rPr>
        <w:t>es</w:t>
      </w:r>
      <w:r w:rsidR="00441995" w:rsidRPr="00683B0F">
        <w:rPr>
          <w:b/>
          <w:i/>
        </w:rPr>
        <w:t xml:space="preserve"> 1 </w:t>
      </w:r>
      <w:r w:rsidR="00441995" w:rsidRPr="00683B0F">
        <w:t>and</w:t>
      </w:r>
      <w:r w:rsidR="00441995" w:rsidRPr="00683B0F">
        <w:rPr>
          <w:b/>
          <w:i/>
        </w:rPr>
        <w:t xml:space="preserve"> 2</w:t>
      </w:r>
      <w:r w:rsidRPr="00683B0F">
        <w:t>)</w:t>
      </w:r>
      <w:r w:rsidR="00BA1E7C" w:rsidRPr="00683B0F">
        <w:t xml:space="preserve"> (EEA 2014)</w:t>
      </w:r>
      <w:r w:rsidRPr="00683B0F">
        <w:t>.</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441995" w:rsidRPr="00683B0F" w:rsidTr="00441995">
        <w:tc>
          <w:tcPr>
            <w:tcW w:w="8545" w:type="dxa"/>
            <w:shd w:val="clear" w:color="auto" w:fill="B8CCE4"/>
          </w:tcPr>
          <w:p w:rsidR="00441995" w:rsidRPr="00683B0F" w:rsidRDefault="001D294F" w:rsidP="006353BA">
            <w:pPr>
              <w:spacing w:before="60" w:line="252" w:lineRule="auto"/>
              <w:jc w:val="center"/>
              <w:rPr>
                <w:rFonts w:ascii="Calibri" w:hAnsi="Calibri" w:cs="Calibri"/>
                <w:b/>
                <w:i/>
                <w:lang w:val="en-US"/>
              </w:rPr>
            </w:pPr>
            <w:bookmarkStart w:id="175" w:name="_Toc521948944"/>
            <w:r w:rsidRPr="00683B0F">
              <w:rPr>
                <w:rFonts w:ascii="Calibri" w:hAnsi="Calibri" w:cs="Calibri"/>
                <w:b/>
                <w:i/>
                <w:sz w:val="22"/>
                <w:lang w:val="en-US"/>
              </w:rPr>
              <w:t xml:space="preserve">Box </w:t>
            </w:r>
            <w:r w:rsidR="00374009" w:rsidRPr="00683B0F">
              <w:rPr>
                <w:rFonts w:ascii="Calibri" w:hAnsi="Calibri" w:cs="Calibri"/>
                <w:b/>
                <w:i/>
                <w:sz w:val="22"/>
                <w:lang w:val="en-US"/>
              </w:rPr>
              <w:fldChar w:fldCharType="begin" w:fldLock="1"/>
            </w:r>
            <w:r w:rsidRPr="00683B0F">
              <w:rPr>
                <w:rFonts w:ascii="Calibri" w:hAnsi="Calibri" w:cs="Calibri"/>
                <w:b/>
                <w:i/>
                <w:sz w:val="22"/>
                <w:lang w:val="en-US"/>
              </w:rPr>
              <w:instrText xml:space="preserve"> SEQ Box \* ARABIC </w:instrText>
            </w:r>
            <w:r w:rsidR="00374009" w:rsidRPr="00683B0F">
              <w:rPr>
                <w:rFonts w:ascii="Calibri" w:hAnsi="Calibri" w:cs="Calibri"/>
                <w:b/>
                <w:i/>
                <w:sz w:val="22"/>
                <w:lang w:val="en-US"/>
              </w:rPr>
              <w:fldChar w:fldCharType="separate"/>
            </w:r>
            <w:r w:rsidR="003B0CD0" w:rsidRPr="00683B0F">
              <w:rPr>
                <w:rFonts w:ascii="Calibri" w:hAnsi="Calibri" w:cs="Calibri"/>
                <w:b/>
                <w:i/>
                <w:noProof/>
                <w:sz w:val="22"/>
                <w:lang w:val="en-US"/>
              </w:rPr>
              <w:t>1</w:t>
            </w:r>
            <w:r w:rsidR="00374009" w:rsidRPr="00683B0F">
              <w:rPr>
                <w:rFonts w:ascii="Calibri" w:hAnsi="Calibri" w:cs="Calibri"/>
                <w:b/>
                <w:i/>
                <w:sz w:val="22"/>
                <w:lang w:val="en-US"/>
              </w:rPr>
              <w:fldChar w:fldCharType="end"/>
            </w:r>
            <w:r w:rsidRPr="00683B0F">
              <w:rPr>
                <w:rFonts w:ascii="Calibri" w:hAnsi="Calibri" w:cs="Calibri"/>
                <w:b/>
                <w:i/>
                <w:sz w:val="22"/>
                <w:lang w:val="en-US"/>
              </w:rPr>
              <w:t>.</w:t>
            </w:r>
            <w:r w:rsidR="00441995" w:rsidRPr="00683B0F">
              <w:rPr>
                <w:rFonts w:ascii="Calibri" w:hAnsi="Calibri" w:cs="Calibri"/>
                <w:b/>
                <w:i/>
                <w:sz w:val="22"/>
                <w:lang w:val="en-US"/>
              </w:rPr>
              <w:t xml:space="preserve"> Finland</w:t>
            </w:r>
            <w:bookmarkEnd w:id="175"/>
          </w:p>
          <w:p w:rsidR="00441995" w:rsidRPr="00683B0F" w:rsidRDefault="00441995" w:rsidP="006353BA">
            <w:pPr>
              <w:spacing w:before="40" w:line="252" w:lineRule="auto"/>
              <w:rPr>
                <w:rFonts w:ascii="Calibri" w:hAnsi="Calibri" w:cs="Calibri"/>
                <w:lang w:val="en-US"/>
              </w:rPr>
            </w:pPr>
            <w:r w:rsidRPr="00683B0F">
              <w:rPr>
                <w:rFonts w:ascii="Calibri" w:hAnsi="Calibri" w:cs="Calibri"/>
                <w:sz w:val="22"/>
                <w:lang w:val="en-US"/>
              </w:rPr>
              <w:t xml:space="preserve">Finland’s Ministry for Agriculture and Forestry was the first in Europe to adopt a </w:t>
            </w:r>
            <w:r w:rsidRPr="00683B0F">
              <w:rPr>
                <w:rFonts w:ascii="Calibri" w:hAnsi="Calibri" w:cs="Calibri"/>
                <w:b/>
                <w:sz w:val="22"/>
                <w:lang w:val="en-US"/>
              </w:rPr>
              <w:t>Strategy for Adaptation</w:t>
            </w:r>
            <w:r w:rsidRPr="00683B0F">
              <w:rPr>
                <w:rFonts w:ascii="Calibri" w:hAnsi="Calibri" w:cs="Calibri"/>
                <w:sz w:val="22"/>
                <w:lang w:val="en-US"/>
              </w:rPr>
              <w:t xml:space="preserve"> to Climate Change. The aim of this strategy is to increase the adaptive capacity of the Finnish society. The strategy identifies climate impacts and adaptation measures in 15 sectors with a time horizon to 2080.</w:t>
            </w:r>
          </w:p>
          <w:p w:rsidR="00441995" w:rsidRPr="00683B0F" w:rsidRDefault="00441995" w:rsidP="006353BA">
            <w:pPr>
              <w:spacing w:before="40" w:line="252" w:lineRule="auto"/>
              <w:rPr>
                <w:rFonts w:ascii="Calibri" w:hAnsi="Calibri" w:cs="Calibri"/>
                <w:lang w:val="en-US"/>
              </w:rPr>
            </w:pPr>
            <w:r w:rsidRPr="00683B0F">
              <w:rPr>
                <w:rFonts w:ascii="Calibri" w:hAnsi="Calibri" w:cs="Calibri"/>
                <w:sz w:val="22"/>
                <w:lang w:val="en-US"/>
              </w:rPr>
              <w:t>The following action areas were identifie</w:t>
            </w:r>
            <w:r w:rsidR="00985BC7" w:rsidRPr="00683B0F">
              <w:rPr>
                <w:rFonts w:ascii="Calibri" w:hAnsi="Calibri" w:cs="Calibri"/>
                <w:sz w:val="22"/>
                <w:lang w:val="en-US"/>
              </w:rPr>
              <w:t>d as priorities through 2015: (1</w:t>
            </w:r>
            <w:r w:rsidRPr="00683B0F">
              <w:rPr>
                <w:rFonts w:ascii="Calibri" w:hAnsi="Calibri" w:cs="Calibri"/>
                <w:sz w:val="22"/>
                <w:lang w:val="en-US"/>
              </w:rPr>
              <w:t>) mainstreaming climate change impacts and adapta</w:t>
            </w:r>
            <w:r w:rsidR="00985BC7" w:rsidRPr="00683B0F">
              <w:rPr>
                <w:rFonts w:ascii="Calibri" w:hAnsi="Calibri" w:cs="Calibri"/>
                <w:sz w:val="22"/>
                <w:lang w:val="en-US"/>
              </w:rPr>
              <w:t>tion into sectoral policies, (2</w:t>
            </w:r>
            <w:r w:rsidRPr="00683B0F">
              <w:rPr>
                <w:rFonts w:ascii="Calibri" w:hAnsi="Calibri" w:cs="Calibri"/>
                <w:sz w:val="22"/>
                <w:lang w:val="en-US"/>
              </w:rPr>
              <w:t>) addres</w:t>
            </w:r>
            <w:r w:rsidR="00985BC7" w:rsidRPr="00683B0F">
              <w:rPr>
                <w:rFonts w:ascii="Calibri" w:hAnsi="Calibri" w:cs="Calibri"/>
                <w:sz w:val="22"/>
                <w:lang w:val="en-US"/>
              </w:rPr>
              <w:t>sing long-term investments, (3</w:t>
            </w:r>
            <w:r w:rsidRPr="00683B0F">
              <w:rPr>
                <w:rFonts w:ascii="Calibri" w:hAnsi="Calibri" w:cs="Calibri"/>
                <w:sz w:val="22"/>
                <w:lang w:val="en-US"/>
              </w:rPr>
              <w:t xml:space="preserve">) coping </w:t>
            </w:r>
            <w:r w:rsidR="00985BC7" w:rsidRPr="00683B0F">
              <w:rPr>
                <w:rFonts w:ascii="Calibri" w:hAnsi="Calibri" w:cs="Calibri"/>
                <w:sz w:val="22"/>
                <w:lang w:val="en-US"/>
              </w:rPr>
              <w:t>with extreme weather events, (4</w:t>
            </w:r>
            <w:r w:rsidRPr="00683B0F">
              <w:rPr>
                <w:rFonts w:ascii="Calibri" w:hAnsi="Calibri" w:cs="Calibri"/>
                <w:sz w:val="22"/>
                <w:lang w:val="en-US"/>
              </w:rPr>
              <w:t>) i</w:t>
            </w:r>
            <w:r w:rsidR="00985BC7" w:rsidRPr="00683B0F">
              <w:rPr>
                <w:rFonts w:ascii="Calibri" w:hAnsi="Calibri" w:cs="Calibri"/>
                <w:sz w:val="22"/>
                <w:lang w:val="en-US"/>
              </w:rPr>
              <w:t>mproving observation systems, (5</w:t>
            </w:r>
            <w:r w:rsidRPr="00683B0F">
              <w:rPr>
                <w:rFonts w:ascii="Calibri" w:hAnsi="Calibri" w:cs="Calibri"/>
                <w:sz w:val="22"/>
                <w:lang w:val="en-US"/>
              </w:rPr>
              <w:t xml:space="preserve">) </w:t>
            </w:r>
            <w:r w:rsidRPr="00683B0F">
              <w:rPr>
                <w:rFonts w:ascii="Calibri" w:hAnsi="Calibri" w:cs="Calibri"/>
                <w:sz w:val="22"/>
                <w:lang w:val="en-US"/>
              </w:rPr>
              <w:lastRenderedPageBreak/>
              <w:t>strengthening the resea</w:t>
            </w:r>
            <w:r w:rsidR="00985BC7" w:rsidRPr="00683B0F">
              <w:rPr>
                <w:rFonts w:ascii="Calibri" w:hAnsi="Calibri" w:cs="Calibri"/>
                <w:sz w:val="22"/>
                <w:lang w:val="en-US"/>
              </w:rPr>
              <w:t>rch and development base, and (6</w:t>
            </w:r>
            <w:r w:rsidRPr="00683B0F">
              <w:rPr>
                <w:rFonts w:ascii="Calibri" w:hAnsi="Calibri" w:cs="Calibri"/>
                <w:sz w:val="22"/>
                <w:lang w:val="en-US"/>
              </w:rPr>
              <w:t>) international cooperation.</w:t>
            </w:r>
          </w:p>
        </w:tc>
      </w:tr>
    </w:tbl>
    <w:p w:rsidR="00441995" w:rsidRPr="006353BA" w:rsidRDefault="00441995" w:rsidP="007D4F33">
      <w:pPr>
        <w:pStyle w:val="BodyText"/>
        <w:numPr>
          <w:ilvl w:val="0"/>
          <w:numId w:val="0"/>
        </w:numPr>
        <w:spacing w:after="0"/>
        <w:rPr>
          <w:sz w:val="8"/>
          <w:szCs w:val="8"/>
        </w:rPr>
      </w:pP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441995" w:rsidRPr="00683B0F" w:rsidTr="00441995">
        <w:tc>
          <w:tcPr>
            <w:tcW w:w="8545" w:type="dxa"/>
            <w:shd w:val="clear" w:color="auto" w:fill="B8CCE4"/>
          </w:tcPr>
          <w:p w:rsidR="00441995" w:rsidRPr="00683B0F" w:rsidRDefault="00441995" w:rsidP="006353BA">
            <w:pPr>
              <w:spacing w:before="60" w:line="252" w:lineRule="auto"/>
              <w:jc w:val="center"/>
              <w:rPr>
                <w:rFonts w:ascii="Calibri" w:hAnsi="Calibri" w:cs="Calibri"/>
                <w:b/>
                <w:bCs/>
                <w:i/>
                <w:iCs/>
                <w:lang w:val="en-US"/>
              </w:rPr>
            </w:pPr>
            <w:bookmarkStart w:id="176" w:name="_Toc521948945"/>
            <w:r w:rsidRPr="00683B0F">
              <w:rPr>
                <w:rFonts w:ascii="Calibri" w:hAnsi="Calibri" w:cs="Calibri"/>
                <w:b/>
                <w:i/>
                <w:sz w:val="22"/>
                <w:lang w:val="en-US"/>
              </w:rPr>
              <w:t xml:space="preserve">Box </w:t>
            </w:r>
            <w:r w:rsidR="00374009" w:rsidRPr="00683B0F">
              <w:rPr>
                <w:rFonts w:ascii="Calibri" w:hAnsi="Calibri" w:cs="Calibri"/>
                <w:b/>
                <w:i/>
                <w:sz w:val="22"/>
                <w:lang w:val="en-US"/>
              </w:rPr>
              <w:fldChar w:fldCharType="begin" w:fldLock="1"/>
            </w:r>
            <w:r w:rsidRPr="00683B0F">
              <w:rPr>
                <w:rFonts w:ascii="Calibri" w:hAnsi="Calibri" w:cs="Calibri"/>
                <w:b/>
                <w:i/>
                <w:sz w:val="22"/>
                <w:lang w:val="en-US"/>
              </w:rPr>
              <w:instrText xml:space="preserve"> SEQ Box \* ARABIC </w:instrText>
            </w:r>
            <w:r w:rsidR="00374009" w:rsidRPr="00683B0F">
              <w:rPr>
                <w:rFonts w:ascii="Calibri" w:hAnsi="Calibri" w:cs="Calibri"/>
                <w:b/>
                <w:i/>
                <w:sz w:val="22"/>
                <w:lang w:val="en-US"/>
              </w:rPr>
              <w:fldChar w:fldCharType="separate"/>
            </w:r>
            <w:r w:rsidR="003B0CD0" w:rsidRPr="00683B0F">
              <w:rPr>
                <w:rFonts w:ascii="Calibri" w:hAnsi="Calibri" w:cs="Calibri"/>
                <w:b/>
                <w:i/>
                <w:noProof/>
                <w:sz w:val="22"/>
                <w:lang w:val="en-US"/>
              </w:rPr>
              <w:t>2</w:t>
            </w:r>
            <w:r w:rsidR="00374009" w:rsidRPr="00683B0F">
              <w:rPr>
                <w:rFonts w:ascii="Calibri" w:hAnsi="Calibri" w:cs="Calibri"/>
                <w:b/>
                <w:i/>
                <w:sz w:val="22"/>
                <w:lang w:val="en-US"/>
              </w:rPr>
              <w:fldChar w:fldCharType="end"/>
            </w:r>
            <w:r w:rsidRPr="00683B0F">
              <w:rPr>
                <w:rFonts w:ascii="Calibri" w:hAnsi="Calibri" w:cs="Calibri"/>
                <w:b/>
                <w:i/>
                <w:sz w:val="22"/>
                <w:lang w:val="en-US"/>
              </w:rPr>
              <w:t xml:space="preserve">. </w:t>
            </w:r>
            <w:r w:rsidRPr="00683B0F">
              <w:rPr>
                <w:rFonts w:ascii="Calibri" w:hAnsi="Calibri" w:cs="Calibri"/>
                <w:b/>
                <w:bCs/>
                <w:i/>
                <w:iCs/>
                <w:sz w:val="22"/>
                <w:lang w:val="en-US"/>
              </w:rPr>
              <w:t>United Kingdom</w:t>
            </w:r>
            <w:bookmarkEnd w:id="176"/>
          </w:p>
          <w:p w:rsidR="00441995" w:rsidRPr="00683B0F" w:rsidRDefault="00441995" w:rsidP="00441995">
            <w:pPr>
              <w:spacing w:before="60" w:line="252" w:lineRule="auto"/>
              <w:rPr>
                <w:rFonts w:ascii="Calibri" w:hAnsi="Calibri" w:cs="Calibri"/>
                <w:lang w:val="en-US"/>
              </w:rPr>
            </w:pPr>
            <w:r w:rsidRPr="00683B0F">
              <w:rPr>
                <w:rFonts w:ascii="Calibri" w:hAnsi="Calibri" w:cs="Calibri"/>
                <w:sz w:val="22"/>
                <w:lang w:val="en-US"/>
              </w:rPr>
              <w:t xml:space="preserve">In the United Kingdom, adaptation has been legally regulated through the </w:t>
            </w:r>
            <w:r w:rsidRPr="00683B0F">
              <w:rPr>
                <w:rFonts w:ascii="Calibri" w:hAnsi="Calibri" w:cs="Calibri"/>
                <w:b/>
                <w:sz w:val="22"/>
                <w:lang w:val="en-US"/>
              </w:rPr>
              <w:t>Climate Change Act</w:t>
            </w:r>
            <w:r w:rsidRPr="00683B0F">
              <w:rPr>
                <w:rFonts w:ascii="Calibri" w:hAnsi="Calibri" w:cs="Calibri"/>
                <w:sz w:val="22"/>
                <w:lang w:val="en-US"/>
              </w:rPr>
              <w:t xml:space="preserve"> of 2008. This act requires a U</w:t>
            </w:r>
            <w:r w:rsidR="00985BC7" w:rsidRPr="00683B0F">
              <w:rPr>
                <w:rFonts w:ascii="Calibri" w:hAnsi="Calibri" w:cs="Calibri"/>
                <w:sz w:val="22"/>
                <w:lang w:val="en-US"/>
              </w:rPr>
              <w:t>nited Kingdom</w:t>
            </w:r>
            <w:r w:rsidRPr="00683B0F">
              <w:rPr>
                <w:rFonts w:ascii="Calibri" w:hAnsi="Calibri" w:cs="Calibri"/>
                <w:sz w:val="22"/>
                <w:lang w:val="en-US"/>
              </w:rPr>
              <w:t>-wide Climate Change Risk Assessment (CCRA) that must take place every five years. Among other things, the law provides the mandate giving Her Majesty's Government and the Welsh Government the power to require ‘bodies with functions of a public nature' and ‘statutory undertakers' (</w:t>
            </w:r>
            <w:r w:rsidR="000C4A45" w:rsidRPr="00683B0F">
              <w:rPr>
                <w:rFonts w:ascii="Calibri" w:hAnsi="Calibri" w:cs="Calibri"/>
                <w:sz w:val="22"/>
                <w:lang w:val="en-US"/>
              </w:rPr>
              <w:t>for example,</w:t>
            </w:r>
            <w:r w:rsidRPr="00683B0F">
              <w:rPr>
                <w:rFonts w:ascii="Calibri" w:hAnsi="Calibri" w:cs="Calibri"/>
                <w:sz w:val="22"/>
                <w:lang w:val="en-US"/>
              </w:rPr>
              <w:t xml:space="preserve"> water and energy utilities) to report on their adaptation efforts to address the risks posed by climate change to their work. The U</w:t>
            </w:r>
            <w:r w:rsidR="00985BC7" w:rsidRPr="00683B0F">
              <w:rPr>
                <w:rFonts w:ascii="Calibri" w:hAnsi="Calibri" w:cs="Calibri"/>
                <w:sz w:val="22"/>
                <w:lang w:val="en-US"/>
              </w:rPr>
              <w:t>nited Kingdom</w:t>
            </w:r>
            <w:r w:rsidRPr="00683B0F">
              <w:rPr>
                <w:rFonts w:ascii="Calibri" w:hAnsi="Calibri" w:cs="Calibri"/>
                <w:sz w:val="22"/>
                <w:lang w:val="en-US"/>
              </w:rPr>
              <w:t xml:space="preserve"> is also legally committed to significantly reduce </w:t>
            </w:r>
            <w:r w:rsidR="00567A31" w:rsidRPr="00683B0F">
              <w:rPr>
                <w:rFonts w:ascii="Calibri" w:hAnsi="Calibri" w:cs="Calibri"/>
                <w:sz w:val="22"/>
                <w:lang w:val="en-US"/>
              </w:rPr>
              <w:t xml:space="preserve">emissions of </w:t>
            </w:r>
            <w:r w:rsidR="00985BC7" w:rsidRPr="00683B0F">
              <w:rPr>
                <w:rFonts w:ascii="Calibri" w:hAnsi="Calibri" w:cs="Calibri"/>
                <w:sz w:val="22"/>
                <w:lang w:val="en-US"/>
              </w:rPr>
              <w:t>GHGs</w:t>
            </w:r>
            <w:r w:rsidR="00567A31" w:rsidRPr="00683B0F">
              <w:rPr>
                <w:rFonts w:ascii="Calibri" w:hAnsi="Calibri" w:cs="Calibri"/>
                <w:sz w:val="22"/>
                <w:lang w:val="en-US"/>
              </w:rPr>
              <w:t xml:space="preserve">. </w:t>
            </w:r>
          </w:p>
        </w:tc>
      </w:tr>
    </w:tbl>
    <w:p w:rsidR="00F40B3C" w:rsidRPr="00683B0F" w:rsidRDefault="00F40B3C" w:rsidP="0085105F">
      <w:pPr>
        <w:pStyle w:val="Heading3"/>
        <w:spacing w:before="240"/>
      </w:pPr>
      <w:bookmarkStart w:id="177" w:name="_Toc500003036"/>
      <w:bookmarkStart w:id="178" w:name="_Toc504336584"/>
      <w:bookmarkStart w:id="179" w:name="_Toc521948810"/>
      <w:r w:rsidRPr="00683B0F">
        <w:t>Summer tourism destinations</w:t>
      </w:r>
      <w:bookmarkEnd w:id="177"/>
      <w:bookmarkEnd w:id="178"/>
      <w:bookmarkEnd w:id="179"/>
    </w:p>
    <w:p w:rsidR="00F40B3C" w:rsidRPr="00683B0F" w:rsidRDefault="00F40B3C" w:rsidP="00567A31">
      <w:pPr>
        <w:pStyle w:val="Heading4"/>
      </w:pPr>
      <w:bookmarkStart w:id="180" w:name="_Toc500003037"/>
      <w:r w:rsidRPr="00683B0F">
        <w:t>Croatia</w:t>
      </w:r>
      <w:bookmarkEnd w:id="180"/>
    </w:p>
    <w:p w:rsidR="00F40B3C" w:rsidRPr="00683B0F" w:rsidRDefault="0028121D" w:rsidP="00985BC7">
      <w:pPr>
        <w:pStyle w:val="BodyText"/>
      </w:pPr>
      <w:r w:rsidRPr="00683B0F">
        <w:t>Like</w:t>
      </w:r>
      <w:r w:rsidR="00F40B3C" w:rsidRPr="00683B0F">
        <w:t xml:space="preserve"> Bulgaria, Croatia considers tourism as one of the priority sectors for CCA, especially for summer tourism. A report on Adaptation in Croatia</w:t>
      </w:r>
      <w:r w:rsidR="00985BC7" w:rsidRPr="00683B0F">
        <w:t xml:space="preserve"> (Peleikis, Grätz, and Brnada 2014)</w:t>
      </w:r>
      <w:r w:rsidR="00F40B3C" w:rsidRPr="00683B0F">
        <w:t xml:space="preserve"> concludes that hotter daytime temperatures along the Adriatic coast, the main tourist region in Croatia, could have serious consequences for arrivals, and thus many local communities, given the important role of tourism for the national economy. Warmer temperatures can lead to a variety of changes in</w:t>
      </w:r>
      <w:r w:rsidR="00985BC7" w:rsidRPr="00683B0F">
        <w:t xml:space="preserve"> coastal and inland ecosystems – see </w:t>
      </w:r>
      <w:r w:rsidR="00985BC7" w:rsidRPr="00683B0F">
        <w:rPr>
          <w:b/>
          <w:bCs/>
          <w:i/>
          <w:iCs/>
        </w:rPr>
        <w:t>Box 3</w:t>
      </w:r>
      <w:r w:rsidR="00F40B3C" w:rsidRPr="00683B0F">
        <w:t xml:space="preserve">. Although currently there are no sectoral strategies in place that address climate adaptation issues, activities in the field </w:t>
      </w:r>
      <w:r w:rsidR="00985BC7" w:rsidRPr="00683B0F">
        <w:t xml:space="preserve">already </w:t>
      </w:r>
      <w:r w:rsidR="00F40B3C" w:rsidRPr="00683B0F">
        <w:t>show a degree of practical adaptation in certain sectors, one of them coastal zone management, with a direct relation to tourism.</w:t>
      </w:r>
    </w:p>
    <w:p w:rsidR="00F40B3C" w:rsidRPr="00683B0F" w:rsidRDefault="00F40B3C" w:rsidP="003856D8">
      <w:pPr>
        <w:pStyle w:val="BodyText"/>
        <w:spacing w:after="160"/>
      </w:pPr>
      <w:r w:rsidRPr="00683B0F">
        <w:t>In 2012, Croatia ratified the Protocol on Integrated Coastal Zone Management (ICZM) in the Mediterranean, committing to the development of a national ICZM strategy with action plans and programs in line with the joint regional framework. The national strategy includes vulnerability and hazard assessments of coastal zones, as well as planning for prevention, mitigation</w:t>
      </w:r>
      <w:r w:rsidR="00985BC7" w:rsidRPr="00683B0F">
        <w:t>,</w:t>
      </w:r>
      <w:r w:rsidRPr="00683B0F">
        <w:t xml:space="preserve"> and adaptation measures to address the effects of natural disasters, particular</w:t>
      </w:r>
      <w:r w:rsidR="00586AE4" w:rsidRPr="00683B0F">
        <w:t>ly</w:t>
      </w:r>
      <w:r w:rsidRPr="00683B0F">
        <w:t xml:space="preserve"> climate change.</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441995" w:rsidRPr="00683B0F" w:rsidTr="00441995">
        <w:tc>
          <w:tcPr>
            <w:tcW w:w="8545" w:type="dxa"/>
            <w:shd w:val="clear" w:color="auto" w:fill="B8CCE4"/>
          </w:tcPr>
          <w:p w:rsidR="00441995" w:rsidRPr="00683B0F" w:rsidRDefault="00441995" w:rsidP="00B779E0">
            <w:pPr>
              <w:spacing w:before="60" w:line="252" w:lineRule="auto"/>
              <w:jc w:val="center"/>
              <w:rPr>
                <w:rFonts w:ascii="Calibri" w:hAnsi="Calibri" w:cs="Calibri"/>
                <w:b/>
                <w:bCs/>
                <w:i/>
                <w:iCs/>
                <w:lang w:val="en-US"/>
              </w:rPr>
            </w:pPr>
            <w:bookmarkStart w:id="181" w:name="_Toc521948946"/>
            <w:r w:rsidRPr="00683B0F">
              <w:rPr>
                <w:rFonts w:ascii="Calibri" w:hAnsi="Calibri" w:cs="Calibri"/>
                <w:b/>
                <w:i/>
                <w:sz w:val="22"/>
                <w:lang w:val="en-US"/>
              </w:rPr>
              <w:t xml:space="preserve">Box </w:t>
            </w:r>
            <w:r w:rsidR="00374009" w:rsidRPr="00683B0F">
              <w:rPr>
                <w:rFonts w:ascii="Calibri" w:hAnsi="Calibri" w:cs="Calibri"/>
                <w:b/>
                <w:i/>
                <w:sz w:val="22"/>
                <w:lang w:val="en-US"/>
              </w:rPr>
              <w:fldChar w:fldCharType="begin" w:fldLock="1"/>
            </w:r>
            <w:r w:rsidRPr="00683B0F">
              <w:rPr>
                <w:rFonts w:ascii="Calibri" w:hAnsi="Calibri" w:cs="Calibri"/>
                <w:b/>
                <w:i/>
                <w:sz w:val="22"/>
                <w:lang w:val="en-US"/>
              </w:rPr>
              <w:instrText xml:space="preserve"> SEQ Box \* ARABIC </w:instrText>
            </w:r>
            <w:r w:rsidR="00374009" w:rsidRPr="00683B0F">
              <w:rPr>
                <w:rFonts w:ascii="Calibri" w:hAnsi="Calibri" w:cs="Calibri"/>
                <w:b/>
                <w:i/>
                <w:sz w:val="22"/>
                <w:lang w:val="en-US"/>
              </w:rPr>
              <w:fldChar w:fldCharType="separate"/>
            </w:r>
            <w:r w:rsidR="003B0CD0" w:rsidRPr="00683B0F">
              <w:rPr>
                <w:rFonts w:ascii="Calibri" w:hAnsi="Calibri" w:cs="Calibri"/>
                <w:b/>
                <w:i/>
                <w:noProof/>
                <w:sz w:val="22"/>
                <w:lang w:val="en-US"/>
              </w:rPr>
              <w:t>3</w:t>
            </w:r>
            <w:r w:rsidR="00374009" w:rsidRPr="00683B0F">
              <w:rPr>
                <w:rFonts w:ascii="Calibri" w:hAnsi="Calibri" w:cs="Calibri"/>
                <w:b/>
                <w:i/>
                <w:sz w:val="22"/>
                <w:lang w:val="en-US"/>
              </w:rPr>
              <w:fldChar w:fldCharType="end"/>
            </w:r>
            <w:r w:rsidRPr="00683B0F">
              <w:rPr>
                <w:rFonts w:ascii="Calibri" w:hAnsi="Calibri" w:cs="Calibri"/>
                <w:b/>
                <w:i/>
                <w:sz w:val="22"/>
                <w:lang w:val="en-US"/>
              </w:rPr>
              <w:t xml:space="preserve">. </w:t>
            </w:r>
            <w:r w:rsidRPr="00683B0F">
              <w:rPr>
                <w:rFonts w:ascii="Calibri" w:hAnsi="Calibri" w:cs="Calibri"/>
                <w:b/>
                <w:bCs/>
                <w:i/>
                <w:iCs/>
                <w:sz w:val="22"/>
                <w:lang w:val="en-US"/>
              </w:rPr>
              <w:t>Tourism sector adaptation steps in Croatia</w:t>
            </w:r>
            <w:bookmarkEnd w:id="181"/>
          </w:p>
          <w:p w:rsidR="00A54CAA" w:rsidRPr="00683B0F" w:rsidRDefault="00441995" w:rsidP="00C736F5">
            <w:pPr>
              <w:pStyle w:val="ListParagraph"/>
              <w:numPr>
                <w:ilvl w:val="0"/>
                <w:numId w:val="34"/>
              </w:numPr>
              <w:spacing w:before="60" w:line="252" w:lineRule="auto"/>
              <w:ind w:left="360"/>
              <w:contextualSpacing w:val="0"/>
              <w:rPr>
                <w:rFonts w:ascii="Calibri" w:hAnsi="Calibri" w:cs="Calibri"/>
                <w:lang w:val="en-US"/>
              </w:rPr>
            </w:pPr>
            <w:r w:rsidRPr="00683B0F">
              <w:rPr>
                <w:rFonts w:ascii="Calibri" w:hAnsi="Calibri" w:cs="Calibri"/>
                <w:sz w:val="22"/>
                <w:lang w:val="en-US"/>
              </w:rPr>
              <w:t xml:space="preserve">Continue to focus on </w:t>
            </w:r>
            <w:r w:rsidR="00985BC7" w:rsidRPr="00683B0F">
              <w:rPr>
                <w:rFonts w:ascii="Calibri" w:hAnsi="Calibri" w:cs="Calibri"/>
                <w:sz w:val="22"/>
                <w:lang w:val="en-US"/>
              </w:rPr>
              <w:t>‘</w:t>
            </w:r>
            <w:r w:rsidRPr="00683B0F">
              <w:rPr>
                <w:rFonts w:ascii="Calibri" w:hAnsi="Calibri" w:cs="Calibri"/>
                <w:sz w:val="22"/>
                <w:lang w:val="en-US"/>
              </w:rPr>
              <w:t>climate-proofing</w:t>
            </w:r>
            <w:r w:rsidR="00985BC7" w:rsidRPr="00683B0F">
              <w:rPr>
                <w:rFonts w:ascii="Calibri" w:hAnsi="Calibri" w:cs="Calibri"/>
                <w:sz w:val="22"/>
                <w:lang w:val="en-US"/>
              </w:rPr>
              <w:t>’</w:t>
            </w:r>
            <w:r w:rsidRPr="00683B0F">
              <w:rPr>
                <w:rFonts w:ascii="Calibri" w:hAnsi="Calibri" w:cs="Calibri"/>
                <w:sz w:val="22"/>
                <w:lang w:val="en-US"/>
              </w:rPr>
              <w:t xml:space="preserve"> tourism in Croatia – including expanding the tourist season and enhancing the </w:t>
            </w:r>
            <w:r w:rsidR="00985BC7" w:rsidRPr="00683B0F">
              <w:rPr>
                <w:rFonts w:ascii="Calibri" w:hAnsi="Calibri" w:cs="Calibri"/>
                <w:sz w:val="22"/>
                <w:lang w:val="en-US"/>
              </w:rPr>
              <w:t>service capacities and products</w:t>
            </w:r>
          </w:p>
          <w:p w:rsidR="00A54CAA" w:rsidRPr="00683B0F" w:rsidRDefault="00441995" w:rsidP="00C736F5">
            <w:pPr>
              <w:pStyle w:val="ListParagraph"/>
              <w:numPr>
                <w:ilvl w:val="0"/>
                <w:numId w:val="34"/>
              </w:numPr>
              <w:spacing w:before="60" w:line="252" w:lineRule="auto"/>
              <w:ind w:left="360"/>
              <w:contextualSpacing w:val="0"/>
              <w:rPr>
                <w:rFonts w:ascii="Calibri" w:hAnsi="Calibri" w:cs="Calibri"/>
                <w:lang w:val="en-US"/>
              </w:rPr>
            </w:pPr>
            <w:r w:rsidRPr="00683B0F">
              <w:rPr>
                <w:rFonts w:ascii="Calibri" w:hAnsi="Calibri" w:cs="Calibri"/>
                <w:sz w:val="22"/>
                <w:lang w:val="en-US"/>
              </w:rPr>
              <w:t>Encourage measures to increase energy efficiency and improve the ability to keep buildings</w:t>
            </w:r>
            <w:r w:rsidR="00985BC7" w:rsidRPr="00683B0F">
              <w:rPr>
                <w:rFonts w:ascii="Calibri" w:hAnsi="Calibri" w:cs="Calibri"/>
                <w:sz w:val="22"/>
                <w:lang w:val="en-US"/>
              </w:rPr>
              <w:t xml:space="preserve"> cool during the hottest months</w:t>
            </w:r>
          </w:p>
          <w:p w:rsidR="00A54CAA" w:rsidRPr="00683B0F" w:rsidRDefault="00441995" w:rsidP="00C736F5">
            <w:pPr>
              <w:pStyle w:val="ListParagraph"/>
              <w:numPr>
                <w:ilvl w:val="0"/>
                <w:numId w:val="34"/>
              </w:numPr>
              <w:spacing w:before="60" w:line="252" w:lineRule="auto"/>
              <w:ind w:left="360"/>
              <w:contextualSpacing w:val="0"/>
              <w:rPr>
                <w:rFonts w:ascii="Calibri" w:hAnsi="Calibri" w:cs="Calibri"/>
                <w:lang w:val="en-US"/>
              </w:rPr>
            </w:pPr>
            <w:r w:rsidRPr="00683B0F">
              <w:rPr>
                <w:rFonts w:ascii="Calibri" w:hAnsi="Calibri" w:cs="Calibri"/>
                <w:sz w:val="22"/>
                <w:lang w:val="en-US"/>
              </w:rPr>
              <w:t>Ensure that information on the</w:t>
            </w:r>
            <w:r w:rsidR="00985BC7" w:rsidRPr="00683B0F">
              <w:rPr>
                <w:rFonts w:ascii="Calibri" w:hAnsi="Calibri" w:cs="Calibri"/>
                <w:sz w:val="22"/>
                <w:lang w:val="en-US"/>
              </w:rPr>
              <w:t xml:space="preserve"> tourism industry, provided by g</w:t>
            </w:r>
            <w:r w:rsidRPr="00683B0F">
              <w:rPr>
                <w:rFonts w:ascii="Calibri" w:hAnsi="Calibri" w:cs="Calibri"/>
                <w:sz w:val="22"/>
                <w:lang w:val="en-US"/>
              </w:rPr>
              <w:t>overnment-funded research, is user-friendly and can be easily accessed by th</w:t>
            </w:r>
            <w:r w:rsidR="00985BC7" w:rsidRPr="00683B0F">
              <w:rPr>
                <w:rFonts w:ascii="Calibri" w:hAnsi="Calibri" w:cs="Calibri"/>
                <w:sz w:val="22"/>
                <w:lang w:val="en-US"/>
              </w:rPr>
              <w:t>e public and stakeholders</w:t>
            </w:r>
          </w:p>
          <w:p w:rsidR="00A54CAA" w:rsidRPr="00683B0F" w:rsidRDefault="00441995" w:rsidP="00C736F5">
            <w:pPr>
              <w:pStyle w:val="ListParagraph"/>
              <w:numPr>
                <w:ilvl w:val="0"/>
                <w:numId w:val="34"/>
              </w:numPr>
              <w:spacing w:before="60" w:line="252" w:lineRule="auto"/>
              <w:ind w:left="360"/>
              <w:contextualSpacing w:val="0"/>
              <w:rPr>
                <w:rFonts w:ascii="Calibri" w:hAnsi="Calibri" w:cs="Calibri"/>
                <w:lang w:val="en-US"/>
              </w:rPr>
            </w:pPr>
            <w:r w:rsidRPr="00683B0F">
              <w:rPr>
                <w:rFonts w:ascii="Calibri" w:hAnsi="Calibri" w:cs="Calibri"/>
                <w:sz w:val="22"/>
                <w:lang w:val="en-US"/>
              </w:rPr>
              <w:t xml:space="preserve">Develop better information </w:t>
            </w:r>
            <w:r w:rsidR="00985BC7" w:rsidRPr="00683B0F">
              <w:rPr>
                <w:rFonts w:ascii="Calibri" w:hAnsi="Calibri" w:cs="Calibri"/>
                <w:sz w:val="22"/>
                <w:lang w:val="en-US"/>
              </w:rPr>
              <w:t>for decision makers (including g</w:t>
            </w:r>
            <w:r w:rsidRPr="00683B0F">
              <w:rPr>
                <w:rFonts w:ascii="Calibri" w:hAnsi="Calibri" w:cs="Calibri"/>
                <w:sz w:val="22"/>
                <w:lang w:val="en-US"/>
              </w:rPr>
              <w:t>overnment and investors) about future climate change and its likely effect on the</w:t>
            </w:r>
            <w:r w:rsidR="00985BC7" w:rsidRPr="00683B0F">
              <w:rPr>
                <w:rFonts w:ascii="Calibri" w:hAnsi="Calibri" w:cs="Calibri"/>
                <w:sz w:val="22"/>
                <w:lang w:val="en-US"/>
              </w:rPr>
              <w:t xml:space="preserve"> sector-related natural systems</w:t>
            </w:r>
          </w:p>
          <w:p w:rsidR="00A54CAA" w:rsidRPr="00683B0F" w:rsidRDefault="00441995" w:rsidP="00C736F5">
            <w:pPr>
              <w:pStyle w:val="ListParagraph"/>
              <w:numPr>
                <w:ilvl w:val="0"/>
                <w:numId w:val="34"/>
              </w:numPr>
              <w:spacing w:before="60" w:line="252" w:lineRule="auto"/>
              <w:ind w:left="360"/>
              <w:contextualSpacing w:val="0"/>
              <w:rPr>
                <w:rFonts w:ascii="Calibri" w:hAnsi="Calibri" w:cs="Calibri"/>
                <w:lang w:val="en-US"/>
              </w:rPr>
            </w:pPr>
            <w:r w:rsidRPr="00683B0F">
              <w:rPr>
                <w:rFonts w:ascii="Calibri" w:hAnsi="Calibri" w:cs="Calibri"/>
                <w:sz w:val="22"/>
                <w:lang w:val="en-US"/>
              </w:rPr>
              <w:t>Develop the capacity to simulate the impacts of climate change on tourism and assess the impacts on th</w:t>
            </w:r>
            <w:r w:rsidR="00985BC7" w:rsidRPr="00683B0F">
              <w:rPr>
                <w:rFonts w:ascii="Calibri" w:hAnsi="Calibri" w:cs="Calibri"/>
                <w:sz w:val="22"/>
                <w:lang w:val="en-US"/>
              </w:rPr>
              <w:t>e local and national economies</w:t>
            </w:r>
          </w:p>
        </w:tc>
      </w:tr>
    </w:tbl>
    <w:p w:rsidR="00E555E3" w:rsidRDefault="00E555E3" w:rsidP="00567A31">
      <w:pPr>
        <w:pStyle w:val="Heading4"/>
        <w:spacing w:before="200"/>
      </w:pPr>
      <w:bookmarkStart w:id="182" w:name="_Toc500003038"/>
    </w:p>
    <w:p w:rsidR="00E555E3" w:rsidRDefault="00E555E3">
      <w:pPr>
        <w:spacing w:after="200" w:line="276" w:lineRule="auto"/>
        <w:jc w:val="left"/>
        <w:rPr>
          <w:rFonts w:ascii="Calibri" w:eastAsia="Times New Roman" w:hAnsi="Calibri" w:cs="Times New Roman"/>
          <w:bCs/>
          <w:i/>
          <w:iCs/>
          <w:color w:val="2F5496"/>
          <w:szCs w:val="24"/>
          <w:lang w:val="en-US"/>
        </w:rPr>
      </w:pPr>
      <w:r>
        <w:br w:type="page"/>
      </w:r>
    </w:p>
    <w:p w:rsidR="00F40B3C" w:rsidRPr="00683B0F" w:rsidRDefault="00F40B3C" w:rsidP="00567A31">
      <w:pPr>
        <w:pStyle w:val="Heading4"/>
        <w:spacing w:before="200"/>
      </w:pPr>
      <w:r w:rsidRPr="00683B0F">
        <w:lastRenderedPageBreak/>
        <w:t>Cyprus</w:t>
      </w:r>
      <w:bookmarkEnd w:id="182"/>
    </w:p>
    <w:p w:rsidR="00F40B3C" w:rsidRPr="00683B0F" w:rsidRDefault="00F40B3C" w:rsidP="00567A31">
      <w:pPr>
        <w:pStyle w:val="BodyText"/>
        <w:spacing w:after="60"/>
        <w:rPr>
          <w:sz w:val="22"/>
        </w:rPr>
      </w:pPr>
      <w:r w:rsidRPr="00683B0F">
        <w:t>Although Cyprus has not yet developed an official CCA</w:t>
      </w:r>
      <w:r w:rsidR="00985BC7" w:rsidRPr="00683B0F">
        <w:t xml:space="preserve"> strategy</w:t>
      </w:r>
      <w:r w:rsidRPr="00683B0F">
        <w:t>, research shows that the following adaptation measures should be implemented to reflect the observed and projected impacts of climate change in Cyprus</w:t>
      </w:r>
      <w:r w:rsidR="00985BC7" w:rsidRPr="00683B0F">
        <w:t xml:space="preserve"> (Zachariadis 2012):</w:t>
      </w:r>
      <w:r w:rsidRPr="00683B0F">
        <w:rPr>
          <w:sz w:val="22"/>
        </w:rPr>
        <w:t xml:space="preserve"> </w:t>
      </w:r>
    </w:p>
    <w:p w:rsidR="00F40B3C" w:rsidRPr="00683B0F" w:rsidRDefault="00F40B3C" w:rsidP="00A13481">
      <w:pPr>
        <w:pStyle w:val="ListParagraph"/>
        <w:numPr>
          <w:ilvl w:val="0"/>
          <w:numId w:val="7"/>
        </w:numPr>
        <w:spacing w:line="276" w:lineRule="auto"/>
        <w:contextualSpacing w:val="0"/>
        <w:rPr>
          <w:lang w:val="en-US"/>
        </w:rPr>
      </w:pPr>
      <w:r w:rsidRPr="00683B0F">
        <w:rPr>
          <w:lang w:val="en-US"/>
        </w:rPr>
        <w:t>For water resources, enhancement of ecosystem storage capacity, water management and efficient water use, protection of surface and groundwater quality, implementation of appropriate water pricing to reflect scarcity</w:t>
      </w:r>
      <w:r w:rsidR="00985BC7" w:rsidRPr="00683B0F">
        <w:rPr>
          <w:lang w:val="en-US"/>
        </w:rPr>
        <w:t>,</w:t>
      </w:r>
      <w:r w:rsidRPr="00683B0F">
        <w:rPr>
          <w:lang w:val="en-US"/>
        </w:rPr>
        <w:t xml:space="preserve"> and environmental costs. </w:t>
      </w:r>
    </w:p>
    <w:p w:rsidR="00F40B3C" w:rsidRPr="00683B0F" w:rsidRDefault="00F40B3C" w:rsidP="00A13481">
      <w:pPr>
        <w:pStyle w:val="ListParagraph"/>
        <w:numPr>
          <w:ilvl w:val="0"/>
          <w:numId w:val="7"/>
        </w:numPr>
        <w:spacing w:line="276" w:lineRule="auto"/>
        <w:contextualSpacing w:val="0"/>
        <w:rPr>
          <w:rFonts w:eastAsia="Times New Roman"/>
          <w:lang w:val="en-US" w:eastAsia="bg-BG"/>
        </w:rPr>
      </w:pPr>
      <w:r w:rsidRPr="00683B0F">
        <w:rPr>
          <w:lang w:val="en-US"/>
        </w:rPr>
        <w:t xml:space="preserve">For coastal zones, research on sea level rise and on coastal areas prone to erosion risk (an inventory must be prepared). </w:t>
      </w:r>
      <w:r w:rsidRPr="00683B0F">
        <w:rPr>
          <w:rFonts w:eastAsia="Times New Roman"/>
          <w:lang w:val="en-US" w:eastAsia="bg-BG"/>
        </w:rPr>
        <w:t xml:space="preserve">Guidelines for sustainable tourism and adaptation to climate change must be developed and public awareness </w:t>
      </w:r>
      <w:r w:rsidR="00E128E6">
        <w:rPr>
          <w:rFonts w:eastAsia="Times New Roman"/>
          <w:lang w:val="en-US" w:eastAsia="bg-BG"/>
        </w:rPr>
        <w:t>must</w:t>
      </w:r>
      <w:r w:rsidRPr="00683B0F">
        <w:rPr>
          <w:rFonts w:eastAsia="Times New Roman"/>
          <w:lang w:val="en-US" w:eastAsia="bg-BG"/>
        </w:rPr>
        <w:t xml:space="preserve"> be raised</w:t>
      </w:r>
      <w:r w:rsidR="00985BC7" w:rsidRPr="00683B0F">
        <w:rPr>
          <w:rFonts w:eastAsia="Times New Roman"/>
          <w:lang w:val="en-US" w:eastAsia="bg-BG"/>
        </w:rPr>
        <w:t>.</w:t>
      </w:r>
    </w:p>
    <w:p w:rsidR="00F40B3C" w:rsidRPr="00683B0F" w:rsidRDefault="00985BC7" w:rsidP="00A13481">
      <w:pPr>
        <w:pStyle w:val="ListParagraph"/>
        <w:numPr>
          <w:ilvl w:val="0"/>
          <w:numId w:val="7"/>
        </w:numPr>
        <w:spacing w:line="276" w:lineRule="auto"/>
        <w:contextualSpacing w:val="0"/>
        <w:rPr>
          <w:rFonts w:eastAsia="Times New Roman"/>
          <w:lang w:val="en-US" w:eastAsia="bg-BG"/>
        </w:rPr>
      </w:pPr>
      <w:r w:rsidRPr="00683B0F">
        <w:rPr>
          <w:rFonts w:eastAsia="Times New Roman"/>
          <w:lang w:val="en-US" w:eastAsia="bg-BG"/>
        </w:rPr>
        <w:t>Shift from large-</w:t>
      </w:r>
      <w:r w:rsidR="00F40B3C" w:rsidRPr="00683B0F">
        <w:rPr>
          <w:rFonts w:eastAsia="Times New Roman"/>
          <w:lang w:val="en-US" w:eastAsia="bg-BG"/>
        </w:rPr>
        <w:t>scale/coastal tourism to special interest tourism is a necessity.</w:t>
      </w:r>
    </w:p>
    <w:p w:rsidR="00F40B3C" w:rsidRPr="00683B0F" w:rsidRDefault="00F40B3C" w:rsidP="00A13481">
      <w:pPr>
        <w:pStyle w:val="ListParagraph"/>
        <w:numPr>
          <w:ilvl w:val="0"/>
          <w:numId w:val="7"/>
        </w:numPr>
        <w:spacing w:line="276" w:lineRule="auto"/>
        <w:contextualSpacing w:val="0"/>
        <w:rPr>
          <w:lang w:val="en-US"/>
        </w:rPr>
      </w:pPr>
      <w:r w:rsidRPr="00683B0F">
        <w:rPr>
          <w:lang w:val="en-US"/>
        </w:rPr>
        <w:t>The t</w:t>
      </w:r>
      <w:r w:rsidR="00985BC7" w:rsidRPr="00683B0F">
        <w:rPr>
          <w:lang w:val="en-US"/>
        </w:rPr>
        <w:t>ourism industry should rapidly act</w:t>
      </w:r>
      <w:r w:rsidRPr="00683B0F">
        <w:rPr>
          <w:lang w:val="en-US"/>
        </w:rPr>
        <w:t xml:space="preserve"> to combat the emerging competitiveness from other destinations in Europe, which will be favored by climate change. </w:t>
      </w:r>
      <w:r w:rsidRPr="00683B0F">
        <w:rPr>
          <w:rFonts w:eastAsia="Times New Roman"/>
          <w:lang w:val="en-US" w:eastAsia="bg-BG"/>
        </w:rPr>
        <w:t>Climate change may even be beneficial for the Mediterranean touris</w:t>
      </w:r>
      <w:r w:rsidR="00985BC7" w:rsidRPr="00683B0F">
        <w:rPr>
          <w:rFonts w:eastAsia="Times New Roman"/>
          <w:lang w:val="en-US" w:eastAsia="bg-BG"/>
        </w:rPr>
        <w:t>m</w:t>
      </w:r>
      <w:r w:rsidRPr="00683B0F">
        <w:rPr>
          <w:rFonts w:eastAsia="Times New Roman"/>
          <w:lang w:val="en-US" w:eastAsia="bg-BG"/>
        </w:rPr>
        <w:t xml:space="preserve"> industry if it levels-out demand, reducing the summer peak, while increasing occupancy in the shoulder seasons. In the absence of such adjustments, the Mediterranean touris</w:t>
      </w:r>
      <w:r w:rsidR="00985BC7" w:rsidRPr="00683B0F">
        <w:rPr>
          <w:rFonts w:eastAsia="Times New Roman"/>
          <w:lang w:val="en-US" w:eastAsia="bg-BG"/>
        </w:rPr>
        <w:t>m</w:t>
      </w:r>
      <w:r w:rsidRPr="00683B0F">
        <w:rPr>
          <w:rFonts w:eastAsia="Times New Roman"/>
          <w:lang w:val="en-US" w:eastAsia="bg-BG"/>
        </w:rPr>
        <w:t xml:space="preserve"> industry will be among the main losers. </w:t>
      </w:r>
    </w:p>
    <w:p w:rsidR="00F40B3C" w:rsidRPr="00683B0F" w:rsidRDefault="00F40B3C" w:rsidP="00A13481">
      <w:pPr>
        <w:pStyle w:val="ListParagraph"/>
        <w:numPr>
          <w:ilvl w:val="0"/>
          <w:numId w:val="7"/>
        </w:numPr>
        <w:spacing w:after="120" w:line="276" w:lineRule="auto"/>
        <w:contextualSpacing w:val="0"/>
        <w:rPr>
          <w:rFonts w:eastAsia="Times New Roman"/>
          <w:lang w:val="en-US" w:eastAsia="bg-BG"/>
        </w:rPr>
      </w:pPr>
      <w:r w:rsidRPr="00683B0F">
        <w:rPr>
          <w:lang w:val="en-US"/>
        </w:rPr>
        <w:t>The tourism industry should make investments in infrastructure/technologies to upgrade facilities to face increased temperature and water shortage</w:t>
      </w:r>
      <w:r w:rsidRPr="00683B0F">
        <w:rPr>
          <w:rFonts w:eastAsia="Times New Roman"/>
          <w:lang w:val="en-US" w:eastAsia="bg-BG"/>
        </w:rPr>
        <w:t xml:space="preserve"> and take measures to counteract possible weather extremes and flooding;</w:t>
      </w:r>
    </w:p>
    <w:p w:rsidR="00F40B3C" w:rsidRPr="00683B0F" w:rsidRDefault="00F40B3C" w:rsidP="0095233B">
      <w:pPr>
        <w:pStyle w:val="BodyText"/>
      </w:pPr>
      <w:r w:rsidRPr="00683B0F">
        <w:t>The author continues to analyze the role of public and private entities in implem</w:t>
      </w:r>
      <w:r w:rsidR="00985BC7" w:rsidRPr="00683B0F">
        <w:t>enting the adaptation measures</w:t>
      </w:r>
      <w:r w:rsidRPr="00683B0F">
        <w:t xml:space="preserve"> </w:t>
      </w:r>
      <w:r w:rsidR="00985BC7" w:rsidRPr="00683B0F">
        <w:t xml:space="preserve">(see </w:t>
      </w:r>
      <w:r w:rsidRPr="00683B0F">
        <w:rPr>
          <w:b/>
          <w:bCs/>
          <w:i/>
          <w:iCs/>
        </w:rPr>
        <w:t xml:space="preserve">Annex </w:t>
      </w:r>
      <w:r w:rsidR="00A655AD">
        <w:rPr>
          <w:b/>
          <w:bCs/>
          <w:i/>
          <w:iCs/>
        </w:rPr>
        <w:t>5</w:t>
      </w:r>
      <w:r w:rsidR="00985BC7" w:rsidRPr="00683B0F">
        <w:t xml:space="preserve"> [Cyprus])</w:t>
      </w:r>
      <w:r w:rsidRPr="00683B0F">
        <w:t>.</w:t>
      </w:r>
    </w:p>
    <w:p w:rsidR="00F40B3C" w:rsidRPr="00683B0F" w:rsidRDefault="00F40B3C" w:rsidP="00567A31">
      <w:pPr>
        <w:pStyle w:val="Heading4"/>
      </w:pPr>
      <w:bookmarkStart w:id="183" w:name="_Toc500003039"/>
      <w:r w:rsidRPr="00683B0F">
        <w:t>Greece</w:t>
      </w:r>
      <w:bookmarkEnd w:id="183"/>
    </w:p>
    <w:p w:rsidR="00CB13CF" w:rsidRPr="00683B0F" w:rsidRDefault="00F40B3C" w:rsidP="00CC0C30">
      <w:pPr>
        <w:pStyle w:val="BodyText"/>
      </w:pPr>
      <w:r w:rsidRPr="00683B0F">
        <w:t>The report by the Bank of Greece</w:t>
      </w:r>
      <w:r w:rsidR="006C7882" w:rsidRPr="00683B0F">
        <w:t xml:space="preserve"> (2014)</w:t>
      </w:r>
      <w:r w:rsidRPr="00683B0F">
        <w:t xml:space="preserve"> recommends developing special and alternative forms of tourism, together with a redefinition of the peak season for sun and sea tourism that can help the Greek industry overcome the observed reduction in international arrivals in mid-summer due to very high air temperatures. This can be achieved through product enhancement, improved services</w:t>
      </w:r>
      <w:r w:rsidR="006C7882" w:rsidRPr="00683B0F">
        <w:t>,</w:t>
      </w:r>
      <w:r w:rsidRPr="00683B0F">
        <w:t xml:space="preserve"> a focus on intensive rather than extensive development (by seeking, for instance, to increase visitor per capita spending rather than increase the total number of arrivals)</w:t>
      </w:r>
      <w:r w:rsidR="006C7882" w:rsidRPr="00683B0F">
        <w:t>,</w:t>
      </w:r>
      <w:r w:rsidRPr="00683B0F">
        <w:t xml:space="preserve"> and by reducing Greek tourism’s pronounced seasonality. More specifically, four adaptation measures were examined</w:t>
      </w:r>
      <w:r w:rsidR="006C7882" w:rsidRPr="00683B0F">
        <w:t>:</w:t>
      </w:r>
      <w:r w:rsidRPr="00683B0F">
        <w:t xml:space="preserve"> beach stabilization, a</w:t>
      </w:r>
      <w:r w:rsidR="006C7882" w:rsidRPr="00683B0F">
        <w:t>rtificial beach nourishment,</w:t>
      </w:r>
      <w:r w:rsidRPr="00683B0F">
        <w:t xml:space="preserve"> construction of seawalls/breakwaters</w:t>
      </w:r>
      <w:r w:rsidR="006C7882" w:rsidRPr="00683B0F">
        <w:t>,</w:t>
      </w:r>
      <w:r w:rsidRPr="00683B0F">
        <w:t xml:space="preserve"> and coastal protection systems using rockfills</w:t>
      </w:r>
      <w:r w:rsidR="006C7882" w:rsidRPr="00683B0F">
        <w:t>,</w:t>
      </w:r>
      <w:r w:rsidRPr="00683B0F">
        <w:t xml:space="preserve"> and beach drainage. So far</w:t>
      </w:r>
      <w:r w:rsidR="002C3367" w:rsidRPr="00683B0F">
        <w:t>,</w:t>
      </w:r>
      <w:r w:rsidRPr="00683B0F">
        <w:t xml:space="preserve"> the trend of decreas</w:t>
      </w:r>
      <w:r w:rsidR="006C7882" w:rsidRPr="00683B0F">
        <w:t>ing</w:t>
      </w:r>
      <w:r w:rsidRPr="00683B0F">
        <w:t xml:space="preserve"> international arrivals has not been proved</w:t>
      </w:r>
      <w:r w:rsidR="006C7882" w:rsidRPr="00683B0F">
        <w:t>,</w:t>
      </w:r>
      <w:r w:rsidRPr="00683B0F">
        <w:rPr>
          <w:rStyle w:val="FootnoteReference"/>
          <w:rFonts w:eastAsia="Times New Roman"/>
        </w:rPr>
        <w:footnoteReference w:id="28"/>
      </w:r>
      <w:r w:rsidRPr="00683B0F">
        <w:t xml:space="preserve"> which indicates that there is no</w:t>
      </w:r>
      <w:r w:rsidR="006C7882" w:rsidRPr="00683B0F">
        <w:t xml:space="preserve"> risk that</w:t>
      </w:r>
      <w:r w:rsidRPr="00683B0F">
        <w:t xml:space="preserve"> summers in the Med</w:t>
      </w:r>
      <w:r w:rsidR="006C7882" w:rsidRPr="00683B0F">
        <w:t>iterranean</w:t>
      </w:r>
      <w:r w:rsidRPr="00683B0F">
        <w:t xml:space="preserve"> will become too hot</w:t>
      </w:r>
      <w:r w:rsidR="006C7882" w:rsidRPr="00683B0F">
        <w:t>,</w:t>
      </w:r>
      <w:r w:rsidRPr="00683B0F">
        <w:t xml:space="preserve"> which is essentially what Scott and Rutty outlined in their 2010 paper.</w:t>
      </w:r>
      <w:bookmarkStart w:id="184" w:name="_Toc500003040"/>
      <w:bookmarkStart w:id="185" w:name="_Toc504336585"/>
    </w:p>
    <w:p w:rsidR="006353BA" w:rsidRDefault="006353BA">
      <w:pPr>
        <w:spacing w:after="200" w:line="276" w:lineRule="auto"/>
        <w:jc w:val="left"/>
        <w:rPr>
          <w:rFonts w:ascii="Calibri" w:eastAsia="Times New Roman" w:hAnsi="Calibri" w:cs="Times New Roman"/>
          <w:b/>
          <w:i/>
          <w:color w:val="4F81BD"/>
          <w:sz w:val="26"/>
          <w:szCs w:val="24"/>
          <w:lang w:val="en-US"/>
        </w:rPr>
      </w:pPr>
    </w:p>
    <w:p w:rsidR="00F40B3C" w:rsidRPr="00683B0F" w:rsidRDefault="00F40B3C" w:rsidP="0085105F">
      <w:pPr>
        <w:pStyle w:val="Heading3"/>
        <w:spacing w:before="160"/>
      </w:pPr>
      <w:bookmarkStart w:id="186" w:name="_Toc521948811"/>
      <w:r w:rsidRPr="00683B0F">
        <w:lastRenderedPageBreak/>
        <w:t>Winter tourism destinations</w:t>
      </w:r>
      <w:bookmarkEnd w:id="184"/>
      <w:bookmarkEnd w:id="185"/>
      <w:bookmarkEnd w:id="186"/>
    </w:p>
    <w:p w:rsidR="00F40B3C" w:rsidRPr="00683B0F" w:rsidRDefault="00F40B3C" w:rsidP="00567A31">
      <w:pPr>
        <w:pStyle w:val="Heading4"/>
      </w:pPr>
      <w:bookmarkStart w:id="187" w:name="_Toc500003041"/>
      <w:r w:rsidRPr="00683B0F">
        <w:t>Slovenia</w:t>
      </w:r>
      <w:bookmarkEnd w:id="187"/>
    </w:p>
    <w:p w:rsidR="00F40B3C" w:rsidRPr="00683B0F" w:rsidRDefault="00F40B3C" w:rsidP="00567A31">
      <w:pPr>
        <w:pStyle w:val="BodyText"/>
        <w:spacing w:after="60"/>
      </w:pPr>
      <w:r w:rsidRPr="00683B0F">
        <w:t xml:space="preserve">The greatest </w:t>
      </w:r>
      <w:r w:rsidR="001A022C" w:rsidRPr="00683B0F">
        <w:t>CCA</w:t>
      </w:r>
      <w:r w:rsidRPr="00683B0F">
        <w:t xml:space="preserve"> challenge in tourism </w:t>
      </w:r>
      <w:r w:rsidR="00941135" w:rsidRPr="00683B0F">
        <w:t>must</w:t>
      </w:r>
      <w:r w:rsidRPr="00683B0F">
        <w:t xml:space="preserve"> be tackled by winter sports, which has already been greatly affected by variations in the current climate. In a study conducted by Ogrin et al.</w:t>
      </w:r>
      <w:r w:rsidR="001A022C" w:rsidRPr="00683B0F">
        <w:t xml:space="preserve"> (2011)</w:t>
      </w:r>
      <w:r w:rsidRPr="00683B0F">
        <w:t xml:space="preserve"> the following conclusions were made:</w:t>
      </w:r>
    </w:p>
    <w:p w:rsidR="00F40B3C" w:rsidRPr="00683B0F" w:rsidRDefault="00F40B3C" w:rsidP="00A13481">
      <w:pPr>
        <w:pStyle w:val="ListParagraph"/>
        <w:numPr>
          <w:ilvl w:val="0"/>
          <w:numId w:val="8"/>
        </w:numPr>
        <w:spacing w:line="276" w:lineRule="auto"/>
        <w:contextualSpacing w:val="0"/>
        <w:rPr>
          <w:lang w:val="en-US" w:eastAsia="bg-BG"/>
        </w:rPr>
      </w:pPr>
      <w:r w:rsidRPr="00683B0F">
        <w:rPr>
          <w:lang w:val="en-US" w:eastAsia="bg-BG"/>
        </w:rPr>
        <w:t>Low and medium-lying (800</w:t>
      </w:r>
      <w:r w:rsidR="001A022C" w:rsidRPr="00683B0F">
        <w:rPr>
          <w:lang w:val="en-US" w:eastAsia="bg-BG"/>
        </w:rPr>
        <w:t xml:space="preserve"> m to </w:t>
      </w:r>
      <w:r w:rsidRPr="00683B0F">
        <w:rPr>
          <w:lang w:val="en-US" w:eastAsia="bg-BG"/>
        </w:rPr>
        <w:t>1</w:t>
      </w:r>
      <w:r w:rsidR="001A022C" w:rsidRPr="00683B0F">
        <w:rPr>
          <w:lang w:val="en-US" w:eastAsia="bg-BG"/>
        </w:rPr>
        <w:t>,</w:t>
      </w:r>
      <w:r w:rsidRPr="00683B0F">
        <w:rPr>
          <w:lang w:val="en-US" w:eastAsia="bg-BG"/>
        </w:rPr>
        <w:t>500 m) tourist ski resorts will have to expand their range</w:t>
      </w:r>
      <w:r w:rsidR="001A022C" w:rsidRPr="00683B0F">
        <w:rPr>
          <w:lang w:val="en-US" w:eastAsia="bg-BG"/>
        </w:rPr>
        <w:t xml:space="preserve"> of services during the winter </w:t>
      </w:r>
      <w:r w:rsidRPr="00683B0F">
        <w:rPr>
          <w:lang w:val="en-US" w:eastAsia="bg-BG"/>
        </w:rPr>
        <w:t>to provide their guests with the possibility of pursuing other activities if conditions are less appropriate for skiing.</w:t>
      </w:r>
    </w:p>
    <w:p w:rsidR="00F40B3C" w:rsidRPr="00683B0F" w:rsidRDefault="00F40B3C" w:rsidP="00A13481">
      <w:pPr>
        <w:pStyle w:val="ListParagraph"/>
        <w:numPr>
          <w:ilvl w:val="0"/>
          <w:numId w:val="8"/>
        </w:numPr>
        <w:spacing w:line="276" w:lineRule="auto"/>
        <w:contextualSpacing w:val="0"/>
        <w:rPr>
          <w:lang w:val="en-US" w:eastAsia="bg-BG"/>
        </w:rPr>
      </w:pPr>
      <w:r w:rsidRPr="00683B0F">
        <w:rPr>
          <w:lang w:val="en-US" w:eastAsia="bg-BG"/>
        </w:rPr>
        <w:t>Appropriate plans must be made to increase the share of slopes that can rely on snow-making to take advantage of colder periods for preparing a snow base.</w:t>
      </w:r>
    </w:p>
    <w:p w:rsidR="00F40B3C" w:rsidRPr="00683B0F" w:rsidRDefault="00F40B3C" w:rsidP="00A13481">
      <w:pPr>
        <w:pStyle w:val="ListParagraph"/>
        <w:numPr>
          <w:ilvl w:val="0"/>
          <w:numId w:val="8"/>
        </w:numPr>
        <w:spacing w:line="276" w:lineRule="auto"/>
        <w:contextualSpacing w:val="0"/>
        <w:rPr>
          <w:lang w:val="en-US" w:eastAsia="bg-BG"/>
        </w:rPr>
      </w:pPr>
      <w:r w:rsidRPr="00683B0F">
        <w:rPr>
          <w:lang w:val="en-US" w:eastAsia="bg-BG"/>
        </w:rPr>
        <w:t>Plans to expand ski slopes must observe the micro-climatic conditions to a greater extent, while slope management must take advantage of meteorological forecasts more actively.</w:t>
      </w:r>
    </w:p>
    <w:p w:rsidR="00F40B3C" w:rsidRPr="00683B0F" w:rsidRDefault="00F40B3C" w:rsidP="00A13481">
      <w:pPr>
        <w:pStyle w:val="ListParagraph"/>
        <w:numPr>
          <w:ilvl w:val="0"/>
          <w:numId w:val="8"/>
        </w:numPr>
        <w:spacing w:line="276" w:lineRule="auto"/>
        <w:contextualSpacing w:val="0"/>
        <w:rPr>
          <w:lang w:val="en-US" w:eastAsia="bg-BG"/>
        </w:rPr>
      </w:pPr>
      <w:r w:rsidRPr="00683B0F">
        <w:rPr>
          <w:lang w:val="en-US" w:eastAsia="bg-BG"/>
        </w:rPr>
        <w:t>The adequacy of additional investments in ski infrastructure in those resorts where climate change will shorten an already</w:t>
      </w:r>
      <w:r w:rsidR="001A022C" w:rsidRPr="00683B0F">
        <w:rPr>
          <w:lang w:val="en-US" w:eastAsia="bg-BG"/>
        </w:rPr>
        <w:t xml:space="preserve"> </w:t>
      </w:r>
      <w:r w:rsidRPr="00683B0F">
        <w:rPr>
          <w:lang w:val="en-US" w:eastAsia="bg-BG"/>
        </w:rPr>
        <w:t>short ski season must be reconsidered.</w:t>
      </w:r>
    </w:p>
    <w:p w:rsidR="00F40B3C" w:rsidRPr="00683B0F" w:rsidRDefault="00F40B3C" w:rsidP="00A13481">
      <w:pPr>
        <w:pStyle w:val="ListParagraph"/>
        <w:numPr>
          <w:ilvl w:val="0"/>
          <w:numId w:val="8"/>
        </w:numPr>
        <w:spacing w:after="120" w:line="276" w:lineRule="auto"/>
        <w:contextualSpacing w:val="0"/>
        <w:rPr>
          <w:lang w:val="en-US" w:eastAsia="bg-BG"/>
        </w:rPr>
      </w:pPr>
      <w:r w:rsidRPr="00683B0F">
        <w:rPr>
          <w:lang w:val="en-US" w:eastAsia="bg-BG"/>
        </w:rPr>
        <w:t>Ski resorts will be able to compensate for the shortening of the winter season at least partly by attracting tourists to the mountainous regions during the summer, which will require the development of an appropriate range of services.</w:t>
      </w:r>
    </w:p>
    <w:p w:rsidR="00F40B3C" w:rsidRPr="00683B0F" w:rsidRDefault="00F40B3C" w:rsidP="0095233B">
      <w:pPr>
        <w:pStyle w:val="BodyText"/>
      </w:pPr>
      <w:r w:rsidRPr="00683B0F">
        <w:t xml:space="preserve">Slovenian ski resorts are even more vulnerable in comparison to other ski resorts in the Alps, </w:t>
      </w:r>
      <w:r w:rsidR="001A022C" w:rsidRPr="00683B0F">
        <w:t>because</w:t>
      </w:r>
      <w:r w:rsidRPr="00683B0F">
        <w:t xml:space="preserve"> they lie at lower elevations. Only one of them lies above 2</w:t>
      </w:r>
      <w:r w:rsidR="001A022C" w:rsidRPr="00683B0F">
        <w:t>,</w:t>
      </w:r>
      <w:r w:rsidRPr="00683B0F">
        <w:t>000 m and only two above 1</w:t>
      </w:r>
      <w:r w:rsidR="00941135" w:rsidRPr="00683B0F">
        <w:t>,</w:t>
      </w:r>
      <w:r w:rsidRPr="00683B0F">
        <w:t>600 m. In the long run, Ogrin et al.</w:t>
      </w:r>
      <w:r w:rsidR="001A022C" w:rsidRPr="00683B0F">
        <w:t xml:space="preserve"> (2011)</w:t>
      </w:r>
      <w:r w:rsidRPr="00683B0F">
        <w:t xml:space="preserve"> conclude, this means that winter tourism will need to focus on other activities, such as spa tourism (water parks, swimming pools, </w:t>
      </w:r>
      <w:r w:rsidR="001A022C" w:rsidRPr="00683B0F">
        <w:t xml:space="preserve">and </w:t>
      </w:r>
      <w:r w:rsidRPr="00683B0F">
        <w:t>relaxation cente</w:t>
      </w:r>
      <w:r w:rsidR="00796B3F" w:rsidRPr="00683B0F">
        <w:t>r</w:t>
      </w:r>
      <w:r w:rsidRPr="00683B0F">
        <w:t>s)</w:t>
      </w:r>
      <w:r w:rsidR="001A022C" w:rsidRPr="00683B0F">
        <w:t>.</w:t>
      </w:r>
      <w:r w:rsidRPr="00683B0F">
        <w:t xml:space="preserve"> </w:t>
      </w:r>
      <w:r w:rsidR="001A022C" w:rsidRPr="00683B0F">
        <w:t>T</w:t>
      </w:r>
      <w:r w:rsidRPr="00683B0F">
        <w:t>hey will also need to focus on the summer season and on transitional periods as well.</w:t>
      </w:r>
    </w:p>
    <w:p w:rsidR="00F40B3C" w:rsidRPr="00683B0F" w:rsidRDefault="00F40B3C" w:rsidP="00567A31">
      <w:pPr>
        <w:pStyle w:val="Heading4"/>
      </w:pPr>
      <w:bookmarkStart w:id="188" w:name="_Toc500003042"/>
      <w:r w:rsidRPr="00683B0F">
        <w:t>Switzerland</w:t>
      </w:r>
      <w:bookmarkEnd w:id="188"/>
    </w:p>
    <w:p w:rsidR="00F40B3C" w:rsidRPr="00683B0F" w:rsidRDefault="00F40B3C" w:rsidP="001A022C">
      <w:pPr>
        <w:pStyle w:val="BodyText"/>
        <w:rPr>
          <w:rFonts w:eastAsia="Times New Roman"/>
        </w:rPr>
      </w:pPr>
      <w:r w:rsidRPr="00683B0F">
        <w:t>Although Switzerland is not an EU countr</w:t>
      </w:r>
      <w:r w:rsidR="001A022C" w:rsidRPr="00683B0F">
        <w:t xml:space="preserve">y, the importance of winter ski </w:t>
      </w:r>
      <w:r w:rsidRPr="00683B0F">
        <w:t xml:space="preserve">tourism is similar to that in Bulgaria, calling for a brief analysis of CCA approaches in this country. It is generally assumed that all cantons can implement and apply their own adaptation policy </w:t>
      </w:r>
      <w:r w:rsidR="001A022C" w:rsidRPr="00683B0F">
        <w:t xml:space="preserve">(Matasci and Altamirano-Cabrera 2012) (see </w:t>
      </w:r>
      <w:r w:rsidR="001A022C" w:rsidRPr="00683B0F">
        <w:rPr>
          <w:b/>
          <w:bCs/>
          <w:i/>
          <w:iCs/>
        </w:rPr>
        <w:t>Box 4</w:t>
      </w:r>
      <w:r w:rsidR="001A022C" w:rsidRPr="00683B0F">
        <w:t>)</w:t>
      </w:r>
      <w:r w:rsidRPr="00683B0F">
        <w:t xml:space="preserve">. </w:t>
      </w:r>
    </w:p>
    <w:p w:rsidR="00F40B3C" w:rsidRPr="00683B0F" w:rsidRDefault="00F40B3C" w:rsidP="0095233B">
      <w:pPr>
        <w:pStyle w:val="BodyText"/>
      </w:pPr>
      <w:r w:rsidRPr="00683B0F">
        <w:t>Focused on 2030, a large number of possible adaptation measures has</w:t>
      </w:r>
      <w:r w:rsidR="001A022C" w:rsidRPr="00683B0F">
        <w:t xml:space="preserve"> been proposed for Switzerland (see </w:t>
      </w:r>
      <w:r w:rsidR="001A022C" w:rsidRPr="00683B0F">
        <w:rPr>
          <w:b/>
          <w:bCs/>
          <w:i/>
          <w:iCs/>
        </w:rPr>
        <w:t xml:space="preserve">Annex </w:t>
      </w:r>
      <w:r w:rsidR="00A655AD">
        <w:rPr>
          <w:b/>
          <w:bCs/>
          <w:i/>
          <w:iCs/>
        </w:rPr>
        <w:t>5</w:t>
      </w:r>
      <w:r w:rsidR="001A022C" w:rsidRPr="00683B0F">
        <w:rPr>
          <w:b/>
          <w:bCs/>
          <w:i/>
          <w:iCs/>
        </w:rPr>
        <w:t xml:space="preserve"> </w:t>
      </w:r>
      <w:r w:rsidR="001A022C" w:rsidRPr="00683B0F">
        <w:t>[Switzerland])</w:t>
      </w:r>
      <w:r w:rsidRPr="00683B0F">
        <w:t>.</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567A31" w:rsidRPr="00683B0F" w:rsidTr="005C484E">
        <w:tc>
          <w:tcPr>
            <w:tcW w:w="8545" w:type="dxa"/>
            <w:shd w:val="clear" w:color="auto" w:fill="B8CCE4"/>
          </w:tcPr>
          <w:p w:rsidR="00567A31" w:rsidRPr="00683B0F" w:rsidRDefault="00567A31" w:rsidP="00B779E0">
            <w:pPr>
              <w:spacing w:before="60" w:line="252" w:lineRule="auto"/>
              <w:jc w:val="center"/>
              <w:rPr>
                <w:rFonts w:ascii="Calibri" w:hAnsi="Calibri" w:cs="Calibri"/>
                <w:b/>
                <w:bCs/>
                <w:i/>
                <w:iCs/>
                <w:lang w:val="en-US"/>
              </w:rPr>
            </w:pPr>
            <w:bookmarkStart w:id="189" w:name="_Toc521948947"/>
            <w:r w:rsidRPr="00683B0F">
              <w:rPr>
                <w:rFonts w:ascii="Calibri" w:hAnsi="Calibri" w:cs="Calibri"/>
                <w:b/>
                <w:i/>
                <w:sz w:val="22"/>
                <w:lang w:val="en-US"/>
              </w:rPr>
              <w:t xml:space="preserve">Box </w:t>
            </w:r>
            <w:r w:rsidR="00374009" w:rsidRPr="00683B0F">
              <w:rPr>
                <w:rFonts w:ascii="Calibri" w:hAnsi="Calibri" w:cs="Calibri"/>
                <w:b/>
                <w:i/>
                <w:sz w:val="22"/>
                <w:lang w:val="en-US"/>
              </w:rPr>
              <w:fldChar w:fldCharType="begin" w:fldLock="1"/>
            </w:r>
            <w:r w:rsidRPr="00683B0F">
              <w:rPr>
                <w:rFonts w:ascii="Calibri" w:hAnsi="Calibri" w:cs="Calibri"/>
                <w:b/>
                <w:i/>
                <w:sz w:val="22"/>
                <w:lang w:val="en-US"/>
              </w:rPr>
              <w:instrText xml:space="preserve"> SEQ Box \* ARABIC </w:instrText>
            </w:r>
            <w:r w:rsidR="00374009" w:rsidRPr="00683B0F">
              <w:rPr>
                <w:rFonts w:ascii="Calibri" w:hAnsi="Calibri" w:cs="Calibri"/>
                <w:b/>
                <w:i/>
                <w:sz w:val="22"/>
                <w:lang w:val="en-US"/>
              </w:rPr>
              <w:fldChar w:fldCharType="separate"/>
            </w:r>
            <w:r w:rsidR="003B0CD0" w:rsidRPr="00683B0F">
              <w:rPr>
                <w:rFonts w:ascii="Calibri" w:hAnsi="Calibri" w:cs="Calibri"/>
                <w:b/>
                <w:i/>
                <w:noProof/>
                <w:sz w:val="22"/>
                <w:lang w:val="en-US"/>
              </w:rPr>
              <w:t>4</w:t>
            </w:r>
            <w:r w:rsidR="00374009" w:rsidRPr="00683B0F">
              <w:rPr>
                <w:rFonts w:ascii="Calibri" w:hAnsi="Calibri" w:cs="Calibri"/>
                <w:b/>
                <w:i/>
                <w:sz w:val="22"/>
                <w:lang w:val="en-US"/>
              </w:rPr>
              <w:fldChar w:fldCharType="end"/>
            </w:r>
            <w:r w:rsidRPr="00683B0F">
              <w:rPr>
                <w:rFonts w:ascii="Calibri" w:hAnsi="Calibri" w:cs="Calibri"/>
                <w:b/>
                <w:i/>
                <w:sz w:val="22"/>
                <w:lang w:val="en-US"/>
              </w:rPr>
              <w:t xml:space="preserve">. </w:t>
            </w:r>
            <w:r w:rsidRPr="00683B0F">
              <w:rPr>
                <w:rFonts w:ascii="Calibri" w:hAnsi="Calibri" w:cs="Calibri"/>
                <w:b/>
                <w:bCs/>
                <w:i/>
                <w:iCs/>
                <w:sz w:val="22"/>
                <w:lang w:val="en-US"/>
              </w:rPr>
              <w:t>Switzerland</w:t>
            </w:r>
            <w:bookmarkEnd w:id="189"/>
          </w:p>
          <w:p w:rsidR="00567A31" w:rsidRPr="00683B0F" w:rsidRDefault="00567A31" w:rsidP="00567A31">
            <w:pPr>
              <w:spacing w:before="60" w:line="252" w:lineRule="auto"/>
              <w:rPr>
                <w:rFonts w:ascii="Calibri" w:hAnsi="Calibri" w:cs="Calibri"/>
                <w:lang w:val="en-US"/>
              </w:rPr>
            </w:pPr>
            <w:r w:rsidRPr="00683B0F">
              <w:rPr>
                <w:rFonts w:ascii="Calibri" w:hAnsi="Calibri" w:cs="Calibri"/>
                <w:sz w:val="22"/>
                <w:lang w:val="en-US"/>
              </w:rPr>
              <w:t>In Switzerland, in March 2012</w:t>
            </w:r>
            <w:r w:rsidR="001A022C" w:rsidRPr="00683B0F">
              <w:rPr>
                <w:rFonts w:ascii="Calibri" w:hAnsi="Calibri" w:cs="Calibri"/>
                <w:sz w:val="22"/>
                <w:lang w:val="en-US"/>
              </w:rPr>
              <w:t>,</w:t>
            </w:r>
            <w:r w:rsidRPr="00683B0F">
              <w:rPr>
                <w:rFonts w:ascii="Calibri" w:hAnsi="Calibri" w:cs="Calibri"/>
                <w:sz w:val="22"/>
                <w:lang w:val="en-US"/>
              </w:rPr>
              <w:t xml:space="preserve"> the first part of the </w:t>
            </w:r>
            <w:r w:rsidRPr="00683B0F">
              <w:rPr>
                <w:rFonts w:ascii="Calibri" w:hAnsi="Calibri" w:cs="Calibri"/>
                <w:b/>
                <w:sz w:val="22"/>
                <w:lang w:val="en-US"/>
              </w:rPr>
              <w:t>Adaptation Strategy</w:t>
            </w:r>
            <w:r w:rsidRPr="00683B0F">
              <w:rPr>
                <w:rFonts w:ascii="Calibri" w:hAnsi="Calibri" w:cs="Calibri"/>
                <w:sz w:val="22"/>
                <w:lang w:val="en-US"/>
              </w:rPr>
              <w:t xml:space="preserve"> to climate change was adopted by the Federal Council. This strategy defines objectives, challenges, and action areas. The first part of the adaptation strategy highlights adaptation needs with regard to water management, natural hazards, agriculture, forestry, energy, tourism, biodiversity, health, and spatial development. For these sectors, a total of 48 fields of action are set out, adaptation goals and principles are formulated, and bases for implementation are outlined by which these goals can be achieved. In addition, interfaces between the sectors are described. This should enable the best possible use of existing synergies in efforts to adapt to climate change, avoiding or resolving conflicts between objectives.</w:t>
            </w:r>
          </w:p>
        </w:tc>
      </w:tr>
    </w:tbl>
    <w:p w:rsidR="00F40B3C" w:rsidRPr="00683B0F" w:rsidRDefault="00F40B3C" w:rsidP="00567A31">
      <w:pPr>
        <w:pStyle w:val="Heading4"/>
        <w:spacing w:before="200"/>
        <w:rPr>
          <w:lang w:eastAsia="bg-BG"/>
        </w:rPr>
      </w:pPr>
      <w:bookmarkStart w:id="190" w:name="_Toc500003043"/>
      <w:r w:rsidRPr="00683B0F">
        <w:rPr>
          <w:lang w:eastAsia="bg-BG"/>
        </w:rPr>
        <w:lastRenderedPageBreak/>
        <w:t>France</w:t>
      </w:r>
      <w:bookmarkEnd w:id="190"/>
    </w:p>
    <w:p w:rsidR="00F40B3C" w:rsidRPr="00683B0F" w:rsidRDefault="00F40B3C" w:rsidP="003856D8">
      <w:pPr>
        <w:pStyle w:val="BodyText"/>
        <w:spacing w:after="20"/>
      </w:pPr>
      <w:r w:rsidRPr="00683B0F">
        <w:t>In the national strategy of France</w:t>
      </w:r>
      <w:r w:rsidRPr="00683B0F">
        <w:rPr>
          <w:rStyle w:val="FootnoteReference"/>
          <w:rFonts w:eastAsia="Times New Roman"/>
        </w:rPr>
        <w:footnoteReference w:id="29"/>
      </w:r>
      <w:r w:rsidRPr="00683B0F">
        <w:t xml:space="preserve"> the following adaptation measures are recommended:</w:t>
      </w:r>
    </w:p>
    <w:p w:rsidR="00F40B3C" w:rsidRPr="00683B0F" w:rsidRDefault="00F40B3C" w:rsidP="003856D8">
      <w:pPr>
        <w:pStyle w:val="ListParagraph"/>
        <w:numPr>
          <w:ilvl w:val="0"/>
          <w:numId w:val="9"/>
        </w:numPr>
        <w:spacing w:after="20" w:line="276" w:lineRule="auto"/>
        <w:contextualSpacing w:val="0"/>
        <w:rPr>
          <w:lang w:val="en-US" w:eastAsia="bg-BG"/>
        </w:rPr>
      </w:pPr>
      <w:r w:rsidRPr="00683B0F">
        <w:rPr>
          <w:lang w:val="en-US" w:eastAsia="bg-BG"/>
        </w:rPr>
        <w:t>Diversification of activities and revenue sourc</w:t>
      </w:r>
      <w:r w:rsidR="001A022C" w:rsidRPr="00683B0F">
        <w:rPr>
          <w:lang w:val="en-US" w:eastAsia="bg-BG"/>
        </w:rPr>
        <w:t>es in winter (excluding skiing)</w:t>
      </w:r>
    </w:p>
    <w:p w:rsidR="00F40B3C" w:rsidRPr="00683B0F" w:rsidRDefault="00F40B3C" w:rsidP="003856D8">
      <w:pPr>
        <w:pStyle w:val="ListParagraph"/>
        <w:numPr>
          <w:ilvl w:val="0"/>
          <w:numId w:val="9"/>
        </w:numPr>
        <w:spacing w:after="20" w:line="276" w:lineRule="auto"/>
        <w:contextualSpacing w:val="0"/>
        <w:rPr>
          <w:lang w:val="en-US" w:eastAsia="bg-BG"/>
        </w:rPr>
      </w:pPr>
      <w:r w:rsidRPr="00683B0F">
        <w:rPr>
          <w:lang w:val="en-US" w:eastAsia="bg-BG"/>
        </w:rPr>
        <w:t>Development of four-season tourism, to reduce dependency on snow</w:t>
      </w:r>
    </w:p>
    <w:p w:rsidR="00F40B3C" w:rsidRPr="00683B0F" w:rsidRDefault="00F40B3C" w:rsidP="00E94DD7">
      <w:pPr>
        <w:pStyle w:val="ListParagraph"/>
        <w:numPr>
          <w:ilvl w:val="0"/>
          <w:numId w:val="9"/>
        </w:numPr>
        <w:spacing w:after="120" w:line="276" w:lineRule="auto"/>
        <w:rPr>
          <w:lang w:val="en-US" w:eastAsia="bg-BG"/>
        </w:rPr>
      </w:pPr>
      <w:r w:rsidRPr="00683B0F">
        <w:rPr>
          <w:lang w:val="en-US" w:eastAsia="bg-BG"/>
        </w:rPr>
        <w:t>Diversification of activities in seaside res</w:t>
      </w:r>
      <w:r w:rsidR="001A022C" w:rsidRPr="00683B0F">
        <w:rPr>
          <w:lang w:val="en-US" w:eastAsia="bg-BG"/>
        </w:rPr>
        <w:t>orts</w:t>
      </w:r>
    </w:p>
    <w:p w:rsidR="00F40B3C" w:rsidRPr="00683B0F" w:rsidRDefault="00F40B3C" w:rsidP="0095233B">
      <w:pPr>
        <w:pStyle w:val="BodyText"/>
      </w:pPr>
      <w:r w:rsidRPr="00683B0F">
        <w:t>Promising development models for the Swiss and French tourism industr</w:t>
      </w:r>
      <w:r w:rsidR="001A022C" w:rsidRPr="00683B0F">
        <w:t>ies</w:t>
      </w:r>
      <w:r w:rsidRPr="00683B0F">
        <w:t xml:space="preserve"> are the concentration of winter sports in most popular destinations, the promotion of wellness-cente</w:t>
      </w:r>
      <w:r w:rsidR="00586AE4" w:rsidRPr="00683B0F">
        <w:t>r</w:t>
      </w:r>
      <w:r w:rsidRPr="00683B0F">
        <w:t xml:space="preserve">s in the mountain region, and the diversification of attractions offered for summer recreation. These </w:t>
      </w:r>
      <w:r w:rsidR="001A022C" w:rsidRPr="00683B0F">
        <w:t>adaptation measures</w:t>
      </w:r>
      <w:r w:rsidRPr="00683B0F">
        <w:t xml:space="preserve"> illustrate that adaptation takes place in a dynamic context, where minimizing the cost of damage caused by climate change goes hand in hand with the search for innovative business opportunities </w:t>
      </w:r>
      <w:r w:rsidR="001A022C" w:rsidRPr="00683B0F">
        <w:t>(s</w:t>
      </w:r>
      <w:r w:rsidRPr="00683B0F">
        <w:t xml:space="preserve">ee </w:t>
      </w:r>
      <w:r w:rsidRPr="00683B0F">
        <w:rPr>
          <w:b/>
          <w:bCs/>
          <w:i/>
          <w:iCs/>
        </w:rPr>
        <w:t xml:space="preserve">Annex </w:t>
      </w:r>
      <w:r w:rsidR="00A655AD">
        <w:rPr>
          <w:b/>
          <w:bCs/>
          <w:i/>
          <w:iCs/>
        </w:rPr>
        <w:t>5</w:t>
      </w:r>
      <w:r w:rsidR="001A022C" w:rsidRPr="00683B0F">
        <w:t xml:space="preserve"> [France’s Adaptation Measures Toward Winter Tourism])</w:t>
      </w:r>
      <w:r w:rsidRPr="00683B0F">
        <w:t>.</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567A31" w:rsidRPr="00683B0F" w:rsidTr="005C484E">
        <w:tc>
          <w:tcPr>
            <w:tcW w:w="8545" w:type="dxa"/>
            <w:shd w:val="clear" w:color="auto" w:fill="B8CCE4"/>
          </w:tcPr>
          <w:p w:rsidR="00567A31" w:rsidRPr="00683B0F" w:rsidRDefault="00567A31" w:rsidP="00B779E0">
            <w:pPr>
              <w:spacing w:before="60" w:line="252" w:lineRule="auto"/>
              <w:jc w:val="center"/>
              <w:rPr>
                <w:rFonts w:ascii="Calibri" w:hAnsi="Calibri" w:cs="Calibri"/>
                <w:b/>
                <w:bCs/>
                <w:i/>
                <w:iCs/>
                <w:lang w:val="en-US"/>
              </w:rPr>
            </w:pPr>
            <w:bookmarkStart w:id="191" w:name="_Toc521948948"/>
            <w:r w:rsidRPr="00683B0F">
              <w:rPr>
                <w:rFonts w:ascii="Calibri" w:hAnsi="Calibri" w:cs="Calibri"/>
                <w:b/>
                <w:i/>
                <w:sz w:val="22"/>
                <w:lang w:val="en-US"/>
              </w:rPr>
              <w:t xml:space="preserve">Box </w:t>
            </w:r>
            <w:r w:rsidR="00374009" w:rsidRPr="00683B0F">
              <w:rPr>
                <w:rFonts w:ascii="Calibri" w:hAnsi="Calibri" w:cs="Calibri"/>
                <w:b/>
                <w:i/>
                <w:sz w:val="22"/>
                <w:lang w:val="en-US"/>
              </w:rPr>
              <w:fldChar w:fldCharType="begin" w:fldLock="1"/>
            </w:r>
            <w:r w:rsidRPr="00683B0F">
              <w:rPr>
                <w:rFonts w:ascii="Calibri" w:hAnsi="Calibri" w:cs="Calibri"/>
                <w:b/>
                <w:i/>
                <w:sz w:val="22"/>
                <w:lang w:val="en-US"/>
              </w:rPr>
              <w:instrText xml:space="preserve"> SEQ Box \* ARABIC </w:instrText>
            </w:r>
            <w:r w:rsidR="00374009" w:rsidRPr="00683B0F">
              <w:rPr>
                <w:rFonts w:ascii="Calibri" w:hAnsi="Calibri" w:cs="Calibri"/>
                <w:b/>
                <w:i/>
                <w:sz w:val="22"/>
                <w:lang w:val="en-US"/>
              </w:rPr>
              <w:fldChar w:fldCharType="separate"/>
            </w:r>
            <w:r w:rsidR="003B0CD0" w:rsidRPr="00683B0F">
              <w:rPr>
                <w:rFonts w:ascii="Calibri" w:hAnsi="Calibri" w:cs="Calibri"/>
                <w:b/>
                <w:i/>
                <w:noProof/>
                <w:sz w:val="22"/>
                <w:lang w:val="en-US"/>
              </w:rPr>
              <w:t>5</w:t>
            </w:r>
            <w:r w:rsidR="00374009" w:rsidRPr="00683B0F">
              <w:rPr>
                <w:rFonts w:ascii="Calibri" w:hAnsi="Calibri" w:cs="Calibri"/>
                <w:b/>
                <w:i/>
                <w:sz w:val="22"/>
                <w:lang w:val="en-US"/>
              </w:rPr>
              <w:fldChar w:fldCharType="end"/>
            </w:r>
            <w:r w:rsidRPr="00683B0F">
              <w:rPr>
                <w:rFonts w:ascii="Calibri" w:hAnsi="Calibri" w:cs="Calibri"/>
                <w:b/>
                <w:i/>
                <w:sz w:val="22"/>
                <w:lang w:val="en-US"/>
              </w:rPr>
              <w:t xml:space="preserve">. </w:t>
            </w:r>
            <w:r w:rsidRPr="00683B0F">
              <w:rPr>
                <w:rFonts w:ascii="Calibri" w:hAnsi="Calibri" w:cs="Calibri"/>
                <w:b/>
                <w:bCs/>
                <w:i/>
                <w:iCs/>
                <w:sz w:val="22"/>
                <w:lang w:val="en-US"/>
              </w:rPr>
              <w:t>Examples of shut down of ski resorts</w:t>
            </w:r>
            <w:bookmarkEnd w:id="191"/>
          </w:p>
          <w:p w:rsidR="00567A31" w:rsidRPr="00683B0F" w:rsidRDefault="00567A31" w:rsidP="00567A31">
            <w:pPr>
              <w:spacing w:before="60" w:line="252" w:lineRule="auto"/>
              <w:rPr>
                <w:rFonts w:ascii="Calibri" w:hAnsi="Calibri" w:cs="Calibri"/>
                <w:lang w:val="en-US"/>
              </w:rPr>
            </w:pPr>
            <w:r w:rsidRPr="00683B0F">
              <w:rPr>
                <w:rFonts w:ascii="Calibri" w:hAnsi="Calibri" w:cs="Calibri"/>
                <w:sz w:val="22"/>
                <w:lang w:val="en-US"/>
              </w:rPr>
              <w:t>The city council of Abondance in the French Alps</w:t>
            </w:r>
            <w:r w:rsidR="001A022C" w:rsidRPr="00683B0F">
              <w:rPr>
                <w:rFonts w:ascii="Calibri" w:hAnsi="Calibri" w:cs="Calibri"/>
                <w:sz w:val="22"/>
                <w:lang w:val="en-US"/>
              </w:rPr>
              <w:t xml:space="preserve"> – its </w:t>
            </w:r>
            <w:r w:rsidRPr="00683B0F">
              <w:rPr>
                <w:rFonts w:ascii="Calibri" w:hAnsi="Calibri" w:cs="Calibri"/>
                <w:sz w:val="22"/>
                <w:lang w:val="en-US"/>
              </w:rPr>
              <w:t>name a reminder of the generous snowfall it once enjoyed – has decided to shut down the ski station that has been its economic raison d'etre for more than 40 years. The reason: not enough snow. Abondance (at 930 m) falls in the altitude range climate scientists say</w:t>
            </w:r>
            <w:r w:rsidR="00F64453" w:rsidRPr="00683B0F">
              <w:rPr>
                <w:rFonts w:ascii="Calibri" w:hAnsi="Calibri" w:cs="Calibri"/>
                <w:sz w:val="22"/>
                <w:lang w:val="en-US"/>
              </w:rPr>
              <w:t>,</w:t>
            </w:r>
            <w:r w:rsidRPr="00683B0F">
              <w:rPr>
                <w:rFonts w:ascii="Calibri" w:hAnsi="Calibri" w:cs="Calibri"/>
                <w:sz w:val="22"/>
                <w:lang w:val="en-US"/>
              </w:rPr>
              <w:t xml:space="preserve"> </w:t>
            </w:r>
            <w:r w:rsidR="00F64453" w:rsidRPr="00683B0F">
              <w:rPr>
                <w:rFonts w:ascii="Calibri" w:hAnsi="Calibri" w:cs="Calibri"/>
                <w:sz w:val="22"/>
                <w:lang w:val="en-US"/>
              </w:rPr>
              <w:t xml:space="preserve">that </w:t>
            </w:r>
            <w:r w:rsidRPr="00683B0F">
              <w:rPr>
                <w:rFonts w:ascii="Calibri" w:hAnsi="Calibri" w:cs="Calibri"/>
                <w:sz w:val="22"/>
                <w:lang w:val="en-US"/>
              </w:rPr>
              <w:t>has seen the most dramatic drop in snowfall in recent generations. Whether this shut down is due to climate change or not is disputed. Other factors, su</w:t>
            </w:r>
            <w:r w:rsidR="00AB0E7D" w:rsidRPr="00683B0F">
              <w:rPr>
                <w:rFonts w:ascii="Calibri" w:hAnsi="Calibri" w:cs="Calibri"/>
                <w:sz w:val="22"/>
                <w:lang w:val="en-US"/>
              </w:rPr>
              <w:t>ch as incomplete investments (€</w:t>
            </w:r>
            <w:r w:rsidRPr="00683B0F">
              <w:rPr>
                <w:rFonts w:ascii="Calibri" w:hAnsi="Calibri" w:cs="Calibri"/>
                <w:sz w:val="22"/>
                <w:lang w:val="en-US"/>
              </w:rPr>
              <w:t>5.3 million in a mixed chairlift/telecabine without snowmaking on the pistes below) may be far more important.</w:t>
            </w:r>
          </w:p>
          <w:p w:rsidR="00567A31" w:rsidRPr="00683B0F" w:rsidRDefault="00567A31" w:rsidP="00567A31">
            <w:pPr>
              <w:spacing w:before="60" w:line="252" w:lineRule="auto"/>
              <w:rPr>
                <w:rFonts w:ascii="Calibri" w:hAnsi="Calibri" w:cs="Calibri"/>
                <w:lang w:val="en-US"/>
              </w:rPr>
            </w:pPr>
            <w:r w:rsidRPr="00683B0F">
              <w:rPr>
                <w:rFonts w:ascii="Calibri" w:hAnsi="Calibri" w:cs="Calibri"/>
                <w:sz w:val="22"/>
                <w:lang w:val="en-US"/>
              </w:rPr>
              <w:t xml:space="preserve">There are 20 other low-lying Haute Savoie resorts that some say are on the brink of closure. A report by the Organisation for Economic Cooperation and Development </w:t>
            </w:r>
            <w:r w:rsidR="00F64453" w:rsidRPr="00683B0F">
              <w:rPr>
                <w:rFonts w:ascii="Calibri" w:hAnsi="Calibri" w:cs="Calibri"/>
                <w:sz w:val="22"/>
                <w:lang w:val="en-US"/>
              </w:rPr>
              <w:t xml:space="preserve">(OECD) </w:t>
            </w:r>
            <w:r w:rsidRPr="00683B0F">
              <w:rPr>
                <w:rFonts w:ascii="Calibri" w:hAnsi="Calibri" w:cs="Calibri"/>
                <w:sz w:val="22"/>
                <w:lang w:val="en-US"/>
              </w:rPr>
              <w:t>suggests that the number of ski resorts in the department will fall from 37 to 18 if poor conditions continue.</w:t>
            </w:r>
          </w:p>
          <w:p w:rsidR="00567A31" w:rsidRPr="00683B0F" w:rsidRDefault="00567A31" w:rsidP="004224B8">
            <w:pPr>
              <w:spacing w:before="60" w:after="0" w:line="252" w:lineRule="auto"/>
              <w:rPr>
                <w:rFonts w:ascii="Calibri" w:hAnsi="Calibri" w:cs="Calibri"/>
                <w:lang w:val="en-US"/>
              </w:rPr>
            </w:pPr>
            <w:r w:rsidRPr="00683B0F">
              <w:rPr>
                <w:rFonts w:ascii="Calibri" w:hAnsi="Calibri" w:cs="Calibri"/>
                <w:sz w:val="22"/>
                <w:lang w:val="en-US"/>
              </w:rPr>
              <w:t>An example of successful adaptation to failing winters is Gschwender Horn in Immenstadt, Bavaria. At the beginning of the 1990s, after a series of snow-deficient winters, the municipality, together with the Allianz Umweltstiftung, decided to withdraw from the non-profitable ski operation. The facilities (two ski lifts and a transportable children’s lift) were dismantled, the ski runs (approximately 40 h</w:t>
            </w:r>
            <w:r w:rsidR="00F64453" w:rsidRPr="00683B0F">
              <w:rPr>
                <w:rFonts w:ascii="Calibri" w:hAnsi="Calibri" w:cs="Calibri"/>
                <w:sz w:val="22"/>
                <w:lang w:val="en-US"/>
              </w:rPr>
              <w:t>a</w:t>
            </w:r>
            <w:r w:rsidRPr="00683B0F">
              <w:rPr>
                <w:rFonts w:ascii="Calibri" w:hAnsi="Calibri" w:cs="Calibri"/>
                <w:sz w:val="22"/>
                <w:lang w:val="en-US"/>
              </w:rPr>
              <w:t>)</w:t>
            </w:r>
            <w:r w:rsidR="00F64453" w:rsidRPr="00683B0F">
              <w:rPr>
                <w:rFonts w:ascii="Calibri" w:hAnsi="Calibri" w:cs="Calibri"/>
                <w:sz w:val="22"/>
                <w:lang w:val="en-US"/>
              </w:rPr>
              <w:t xml:space="preserve"> were</w:t>
            </w:r>
            <w:r w:rsidRPr="00683B0F">
              <w:rPr>
                <w:rFonts w:ascii="Calibri" w:hAnsi="Calibri" w:cs="Calibri"/>
                <w:sz w:val="22"/>
                <w:lang w:val="en-US"/>
              </w:rPr>
              <w:t xml:space="preserve"> re-naturalized. Today, the area is used for summer and winter tourism, namely hiking, mountain biking, snowshoeing</w:t>
            </w:r>
            <w:r w:rsidR="00F64453" w:rsidRPr="00683B0F">
              <w:rPr>
                <w:rFonts w:ascii="Calibri" w:hAnsi="Calibri" w:cs="Calibri"/>
                <w:sz w:val="22"/>
                <w:lang w:val="en-US"/>
              </w:rPr>
              <w:t>,</w:t>
            </w:r>
            <w:r w:rsidRPr="00683B0F">
              <w:rPr>
                <w:rFonts w:ascii="Calibri" w:hAnsi="Calibri" w:cs="Calibri"/>
                <w:sz w:val="22"/>
                <w:lang w:val="en-US"/>
              </w:rPr>
              <w:t xml:space="preserve"> and ski touring.</w:t>
            </w:r>
          </w:p>
          <w:p w:rsidR="00F64453" w:rsidRPr="00683B0F" w:rsidRDefault="00F64453" w:rsidP="004224B8">
            <w:pPr>
              <w:spacing w:line="252" w:lineRule="auto"/>
              <w:jc w:val="center"/>
              <w:rPr>
                <w:rFonts w:ascii="Calibri" w:hAnsi="Calibri" w:cs="Calibri"/>
                <w:i/>
                <w:iCs/>
                <w:sz w:val="20"/>
                <w:szCs w:val="20"/>
                <w:lang w:val="en-US"/>
              </w:rPr>
            </w:pPr>
            <w:r w:rsidRPr="00683B0F">
              <w:rPr>
                <w:rFonts w:ascii="Calibri" w:hAnsi="Calibri" w:cs="Calibri"/>
                <w:i/>
                <w:iCs/>
                <w:sz w:val="20"/>
                <w:szCs w:val="20"/>
                <w:lang w:val="en-US"/>
              </w:rPr>
              <w:t>Source: Abegg et al. 2007.</w:t>
            </w:r>
          </w:p>
        </w:tc>
      </w:tr>
    </w:tbl>
    <w:p w:rsidR="00F40B3C" w:rsidRPr="00683B0F" w:rsidRDefault="00F40B3C" w:rsidP="00E555E3">
      <w:pPr>
        <w:pStyle w:val="Heading4"/>
        <w:spacing w:before="240"/>
        <w:rPr>
          <w:lang w:eastAsia="bg-BG"/>
        </w:rPr>
      </w:pPr>
      <w:bookmarkStart w:id="192" w:name="_Toc500003044"/>
      <w:r w:rsidRPr="00683B0F">
        <w:rPr>
          <w:lang w:eastAsia="bg-BG"/>
        </w:rPr>
        <w:t>Austria</w:t>
      </w:r>
      <w:bookmarkEnd w:id="192"/>
    </w:p>
    <w:p w:rsidR="00F40B3C" w:rsidRPr="00683B0F" w:rsidRDefault="00F40B3C" w:rsidP="0095233B">
      <w:pPr>
        <w:pStyle w:val="BodyText"/>
      </w:pPr>
      <w:r w:rsidRPr="00683B0F">
        <w:t>The</w:t>
      </w:r>
      <w:r w:rsidRPr="00683B0F">
        <w:rPr>
          <w:b/>
        </w:rPr>
        <w:t xml:space="preserve"> </w:t>
      </w:r>
      <w:r w:rsidRPr="00683B0F">
        <w:t>Austrian Adaptation Strategy</w:t>
      </w:r>
      <w:r w:rsidRPr="00683B0F">
        <w:rPr>
          <w:rStyle w:val="FootnoteReference"/>
          <w:rFonts w:eastAsia="Times New Roman"/>
        </w:rPr>
        <w:footnoteReference w:id="30"/>
      </w:r>
      <w:r w:rsidRPr="00683B0F">
        <w:t xml:space="preserve"> defines 14 possible areas of action, where tourism is in the fourth place after agriculture, forestry</w:t>
      </w:r>
      <w:r w:rsidR="00F64453" w:rsidRPr="00683B0F">
        <w:t>,</w:t>
      </w:r>
      <w:r w:rsidRPr="00683B0F">
        <w:t xml:space="preserve"> and water resources and management. The main adaptation areas of tourism are given in </w:t>
      </w:r>
      <w:r w:rsidRPr="00683B0F">
        <w:rPr>
          <w:b/>
          <w:bCs/>
          <w:i/>
          <w:iCs/>
        </w:rPr>
        <w:t xml:space="preserve">Annex </w:t>
      </w:r>
      <w:r w:rsidR="00A655AD">
        <w:rPr>
          <w:b/>
          <w:bCs/>
          <w:i/>
          <w:iCs/>
        </w:rPr>
        <w:t>5</w:t>
      </w:r>
      <w:r w:rsidR="00F64453" w:rsidRPr="00683B0F">
        <w:t xml:space="preserve"> (Austria)</w:t>
      </w:r>
      <w:r w:rsidRPr="00683B0F">
        <w:t>. Despite the lack of specific data about tour</w:t>
      </w:r>
      <w:r w:rsidR="00F64453" w:rsidRPr="00683B0F">
        <w:t>ism adaptation measures in the s</w:t>
      </w:r>
      <w:r w:rsidRPr="00683B0F">
        <w:t>trategy, research publications</w:t>
      </w:r>
      <w:r w:rsidR="00F64453" w:rsidRPr="00683B0F">
        <w:t xml:space="preserve"> (Steiger and Abegg 2012)</w:t>
      </w:r>
      <w:r w:rsidRPr="00683B0F">
        <w:t xml:space="preserve"> show that the impact of climate change can be moderated through snowmaking, but it was also shown that there exist considerable differences in adaptation opportunities between ski areas. Beyond a 2°C warming, snowmaking becomes unviable. </w:t>
      </w:r>
    </w:p>
    <w:p w:rsidR="00F40B3C" w:rsidRPr="00683B0F" w:rsidRDefault="00F40B3C" w:rsidP="00567A31">
      <w:pPr>
        <w:pStyle w:val="Heading4"/>
      </w:pPr>
      <w:bookmarkStart w:id="193" w:name="_Toc500003045"/>
      <w:r w:rsidRPr="00683B0F">
        <w:lastRenderedPageBreak/>
        <w:t>Italy</w:t>
      </w:r>
      <w:bookmarkEnd w:id="193"/>
    </w:p>
    <w:p w:rsidR="00F40B3C" w:rsidRPr="00683B0F" w:rsidRDefault="00F40B3C" w:rsidP="0095233B">
      <w:pPr>
        <w:pStyle w:val="BodyText"/>
      </w:pPr>
      <w:r w:rsidRPr="00683B0F">
        <w:t xml:space="preserve">Several adaptation strategies exist and are already extensively used in the Italian Alps to mitigate </w:t>
      </w:r>
      <w:r w:rsidR="00F64453" w:rsidRPr="00683B0F">
        <w:t xml:space="preserve">the impacts of climate change, </w:t>
      </w:r>
      <w:r w:rsidRPr="00683B0F">
        <w:t>particular</w:t>
      </w:r>
      <w:r w:rsidR="00F64453" w:rsidRPr="00683B0F">
        <w:t>ly</w:t>
      </w:r>
      <w:r w:rsidRPr="00683B0F">
        <w:t xml:space="preserve"> in the tourism sector. The developments are triggered both by the severe threats to winter tourism, </w:t>
      </w:r>
      <w:r w:rsidR="00F64453" w:rsidRPr="00683B0F">
        <w:t>and</w:t>
      </w:r>
      <w:r w:rsidRPr="00683B0F">
        <w:t xml:space="preserve"> by the economic value of this sector</w:t>
      </w:r>
      <w:r w:rsidR="00F64453" w:rsidRPr="00683B0F">
        <w:t xml:space="preserve"> (Carraro and Sgobbi 2008)</w:t>
      </w:r>
      <w:r w:rsidRPr="00683B0F">
        <w:t xml:space="preserve">. So, for instance, </w:t>
      </w:r>
      <w:r w:rsidR="00F64453" w:rsidRPr="00683B0F">
        <w:t xml:space="preserve">the </w:t>
      </w:r>
      <w:r w:rsidRPr="00683B0F">
        <w:t xml:space="preserve">lack of snow can be counteracted by snowmaking, using ski slopes and infrastructures located at higher altitudes more intensively, or migrating </w:t>
      </w:r>
      <w:r w:rsidR="00F64453" w:rsidRPr="00683B0F">
        <w:t xml:space="preserve">the </w:t>
      </w:r>
      <w:r w:rsidRPr="00683B0F">
        <w:t>existing infrastructures to higher altitudes. The strategy most widely adopted in Italy is snowmaking by 77</w:t>
      </w:r>
      <w:r w:rsidR="002E0091" w:rsidRPr="00683B0F">
        <w:t xml:space="preserve"> percent</w:t>
      </w:r>
      <w:r w:rsidRPr="00683B0F">
        <w:t xml:space="preserve"> of Italian ski resorts. Diversifying offers to capture different market segments can be an important strategy for the Italian Alps. Behavioral strategies are however unlikely to fully compensate for the significant reduction in winter tourism expected </w:t>
      </w:r>
      <w:r w:rsidR="00941135" w:rsidRPr="00683B0F">
        <w:t>because of</w:t>
      </w:r>
      <w:r w:rsidRPr="00683B0F">
        <w:t xml:space="preserve"> climate change, </w:t>
      </w:r>
      <w:r w:rsidR="00F64453" w:rsidRPr="00683B0F">
        <w:t>because</w:t>
      </w:r>
      <w:r w:rsidRPr="00683B0F">
        <w:t xml:space="preserve"> winter tourism represents the largest source of income in the Alps. </w:t>
      </w:r>
    </w:p>
    <w:p w:rsidR="00F40B3C" w:rsidRPr="00683B0F" w:rsidRDefault="00F40B3C" w:rsidP="0095233B">
      <w:pPr>
        <w:pStyle w:val="BodyText"/>
      </w:pPr>
      <w:r w:rsidRPr="00683B0F">
        <w:t>Apart from the adoption of technical adaptation measures, adaptation to climate change also includes the development of new business models that can lead to winter revenue diversificati</w:t>
      </w:r>
      <w:r w:rsidR="00F64453" w:rsidRPr="00683B0F">
        <w:t>on, including both snow-</w:t>
      </w:r>
      <w:r w:rsidRPr="00683B0F">
        <w:t>related and non-snow</w:t>
      </w:r>
      <w:r w:rsidR="00F64453" w:rsidRPr="00683B0F">
        <w:t>-</w:t>
      </w:r>
      <w:r w:rsidRPr="00683B0F">
        <w:t>related offers (health tourism, congress tourism, other sports and popular activities,</w:t>
      </w:r>
      <w:r w:rsidR="00F64453" w:rsidRPr="00683B0F">
        <w:t xml:space="preserve"> and so on)</w:t>
      </w:r>
      <w:r w:rsidRPr="00683B0F">
        <w:t>. Product diversification strategies are however unlikely to fully compensate for the significant reduction in winter tourism expected as a consequence of climate change,</w:t>
      </w:r>
      <w:r w:rsidR="00F64453" w:rsidRPr="00683B0F">
        <w:t xml:space="preserve"> because</w:t>
      </w:r>
      <w:r w:rsidRPr="00683B0F">
        <w:t xml:space="preserve"> winter tourism represents the largest source of income in the Alps.</w:t>
      </w:r>
    </w:p>
    <w:p w:rsidR="00F40B3C" w:rsidRPr="00683B0F" w:rsidRDefault="00F40B3C" w:rsidP="0095233B">
      <w:pPr>
        <w:pStyle w:val="BodyText"/>
      </w:pPr>
      <w:r w:rsidRPr="00683B0F">
        <w:t>The extensive range of tourist destinations, partly independent of the weather, together with the possibility to attract tourists from regions whose climates will be worse affected, mean that the effects of climate change on Italy should be manageable, according to the authors.</w:t>
      </w:r>
    </w:p>
    <w:p w:rsidR="00F40B3C" w:rsidRPr="00683B0F" w:rsidRDefault="00F64453" w:rsidP="00C736F5">
      <w:pPr>
        <w:pStyle w:val="Heading2"/>
        <w:numPr>
          <w:ilvl w:val="1"/>
          <w:numId w:val="54"/>
        </w:numPr>
        <w:spacing w:before="200"/>
        <w:rPr>
          <w:rFonts w:eastAsia="Calibri"/>
        </w:rPr>
      </w:pPr>
      <w:bookmarkStart w:id="194" w:name="_Toc500003046"/>
      <w:bookmarkStart w:id="195" w:name="_Toc504336586"/>
      <w:bookmarkStart w:id="196" w:name="_Toc521948812"/>
      <w:r w:rsidRPr="00683B0F">
        <w:rPr>
          <w:rFonts w:eastAsia="Calibri"/>
        </w:rPr>
        <w:t>EU CCA L</w:t>
      </w:r>
      <w:r w:rsidR="00F40B3C" w:rsidRPr="00683B0F">
        <w:rPr>
          <w:rFonts w:eastAsia="Calibri"/>
        </w:rPr>
        <w:t xml:space="preserve">egal </w:t>
      </w:r>
      <w:r w:rsidRPr="00683B0F">
        <w:rPr>
          <w:rFonts w:eastAsia="Calibri"/>
        </w:rPr>
        <w:t>Framework and P</w:t>
      </w:r>
      <w:r w:rsidR="00F40B3C" w:rsidRPr="00683B0F">
        <w:rPr>
          <w:rFonts w:eastAsia="Calibri"/>
        </w:rPr>
        <w:t xml:space="preserve">olicies in the </w:t>
      </w:r>
      <w:r w:rsidRPr="00683B0F">
        <w:rPr>
          <w:rFonts w:eastAsia="Calibri"/>
        </w:rPr>
        <w:t>S</w:t>
      </w:r>
      <w:r w:rsidR="00F40B3C" w:rsidRPr="00683B0F">
        <w:rPr>
          <w:rFonts w:eastAsia="Calibri"/>
        </w:rPr>
        <w:t>ector</w:t>
      </w:r>
      <w:bookmarkEnd w:id="194"/>
      <w:bookmarkEnd w:id="195"/>
      <w:bookmarkEnd w:id="196"/>
    </w:p>
    <w:p w:rsidR="0095233B" w:rsidRPr="00683B0F" w:rsidRDefault="00F64453" w:rsidP="0095233B">
      <w:pPr>
        <w:pStyle w:val="BodyText"/>
        <w:rPr>
          <w:b/>
        </w:rPr>
      </w:pPr>
      <w:r w:rsidRPr="00683B0F">
        <w:rPr>
          <w:b/>
        </w:rPr>
        <w:t>The t</w:t>
      </w:r>
      <w:r w:rsidR="00F40B3C" w:rsidRPr="00683B0F">
        <w:rPr>
          <w:b/>
        </w:rPr>
        <w:t xml:space="preserve">ourism sector is not among the main priorities of the EU CCA legal framework and policies. Directions and initiatives in this regard can be found in various documents related to </w:t>
      </w:r>
      <w:r w:rsidRPr="00683B0F">
        <w:rPr>
          <w:b/>
        </w:rPr>
        <w:t>GHG</w:t>
      </w:r>
      <w:r w:rsidR="00F40B3C" w:rsidRPr="00683B0F">
        <w:rPr>
          <w:b/>
        </w:rPr>
        <w:t xml:space="preserve"> emissions, transport, agriculture, water supply, </w:t>
      </w:r>
      <w:r w:rsidR="001D2E5A" w:rsidRPr="00683B0F">
        <w:rPr>
          <w:b/>
        </w:rPr>
        <w:t>and so on.</w:t>
      </w:r>
      <w:r w:rsidR="00F40B3C" w:rsidRPr="00683B0F">
        <w:rPr>
          <w:b/>
        </w:rPr>
        <w:t xml:space="preserve"> This s</w:t>
      </w:r>
      <w:r w:rsidR="006E4A1A">
        <w:rPr>
          <w:b/>
        </w:rPr>
        <w:t>ub-chapter</w:t>
      </w:r>
      <w:r w:rsidR="00F40B3C" w:rsidRPr="00683B0F">
        <w:rPr>
          <w:rFonts w:ascii="OpenSans" w:hAnsi="OpenSans" w:cs="OpenSans"/>
          <w:b/>
          <w:sz w:val="18"/>
          <w:szCs w:val="18"/>
        </w:rPr>
        <w:t xml:space="preserve"> </w:t>
      </w:r>
      <w:r w:rsidR="00F40B3C" w:rsidRPr="00683B0F">
        <w:rPr>
          <w:b/>
        </w:rPr>
        <w:t>gives an overview of relevant policies at different governance levels.</w:t>
      </w:r>
    </w:p>
    <w:p w:rsidR="00F40B3C" w:rsidRPr="00683B0F" w:rsidRDefault="00F40B3C" w:rsidP="0095233B">
      <w:pPr>
        <w:pStyle w:val="BodyText"/>
      </w:pPr>
      <w:r w:rsidRPr="00683B0F">
        <w:t>Climate change action has increasingly become an integrated part of economic analyses and a prominent element of risk assessments by public and private bodies. For example, the most recent Global Risks Report of the World Economic Forum</w:t>
      </w:r>
      <w:r w:rsidRPr="00683B0F">
        <w:rPr>
          <w:rStyle w:val="FootnoteReference"/>
        </w:rPr>
        <w:footnoteReference w:id="31"/>
      </w:r>
      <w:r w:rsidRPr="00683B0F">
        <w:t xml:space="preserve"> indicates that the most impactful risk (</w:t>
      </w:r>
      <w:r w:rsidR="00F64453" w:rsidRPr="00683B0F">
        <w:t>that is</w:t>
      </w:r>
      <w:r w:rsidRPr="00683B0F">
        <w:t>, the risk with the greatest potential damage) for the years to come is a failure in climate change mitigation and adaptation.</w:t>
      </w:r>
    </w:p>
    <w:p w:rsidR="00F40B3C" w:rsidRPr="00683B0F" w:rsidRDefault="00F40B3C" w:rsidP="0085105F">
      <w:pPr>
        <w:pStyle w:val="Heading3"/>
        <w:spacing w:before="160"/>
      </w:pPr>
      <w:bookmarkStart w:id="197" w:name="_Toc500003047"/>
      <w:bookmarkStart w:id="198" w:name="_Toc504336587"/>
      <w:bookmarkStart w:id="199" w:name="_Toc521948813"/>
      <w:r w:rsidRPr="00683B0F">
        <w:t>Global policies in brief</w:t>
      </w:r>
      <w:bookmarkEnd w:id="197"/>
      <w:bookmarkEnd w:id="198"/>
      <w:bookmarkEnd w:id="199"/>
    </w:p>
    <w:p w:rsidR="00F40B3C" w:rsidRPr="00683B0F" w:rsidRDefault="00F40B3C" w:rsidP="0095233B">
      <w:pPr>
        <w:pStyle w:val="BodyText"/>
      </w:pPr>
      <w:r w:rsidRPr="00683B0F">
        <w:t xml:space="preserve">In December 2015, the </w:t>
      </w:r>
      <w:r w:rsidR="00796B3F" w:rsidRPr="00683B0F">
        <w:t>P</w:t>
      </w:r>
      <w:r w:rsidR="00463AF1" w:rsidRPr="00683B0F">
        <w:t>arties to</w:t>
      </w:r>
      <w:r w:rsidRPr="00683B0F">
        <w:t xml:space="preserve"> the United Nations Framework Convention on Climate Change (UNFCCC) adopted the Paris Agreement, which includes </w:t>
      </w:r>
      <w:r w:rsidR="00AF7925" w:rsidRPr="00683B0F">
        <w:t xml:space="preserve">the </w:t>
      </w:r>
      <w:r w:rsidRPr="00683B0F">
        <w:t>long</w:t>
      </w:r>
      <w:r w:rsidR="00F64453" w:rsidRPr="00683B0F">
        <w:t>-</w:t>
      </w:r>
      <w:r w:rsidRPr="00683B0F">
        <w:t xml:space="preserve">term </w:t>
      </w:r>
      <w:r w:rsidR="0028121D" w:rsidRPr="00683B0F">
        <w:t xml:space="preserve">objectives </w:t>
      </w:r>
      <w:r w:rsidRPr="00683B0F">
        <w:t>of keeping the increase in global avera</w:t>
      </w:r>
      <w:r w:rsidR="00F64453" w:rsidRPr="00683B0F">
        <w:t>ge temperature well below 2°</w:t>
      </w:r>
      <w:r w:rsidRPr="00683B0F">
        <w:t>C above pre</w:t>
      </w:r>
      <w:r w:rsidRPr="00683B0F">
        <w:rPr>
          <w:rFonts w:eastAsia="MS Gothic" w:hAnsi="MS Gothic"/>
        </w:rPr>
        <w:t>‑</w:t>
      </w:r>
      <w:r w:rsidRPr="00683B0F">
        <w:t>industrial levels and of pursuing effort</w:t>
      </w:r>
      <w:r w:rsidR="00F64453" w:rsidRPr="00683B0F">
        <w:t>s to limit the increase to 1.5°</w:t>
      </w:r>
      <w:r w:rsidRPr="00683B0F">
        <w:t>C above pre</w:t>
      </w:r>
      <w:r w:rsidR="00DE6DD0" w:rsidRPr="00683B0F">
        <w:t>-</w:t>
      </w:r>
      <w:r w:rsidRPr="00683B0F">
        <w:t xml:space="preserve">industrial levels, </w:t>
      </w:r>
      <w:r w:rsidR="00F64453" w:rsidRPr="00683B0F">
        <w:t>because</w:t>
      </w:r>
      <w:r w:rsidRPr="00683B0F">
        <w:t xml:space="preserve"> this would significantly reduce risks and the impacts of climate change</w:t>
      </w:r>
      <w:r w:rsidR="00F64453" w:rsidRPr="00683B0F">
        <w:t>.</w:t>
      </w:r>
      <w:r w:rsidRPr="00683B0F">
        <w:rPr>
          <w:rStyle w:val="FootnoteReference"/>
        </w:rPr>
        <w:footnoteReference w:id="32"/>
      </w:r>
      <w:r w:rsidRPr="00683B0F">
        <w:t xml:space="preserve"> In </w:t>
      </w:r>
      <w:r w:rsidRPr="00683B0F">
        <w:lastRenderedPageBreak/>
        <w:t>2015, the Sendai Framework for Disaster Risk Reduction was adopted</w:t>
      </w:r>
      <w:r w:rsidR="00F64453" w:rsidRPr="00683B0F">
        <w:t>.</w:t>
      </w:r>
      <w:r w:rsidRPr="00683B0F">
        <w:rPr>
          <w:rStyle w:val="FootnoteReference"/>
        </w:rPr>
        <w:footnoteReference w:id="33"/>
      </w:r>
      <w:r w:rsidRPr="00683B0F">
        <w:t xml:space="preserve"> The framework acknowledges climate change as one of the drivers of disaster risk. The 2030 agenda for sustainable </w:t>
      </w:r>
      <w:r w:rsidR="00F64453" w:rsidRPr="00683B0F">
        <w:t>development has 17 overarching S</w:t>
      </w:r>
      <w:r w:rsidRPr="00683B0F">
        <w:t xml:space="preserve">ustainable </w:t>
      </w:r>
      <w:r w:rsidR="00F64453" w:rsidRPr="00683B0F">
        <w:t>D</w:t>
      </w:r>
      <w:r w:rsidRPr="00683B0F">
        <w:t xml:space="preserve">evelopment </w:t>
      </w:r>
      <w:r w:rsidR="00F64453" w:rsidRPr="00683B0F">
        <w:t>G</w:t>
      </w:r>
      <w:r w:rsidRPr="00683B0F">
        <w:t>oals and within each is a range of targets, and the challenges to address the effects of climate change are explicitly acknowledged.</w:t>
      </w:r>
    </w:p>
    <w:p w:rsidR="00F40B3C" w:rsidRPr="00683B0F" w:rsidRDefault="00F40B3C" w:rsidP="0085105F">
      <w:pPr>
        <w:pStyle w:val="Heading3"/>
        <w:spacing w:before="160"/>
      </w:pPr>
      <w:bookmarkStart w:id="200" w:name="_Toc500003048"/>
      <w:bookmarkStart w:id="201" w:name="_Toc504336588"/>
      <w:bookmarkStart w:id="202" w:name="_Toc521948814"/>
      <w:r w:rsidRPr="00683B0F">
        <w:t>EU policies</w:t>
      </w:r>
      <w:bookmarkEnd w:id="200"/>
      <w:bookmarkEnd w:id="201"/>
      <w:bookmarkEnd w:id="202"/>
    </w:p>
    <w:p w:rsidR="00F40B3C" w:rsidRPr="00683B0F" w:rsidRDefault="00F64453" w:rsidP="00420DC4">
      <w:pPr>
        <w:pStyle w:val="BodyText"/>
        <w:spacing w:after="60"/>
      </w:pPr>
      <w:r w:rsidRPr="00683B0F">
        <w:t xml:space="preserve">The </w:t>
      </w:r>
      <w:r w:rsidR="00F40B3C" w:rsidRPr="00683B0F">
        <w:t xml:space="preserve">EU policies do not focus on </w:t>
      </w:r>
      <w:r w:rsidRPr="00683B0F">
        <w:t xml:space="preserve">the </w:t>
      </w:r>
      <w:r w:rsidR="00F40B3C" w:rsidRPr="00683B0F">
        <w:t xml:space="preserve">tourism sector </w:t>
      </w:r>
      <w:r w:rsidR="00E412ED" w:rsidRPr="00683B0F">
        <w:t>itself but</w:t>
      </w:r>
      <w:r w:rsidR="00F40B3C" w:rsidRPr="00683B0F">
        <w:t xml:space="preserve"> incorporate the sector in most of their relevant documents. One of the most recent of these documents is the </w:t>
      </w:r>
      <w:r w:rsidR="00F40B3C" w:rsidRPr="00683B0F">
        <w:rPr>
          <w:i/>
          <w:iCs/>
        </w:rPr>
        <w:t>EU 7th Environment Action Programme</w:t>
      </w:r>
      <w:r w:rsidR="00F40B3C" w:rsidRPr="00683B0F">
        <w:t xml:space="preserve"> (EAP) </w:t>
      </w:r>
      <w:r w:rsidR="00F40B3C" w:rsidRPr="00683B0F">
        <w:rPr>
          <w:i/>
          <w:iCs/>
        </w:rPr>
        <w:t>'Living well, within the limits of our planet'</w:t>
      </w:r>
      <w:r w:rsidRPr="00683B0F">
        <w:t>.</w:t>
      </w:r>
      <w:r w:rsidR="00F40B3C" w:rsidRPr="00683B0F">
        <w:rPr>
          <w:rStyle w:val="FootnoteReference"/>
        </w:rPr>
        <w:footnoteReference w:id="34"/>
      </w:r>
      <w:r w:rsidR="00F40B3C" w:rsidRPr="00683B0F">
        <w:t xml:space="preserve"> In it the EU formulates a vision of the future up to 2050: a low</w:t>
      </w:r>
      <w:r w:rsidRPr="00683B0F">
        <w:rPr>
          <w:rFonts w:eastAsia="MS Gothic" w:hAnsi="MS Gothic"/>
        </w:rPr>
        <w:t>-</w:t>
      </w:r>
      <w:r w:rsidR="00F40B3C" w:rsidRPr="00683B0F">
        <w:t>carbon society</w:t>
      </w:r>
      <w:r w:rsidRPr="00683B0F">
        <w:t>;</w:t>
      </w:r>
      <w:r w:rsidR="00F40B3C" w:rsidRPr="00683B0F">
        <w:t xml:space="preserve"> a green, circular economy</w:t>
      </w:r>
      <w:r w:rsidRPr="00683B0F">
        <w:t>;</w:t>
      </w:r>
      <w:r w:rsidR="00F40B3C" w:rsidRPr="00683B0F">
        <w:t xml:space="preserve"> and resilient ecosystems as the basis for citizens' well</w:t>
      </w:r>
      <w:r w:rsidRPr="00683B0F">
        <w:rPr>
          <w:rFonts w:eastAsia="MS Gothic" w:hAnsi="MS Gothic"/>
        </w:rPr>
        <w:t>-</w:t>
      </w:r>
      <w:r w:rsidR="00F40B3C" w:rsidRPr="00683B0F">
        <w:t>being. Achieving this 2050 vision requires a focus on actions in three key areas:</w:t>
      </w:r>
    </w:p>
    <w:p w:rsidR="00F40B3C" w:rsidRPr="00683B0F" w:rsidRDefault="00F64453" w:rsidP="00420DC4">
      <w:pPr>
        <w:pStyle w:val="ListParagraph"/>
        <w:numPr>
          <w:ilvl w:val="0"/>
          <w:numId w:val="10"/>
        </w:numPr>
        <w:contextualSpacing w:val="0"/>
        <w:rPr>
          <w:lang w:val="en-US"/>
        </w:rPr>
      </w:pPr>
      <w:r w:rsidRPr="00683B0F">
        <w:rPr>
          <w:lang w:val="en-US"/>
        </w:rPr>
        <w:t>P</w:t>
      </w:r>
      <w:r w:rsidR="00F40B3C" w:rsidRPr="00683B0F">
        <w:rPr>
          <w:lang w:val="en-US"/>
        </w:rPr>
        <w:t>rotecting the natural capital that supports economic prosperity and human well</w:t>
      </w:r>
      <w:r w:rsidR="00F40B3C" w:rsidRPr="00683B0F">
        <w:rPr>
          <w:rFonts w:eastAsia="MS Gothic" w:hAnsi="MS Gothic"/>
          <w:lang w:val="en-US"/>
        </w:rPr>
        <w:t>‑</w:t>
      </w:r>
      <w:r w:rsidRPr="00683B0F">
        <w:rPr>
          <w:lang w:val="en-US"/>
        </w:rPr>
        <w:t>being</w:t>
      </w:r>
    </w:p>
    <w:p w:rsidR="00F40B3C" w:rsidRPr="00683B0F" w:rsidRDefault="00F64453" w:rsidP="00420DC4">
      <w:pPr>
        <w:pStyle w:val="ListParagraph"/>
        <w:numPr>
          <w:ilvl w:val="0"/>
          <w:numId w:val="10"/>
        </w:numPr>
        <w:contextualSpacing w:val="0"/>
        <w:rPr>
          <w:lang w:val="en-US"/>
        </w:rPr>
      </w:pPr>
      <w:r w:rsidRPr="00683B0F">
        <w:rPr>
          <w:lang w:val="en-US"/>
        </w:rPr>
        <w:t>S</w:t>
      </w:r>
      <w:r w:rsidR="00F40B3C" w:rsidRPr="00683B0F">
        <w:rPr>
          <w:lang w:val="en-US"/>
        </w:rPr>
        <w:t>timulating resource</w:t>
      </w:r>
      <w:r w:rsidR="00F40B3C" w:rsidRPr="00683B0F">
        <w:rPr>
          <w:rFonts w:eastAsia="MS Gothic" w:hAnsi="MS Gothic"/>
          <w:lang w:val="en-US"/>
        </w:rPr>
        <w:t>‑</w:t>
      </w:r>
      <w:r w:rsidR="00F40B3C" w:rsidRPr="00683B0F">
        <w:rPr>
          <w:lang w:val="en-US"/>
        </w:rPr>
        <w:t>efficient, low</w:t>
      </w:r>
      <w:r w:rsidR="00F40B3C" w:rsidRPr="00683B0F">
        <w:rPr>
          <w:rFonts w:eastAsia="MS Gothic" w:hAnsi="MS Gothic"/>
          <w:lang w:val="en-US"/>
        </w:rPr>
        <w:t>‑</w:t>
      </w:r>
      <w:r w:rsidR="00F40B3C" w:rsidRPr="00683B0F">
        <w:rPr>
          <w:lang w:val="en-US"/>
        </w:rPr>
        <w:t>carbon econ</w:t>
      </w:r>
      <w:r w:rsidR="004C40D6" w:rsidRPr="00683B0F">
        <w:rPr>
          <w:lang w:val="en-US"/>
        </w:rPr>
        <w:t>omic and social development</w:t>
      </w:r>
    </w:p>
    <w:p w:rsidR="00F40B3C" w:rsidRPr="00683B0F" w:rsidRDefault="00F64453" w:rsidP="00A13481">
      <w:pPr>
        <w:pStyle w:val="ListParagraph"/>
        <w:numPr>
          <w:ilvl w:val="0"/>
          <w:numId w:val="10"/>
        </w:numPr>
        <w:spacing w:after="120"/>
        <w:rPr>
          <w:lang w:val="en-US"/>
        </w:rPr>
      </w:pPr>
      <w:r w:rsidRPr="00683B0F">
        <w:rPr>
          <w:lang w:val="en-US"/>
        </w:rPr>
        <w:t>S</w:t>
      </w:r>
      <w:r w:rsidR="00F40B3C" w:rsidRPr="00683B0F">
        <w:rPr>
          <w:lang w:val="en-US"/>
        </w:rPr>
        <w:t xml:space="preserve">afeguarding people </w:t>
      </w:r>
      <w:r w:rsidR="004C40D6" w:rsidRPr="00683B0F">
        <w:rPr>
          <w:lang w:val="en-US"/>
        </w:rPr>
        <w:t>from environmental health risks</w:t>
      </w:r>
    </w:p>
    <w:p w:rsidR="0095233B" w:rsidRPr="00683B0F" w:rsidRDefault="00F40B3C" w:rsidP="0095233B">
      <w:pPr>
        <w:pStyle w:val="BodyText"/>
      </w:pPr>
      <w:r w:rsidRPr="00683B0F">
        <w:t>The 7th EAP explicitly</w:t>
      </w:r>
      <w:r w:rsidR="004C40D6" w:rsidRPr="00683B0F">
        <w:t xml:space="preserve"> mentions</w:t>
      </w:r>
      <w:r w:rsidRPr="00683B0F">
        <w:t xml:space="preserve"> that action to mitigate and adapt to climate change will increase the resilience of the EU's economy and society, while stimulating innovation and protecting the EU's natural resources. According to the </w:t>
      </w:r>
      <w:r w:rsidR="004C40D6" w:rsidRPr="00683B0F">
        <w:t>European Environment Agency (</w:t>
      </w:r>
      <w:r w:rsidRPr="00683B0F">
        <w:t>EEA</w:t>
      </w:r>
      <w:r w:rsidR="004C40D6" w:rsidRPr="00683B0F">
        <w:t>)</w:t>
      </w:r>
      <w:r w:rsidRPr="00683B0F">
        <w:t xml:space="preserve"> report </w:t>
      </w:r>
      <w:r w:rsidR="004C40D6" w:rsidRPr="00683B0F">
        <w:t>‘</w:t>
      </w:r>
      <w:r w:rsidRPr="00683B0F">
        <w:rPr>
          <w:i/>
          <w:iCs/>
        </w:rPr>
        <w:t>The European environment — state and outlook 2015</w:t>
      </w:r>
      <w:r w:rsidR="004C40D6" w:rsidRPr="00683B0F">
        <w:rPr>
          <w:i/>
          <w:iCs/>
        </w:rPr>
        <w:t xml:space="preserve">’ </w:t>
      </w:r>
      <w:r w:rsidR="004C40D6" w:rsidRPr="00683B0F">
        <w:t>(SOER),</w:t>
      </w:r>
      <w:r w:rsidRPr="00683B0F">
        <w:rPr>
          <w:rStyle w:val="FootnoteReference"/>
        </w:rPr>
        <w:footnoteReference w:id="35"/>
      </w:r>
      <w:r w:rsidRPr="00683B0F">
        <w:t xml:space="preserve"> the implementation of environment and climate policies during the last 40 years has delivered substantial benefits for the functioning of Europe's ecosystems and for the health and living standards of its citizens</w:t>
      </w:r>
      <w:r w:rsidR="004C40D6" w:rsidRPr="00683B0F">
        <w:t>.</w:t>
      </w:r>
      <w:r w:rsidRPr="00683B0F">
        <w:rPr>
          <w:rStyle w:val="FootnoteReference"/>
        </w:rPr>
        <w:footnoteReference w:id="36"/>
      </w:r>
      <w:r w:rsidRPr="00683B0F">
        <w:t xml:space="preserve"> Reduced pollution, nature protection</w:t>
      </w:r>
      <w:r w:rsidR="004C40D6" w:rsidRPr="00683B0F">
        <w:t>,</w:t>
      </w:r>
      <w:r w:rsidRPr="00683B0F">
        <w:t xml:space="preserve"> and better waste management have all co</w:t>
      </w:r>
      <w:r w:rsidR="004C40D6" w:rsidRPr="00683B0F">
        <w:t xml:space="preserve">ntributed to this. However, </w:t>
      </w:r>
      <w:r w:rsidRPr="00683B0F">
        <w:t>SOER 2015 also highlights that substantial challenges remain in each of the above</w:t>
      </w:r>
      <w:r w:rsidR="004C40D6" w:rsidRPr="00683B0F">
        <w:rPr>
          <w:rFonts w:eastAsia="MS Gothic" w:hAnsi="MS Gothic"/>
        </w:rPr>
        <w:t>-</w:t>
      </w:r>
      <w:r w:rsidRPr="00683B0F">
        <w:t>mentioned three areas.</w:t>
      </w:r>
    </w:p>
    <w:p w:rsidR="0095233B" w:rsidRPr="00683B0F" w:rsidRDefault="00F40B3C" w:rsidP="0095233B">
      <w:pPr>
        <w:pStyle w:val="BodyText"/>
      </w:pPr>
      <w:r w:rsidRPr="00683B0F">
        <w:t xml:space="preserve">The </w:t>
      </w:r>
      <w:r w:rsidR="004C40D6" w:rsidRPr="00683B0F">
        <w:t xml:space="preserve">European </w:t>
      </w:r>
      <w:r w:rsidRPr="00683B0F">
        <w:t>Commission adopted an</w:t>
      </w:r>
      <w:r w:rsidRPr="00683B0F">
        <w:rPr>
          <w:rStyle w:val="apple-converted-space"/>
          <w:rFonts w:ascii="Arial" w:hAnsi="Arial" w:cs="Arial"/>
          <w:sz w:val="20"/>
          <w:szCs w:val="20"/>
        </w:rPr>
        <w:t xml:space="preserve"> </w:t>
      </w:r>
      <w:r w:rsidR="004C40D6" w:rsidRPr="00683B0F">
        <w:t>EU A</w:t>
      </w:r>
      <w:r w:rsidRPr="00683B0F">
        <w:t xml:space="preserve">daptation </w:t>
      </w:r>
      <w:r w:rsidR="004C40D6" w:rsidRPr="00683B0F">
        <w:t>S</w:t>
      </w:r>
      <w:r w:rsidRPr="00683B0F">
        <w:t>trategy</w:t>
      </w:r>
      <w:r w:rsidRPr="00683B0F">
        <w:rPr>
          <w:rStyle w:val="apple-converted-space"/>
          <w:rFonts w:ascii="Arial" w:hAnsi="Arial" w:cs="Arial"/>
          <w:sz w:val="20"/>
          <w:szCs w:val="20"/>
        </w:rPr>
        <w:t xml:space="preserve"> </w:t>
      </w:r>
      <w:r w:rsidRPr="00683B0F">
        <w:t xml:space="preserve">in April 2013, which has been welcomed by the Member States. The role of the EU can be especially useful to enhance solidarity among Member States and ensure that disadvantaged regions and those most affected by climate change </w:t>
      </w:r>
      <w:r w:rsidR="00AF7925" w:rsidRPr="00683B0F">
        <w:t>can take</w:t>
      </w:r>
      <w:r w:rsidRPr="00683B0F">
        <w:t xml:space="preserve"> the necessary measures to adapt. Transforming key systems such as the transport, energy, housing</w:t>
      </w:r>
      <w:r w:rsidR="004C40D6" w:rsidRPr="00683B0F">
        <w:t>,</w:t>
      </w:r>
      <w:r w:rsidRPr="00683B0F">
        <w:t xml:space="preserve"> and food systems will be needed to achieve the 7th EAP vision for 2050.</w:t>
      </w:r>
    </w:p>
    <w:p w:rsidR="00F40B3C" w:rsidRPr="00683B0F" w:rsidRDefault="00F40B3C" w:rsidP="0095233B">
      <w:pPr>
        <w:pStyle w:val="BodyText"/>
        <w:spacing w:after="60"/>
      </w:pPr>
      <w:r w:rsidRPr="00683B0F">
        <w:t>The</w:t>
      </w:r>
      <w:r w:rsidRPr="00683B0F">
        <w:rPr>
          <w:rStyle w:val="apple-converted-space"/>
          <w:rFonts w:ascii="Arial" w:hAnsi="Arial" w:cs="Arial"/>
          <w:sz w:val="20"/>
          <w:szCs w:val="20"/>
        </w:rPr>
        <w:t xml:space="preserve"> </w:t>
      </w:r>
      <w:r w:rsidRPr="00683B0F">
        <w:t xml:space="preserve">EU </w:t>
      </w:r>
      <w:r w:rsidR="004C40D6" w:rsidRPr="00683B0F">
        <w:t>S</w:t>
      </w:r>
      <w:r w:rsidRPr="00683B0F">
        <w:t>trategy on adaptation to climate change</w:t>
      </w:r>
      <w:r w:rsidRPr="00683B0F">
        <w:rPr>
          <w:rStyle w:val="apple-converted-space"/>
          <w:rFonts w:ascii="Arial" w:hAnsi="Arial" w:cs="Arial"/>
          <w:sz w:val="20"/>
          <w:szCs w:val="20"/>
        </w:rPr>
        <w:t xml:space="preserve"> </w:t>
      </w:r>
      <w:r w:rsidRPr="00683B0F">
        <w:t>aims at making Europe more climate-resilient. Taking a coherent approach by complementing the activities of Member States, it supports action by promoting greater coordination and information</w:t>
      </w:r>
      <w:r w:rsidR="004C40D6" w:rsidRPr="00683B0F">
        <w:t xml:space="preserve"> </w:t>
      </w:r>
      <w:r w:rsidRPr="00683B0F">
        <w:t xml:space="preserve">sharing and by ensuring that adaptation considerations are addressed in all relevant EU policies. The Strategy focuses on </w:t>
      </w:r>
      <w:r w:rsidR="004C40D6" w:rsidRPr="00683B0F">
        <w:t xml:space="preserve">the following </w:t>
      </w:r>
      <w:r w:rsidRPr="00683B0F">
        <w:t>three key objectives:</w:t>
      </w:r>
    </w:p>
    <w:p w:rsidR="00F40B3C" w:rsidRPr="00683B0F" w:rsidRDefault="00F40B3C" w:rsidP="0095233B">
      <w:pPr>
        <w:pStyle w:val="Normalbullet"/>
        <w:spacing w:line="276" w:lineRule="auto"/>
        <w:contextualSpacing w:val="0"/>
      </w:pPr>
      <w:r w:rsidRPr="00683B0F">
        <w:rPr>
          <w:b/>
        </w:rPr>
        <w:t>Promoting action by Member States</w:t>
      </w:r>
      <w:r w:rsidR="004C40D6" w:rsidRPr="00683B0F">
        <w:rPr>
          <w:b/>
        </w:rPr>
        <w:t>.</w:t>
      </w:r>
      <w:r w:rsidRPr="00683B0F">
        <w:t xml:space="preserve"> The </w:t>
      </w:r>
      <w:r w:rsidR="004C40D6" w:rsidRPr="00683B0F">
        <w:t xml:space="preserve">European </w:t>
      </w:r>
      <w:r w:rsidRPr="00683B0F">
        <w:t xml:space="preserve">Commission will encourage all </w:t>
      </w:r>
      <w:r w:rsidR="004C40D6" w:rsidRPr="00683B0F">
        <w:t xml:space="preserve">the </w:t>
      </w:r>
      <w:r w:rsidRPr="00683B0F">
        <w:t xml:space="preserve">Member States to adopt comprehensive adaptation strategies and will provide </w:t>
      </w:r>
      <w:r w:rsidRPr="00683B0F">
        <w:lastRenderedPageBreak/>
        <w:t xml:space="preserve">funding to help them build their adaptation capacities and </w:t>
      </w:r>
      <w:r w:rsidR="00AF7925" w:rsidRPr="00683B0F">
        <w:t>act</w:t>
      </w:r>
      <w:r w:rsidRPr="00683B0F">
        <w:t>. It will also support adaptation in cities by launching a voluntary commitment b</w:t>
      </w:r>
      <w:r w:rsidR="004C40D6" w:rsidRPr="00683B0F">
        <w:t>ased on the Covenant of Mayors I</w:t>
      </w:r>
      <w:r w:rsidRPr="00683B0F">
        <w:t>nitiative.</w:t>
      </w:r>
    </w:p>
    <w:p w:rsidR="00F40B3C" w:rsidRPr="00683B0F" w:rsidRDefault="00F40B3C" w:rsidP="0095233B">
      <w:pPr>
        <w:pStyle w:val="Normalbullet"/>
        <w:spacing w:line="276" w:lineRule="auto"/>
        <w:contextualSpacing w:val="0"/>
      </w:pPr>
      <w:r w:rsidRPr="00683B0F">
        <w:rPr>
          <w:b/>
        </w:rPr>
        <w:t xml:space="preserve">‘Climate-proofing’ action at </w:t>
      </w:r>
      <w:r w:rsidR="004C40D6" w:rsidRPr="00683B0F">
        <w:rPr>
          <w:b/>
        </w:rPr>
        <w:t xml:space="preserve">the </w:t>
      </w:r>
      <w:r w:rsidRPr="00683B0F">
        <w:rPr>
          <w:b/>
        </w:rPr>
        <w:t>EU level</w:t>
      </w:r>
      <w:r w:rsidRPr="00683B0F">
        <w:rPr>
          <w:rStyle w:val="apple-converted-space"/>
          <w:rFonts w:ascii="Arial" w:hAnsi="Arial" w:cs="Arial"/>
          <w:sz w:val="20"/>
          <w:szCs w:val="20"/>
        </w:rPr>
        <w:t xml:space="preserve"> </w:t>
      </w:r>
      <w:r w:rsidRPr="00683B0F">
        <w:t>by further promoting adaptation in key vulnerable sectors such as agriculture, fisheries</w:t>
      </w:r>
      <w:r w:rsidR="004C40D6" w:rsidRPr="00683B0F">
        <w:t>,</w:t>
      </w:r>
      <w:r w:rsidRPr="00683B0F">
        <w:t xml:space="preserve"> and</w:t>
      </w:r>
      <w:r w:rsidR="004C40D6" w:rsidRPr="00683B0F">
        <w:t xml:space="preserve"> by</w:t>
      </w:r>
      <w:r w:rsidRPr="00683B0F">
        <w:t xml:space="preserve"> </w:t>
      </w:r>
      <w:r w:rsidR="004C40D6" w:rsidRPr="00683B0F">
        <w:t xml:space="preserve">implementing a </w:t>
      </w:r>
      <w:r w:rsidRPr="00683B0F">
        <w:t xml:space="preserve">cohesion policy, have the objective of ensuring that Europe's infrastructure is made more resilient, and promoting the use of insurance against natural and </w:t>
      </w:r>
      <w:r w:rsidR="004C40D6" w:rsidRPr="00683B0F">
        <w:t>anthropogenic</w:t>
      </w:r>
      <w:r w:rsidRPr="00683B0F">
        <w:t xml:space="preserve"> disasters.</w:t>
      </w:r>
    </w:p>
    <w:p w:rsidR="00F40B3C" w:rsidRPr="00683B0F" w:rsidRDefault="004C40D6" w:rsidP="0095233B">
      <w:pPr>
        <w:pStyle w:val="Normalbullet"/>
        <w:spacing w:after="120" w:line="276" w:lineRule="auto"/>
        <w:contextualSpacing w:val="0"/>
      </w:pPr>
      <w:r w:rsidRPr="00683B0F">
        <w:rPr>
          <w:b/>
        </w:rPr>
        <w:t xml:space="preserve">Better informed decision </w:t>
      </w:r>
      <w:r w:rsidR="00F40B3C" w:rsidRPr="00683B0F">
        <w:rPr>
          <w:b/>
        </w:rPr>
        <w:t>making</w:t>
      </w:r>
      <w:r w:rsidR="00F40B3C" w:rsidRPr="00683B0F">
        <w:rPr>
          <w:rStyle w:val="Strong"/>
          <w:rFonts w:ascii="Arial" w:hAnsi="Arial" w:cs="Arial"/>
        </w:rPr>
        <w:t xml:space="preserve"> </w:t>
      </w:r>
      <w:r w:rsidR="00F40B3C" w:rsidRPr="00683B0F">
        <w:t>by addressing gaps in knowledge about adaptation and f</w:t>
      </w:r>
      <w:r w:rsidRPr="00683B0F">
        <w:t>urther developing the European C</w:t>
      </w:r>
      <w:r w:rsidR="00F40B3C" w:rsidRPr="00683B0F">
        <w:t xml:space="preserve">limate </w:t>
      </w:r>
      <w:r w:rsidRPr="00683B0F">
        <w:t>A</w:t>
      </w:r>
      <w:r w:rsidR="00F40B3C" w:rsidRPr="00683B0F">
        <w:t xml:space="preserve">daptation </w:t>
      </w:r>
      <w:r w:rsidRPr="00683B0F">
        <w:t>P</w:t>
      </w:r>
      <w:r w:rsidR="00F40B3C" w:rsidRPr="00683B0F">
        <w:t>latform (Climate-ADAPT) as the 'one-stop shop' for adaptation information in Europe.</w:t>
      </w:r>
    </w:p>
    <w:p w:rsidR="00F40B3C" w:rsidRPr="00683B0F" w:rsidRDefault="00F40B3C" w:rsidP="0095233B">
      <w:pPr>
        <w:pStyle w:val="BodyText"/>
      </w:pPr>
      <w:r w:rsidRPr="00683B0F">
        <w:rPr>
          <w:rFonts w:eastAsia="Times New Roman"/>
        </w:rPr>
        <w:t xml:space="preserve">Other relevant EU initiatives are </w:t>
      </w:r>
      <w:r w:rsidRPr="00683B0F">
        <w:t xml:space="preserve">the Covenant of Mayors Initiative on Climate Change Adaptation set up to engage cities in </w:t>
      </w:r>
      <w:r w:rsidR="00AF7925" w:rsidRPr="00683B0F">
        <w:t>acting</w:t>
      </w:r>
      <w:r w:rsidRPr="00683B0F">
        <w:t xml:space="preserve"> to adapt to cli</w:t>
      </w:r>
      <w:r w:rsidR="004C40D6" w:rsidRPr="00683B0F">
        <w:t>mate change. Cities signing up for</w:t>
      </w:r>
      <w:r w:rsidRPr="00683B0F">
        <w:t xml:space="preserve"> the initiative commit to contributing to the overall aim of the EU Adaptation Strategy by developing a comprehensive local adaptation strategy and/or integrating adaptation to climate change into relevant existing plans. In </w:t>
      </w:r>
      <w:r w:rsidR="000449F2" w:rsidRPr="00683B0F">
        <w:t>October 2015, the Mayors Adapt I</w:t>
      </w:r>
      <w:r w:rsidRPr="00683B0F">
        <w:t>nitiative was officially merged with the Covenant of Mayors to create the new</w:t>
      </w:r>
      <w:r w:rsidRPr="00683B0F">
        <w:rPr>
          <w:rStyle w:val="apple-converted-space"/>
          <w:rFonts w:ascii="Arial" w:hAnsi="Arial" w:cs="Arial"/>
          <w:sz w:val="20"/>
          <w:szCs w:val="20"/>
        </w:rPr>
        <w:t> </w:t>
      </w:r>
      <w:r w:rsidRPr="00683B0F">
        <w:t xml:space="preserve">Covenant of Mayors for Climate </w:t>
      </w:r>
      <w:r w:rsidR="000449F2" w:rsidRPr="00683B0F">
        <w:t>and Energy. The new c</w:t>
      </w:r>
      <w:r w:rsidRPr="00683B0F">
        <w:t>ovenant addresses both mitigatio</w:t>
      </w:r>
      <w:r w:rsidR="000449F2" w:rsidRPr="00683B0F">
        <w:t>n and adaptation. Mayors Adapt – and likewise the new integrated c</w:t>
      </w:r>
      <w:r w:rsidRPr="00683B0F">
        <w:t xml:space="preserve">ovenant </w:t>
      </w:r>
      <w:r w:rsidR="000449F2" w:rsidRPr="00683B0F">
        <w:t xml:space="preserve">– aims </w:t>
      </w:r>
      <w:r w:rsidRPr="00683B0F">
        <w:t>to increase support for local activities, provide a platform for greater engagement and networking by cities, and raise public awareness about adaptation and the measures needed. More than 120 European cities or p</w:t>
      </w:r>
      <w:r w:rsidR="000449F2" w:rsidRPr="00683B0F">
        <w:t>rovinces have already committed,</w:t>
      </w:r>
      <w:r w:rsidRPr="00683B0F">
        <w:t xml:space="preserve"> and the</w:t>
      </w:r>
      <w:r w:rsidR="000449F2" w:rsidRPr="00683B0F">
        <w:t xml:space="preserve"> European</w:t>
      </w:r>
      <w:r w:rsidRPr="00683B0F">
        <w:t xml:space="preserve"> Commission is aiming to have at least 200 cities committed to the initiative by the end of 2017.</w:t>
      </w:r>
    </w:p>
    <w:p w:rsidR="0095233B" w:rsidRPr="00683B0F" w:rsidRDefault="00F40B3C" w:rsidP="0095233B">
      <w:pPr>
        <w:pStyle w:val="BodyText"/>
      </w:pPr>
      <w:r w:rsidRPr="00683B0F">
        <w:t>The European Commission has set up a package to advance action on adapt</w:t>
      </w:r>
      <w:r w:rsidR="000449F2" w:rsidRPr="00683B0F">
        <w:t>ation to climate change: first, the EU S</w:t>
      </w:r>
      <w:r w:rsidRPr="00683B0F">
        <w:t xml:space="preserve">trategy on adaptation to climate change sets out a framework and mechanisms for taking the EU's preparedness for current and future climate impacts to a new level; in a related measure, the </w:t>
      </w:r>
      <w:r w:rsidR="000449F2" w:rsidRPr="00683B0F">
        <w:t xml:space="preserve">European </w:t>
      </w:r>
      <w:r w:rsidRPr="00683B0F">
        <w:t xml:space="preserve">Commission adopted a Green Paper on insurance in the context of natural and </w:t>
      </w:r>
      <w:r w:rsidR="000449F2" w:rsidRPr="00683B0F">
        <w:t>anthropogenic</w:t>
      </w:r>
      <w:r w:rsidRPr="00683B0F">
        <w:t xml:space="preserve"> disasters. This public consultation launches a wide debate on the adequacy and availability of existing insurance options.</w:t>
      </w:r>
      <w:r w:rsidRPr="00683B0F">
        <w:rPr>
          <w:rFonts w:ascii="OpenSans" w:hAnsi="OpenSans" w:cs="OpenSans"/>
          <w:sz w:val="18"/>
          <w:szCs w:val="18"/>
        </w:rPr>
        <w:t xml:space="preserve"> </w:t>
      </w:r>
    </w:p>
    <w:p w:rsidR="0095233B" w:rsidRPr="00683B0F" w:rsidRDefault="00F40B3C" w:rsidP="0095233B">
      <w:pPr>
        <w:pStyle w:val="BodyText"/>
      </w:pPr>
      <w:r w:rsidRPr="00683B0F">
        <w:t>In 2013, the European Commission adopted the EU Strategy on adaptation to climate change</w:t>
      </w:r>
      <w:r w:rsidR="000449F2" w:rsidRPr="00683B0F">
        <w:t>,</w:t>
      </w:r>
      <w:r w:rsidRPr="00683B0F">
        <w:rPr>
          <w:rStyle w:val="FootnoteReference"/>
        </w:rPr>
        <w:footnoteReference w:id="37"/>
      </w:r>
      <w:r w:rsidRPr="00683B0F">
        <w:t xml:space="preserve"> which encourages all </w:t>
      </w:r>
      <w:r w:rsidR="000449F2" w:rsidRPr="00683B0F">
        <w:t xml:space="preserve">the </w:t>
      </w:r>
      <w:r w:rsidRPr="00683B0F">
        <w:t>Member States to adopt comprehensive adaptation strategies</w:t>
      </w:r>
      <w:r w:rsidR="000449F2" w:rsidRPr="00683B0F">
        <w:t>,</w:t>
      </w:r>
      <w:r w:rsidRPr="00683B0F">
        <w:t xml:space="preserve"> promotes action in cities (through the Covenant of Mayors</w:t>
      </w:r>
      <w:r w:rsidR="000449F2" w:rsidRPr="00683B0F">
        <w:t xml:space="preserve"> for Climate and Energy),</w:t>
      </w:r>
      <w:r w:rsidRPr="00683B0F">
        <w:t xml:space="preserve"> aims to mainstream adaptation into relevant EU policies and programs</w:t>
      </w:r>
      <w:r w:rsidR="000449F2" w:rsidRPr="00683B0F">
        <w:t>,</w:t>
      </w:r>
      <w:r w:rsidRPr="00683B0F">
        <w:t xml:space="preserve"> provides funding for adaptation actions</w:t>
      </w:r>
      <w:r w:rsidR="000449F2" w:rsidRPr="00683B0F">
        <w:t>,</w:t>
      </w:r>
      <w:r w:rsidRPr="00683B0F">
        <w:t xml:space="preserve"> and enhances res</w:t>
      </w:r>
      <w:r w:rsidR="000C4A45" w:rsidRPr="00683B0F">
        <w:t>earch and information sharing (for example</w:t>
      </w:r>
      <w:r w:rsidR="000449F2" w:rsidRPr="00683B0F">
        <w:t>, through the European Climate Adaptation P</w:t>
      </w:r>
      <w:r w:rsidRPr="00683B0F">
        <w:t xml:space="preserve">latform </w:t>
      </w:r>
      <w:r w:rsidR="000449F2" w:rsidRPr="00683B0F">
        <w:t>[</w:t>
      </w:r>
      <w:r w:rsidRPr="00683B0F">
        <w:t>Climate</w:t>
      </w:r>
      <w:r w:rsidR="001344D7" w:rsidRPr="00683B0F">
        <w:t>-</w:t>
      </w:r>
      <w:r w:rsidRPr="00683B0F">
        <w:t>ADAPT</w:t>
      </w:r>
      <w:r w:rsidR="000449F2" w:rsidRPr="00683B0F">
        <w:t>]</w:t>
      </w:r>
      <w:r w:rsidRPr="00683B0F">
        <w:t xml:space="preserve">). In 2018, the </w:t>
      </w:r>
      <w:r w:rsidR="000449F2" w:rsidRPr="00683B0F">
        <w:t xml:space="preserve">European </w:t>
      </w:r>
      <w:r w:rsidRPr="00683B0F">
        <w:t xml:space="preserve">Commission will present the evaluation of the EU Strategy and will propose a review, if needed. The report will assess the progress made by </w:t>
      </w:r>
      <w:r w:rsidR="000449F2" w:rsidRPr="00683B0F">
        <w:t xml:space="preserve">the </w:t>
      </w:r>
      <w:r w:rsidRPr="00683B0F">
        <w:t>Member States, including an adaptation preparedness scoreboard, the progress in mainstreaming at the EU level, and new knowledge and policy demands. The European Multiannual Financial Framework (2014–2020) includes the objective that a minimum of 20</w:t>
      </w:r>
      <w:r w:rsidR="002E0091" w:rsidRPr="00683B0F">
        <w:t xml:space="preserve"> percent</w:t>
      </w:r>
      <w:r w:rsidRPr="00683B0F">
        <w:t xml:space="preserve"> of the EU budget (as </w:t>
      </w:r>
      <w:r w:rsidR="000449F2" w:rsidRPr="00683B0F">
        <w:t>much as €80 billion) is climate-</w:t>
      </w:r>
      <w:r w:rsidRPr="00683B0F">
        <w:t xml:space="preserve">related expenditure (including mitigation and adaptation). Since 2015, </w:t>
      </w:r>
      <w:r w:rsidR="000449F2" w:rsidRPr="00683B0F">
        <w:t xml:space="preserve">the </w:t>
      </w:r>
      <w:r w:rsidRPr="00683B0F">
        <w:lastRenderedPageBreak/>
        <w:t xml:space="preserve">Member States </w:t>
      </w:r>
      <w:r w:rsidR="00AF7925" w:rsidRPr="00683B0F">
        <w:t>must</w:t>
      </w:r>
      <w:r w:rsidRPr="00683B0F">
        <w:t xml:space="preserve"> report on their risk assessments and risk management capabilities, including climate and </w:t>
      </w:r>
      <w:r w:rsidR="000449F2" w:rsidRPr="00683B0F">
        <w:t>weather-related</w:t>
      </w:r>
      <w:r w:rsidRPr="00683B0F">
        <w:t xml:space="preserve"> risks, to the European Commission every three years.</w:t>
      </w:r>
    </w:p>
    <w:p w:rsidR="0095233B" w:rsidRPr="00683B0F" w:rsidRDefault="00F40B3C" w:rsidP="0095233B">
      <w:pPr>
        <w:pStyle w:val="BodyText"/>
      </w:pPr>
      <w:r w:rsidRPr="00683B0F">
        <w:t>Climate-ADAPT, the European Climate Adaptation Platform, aims to support Europe in adapting to cl</w:t>
      </w:r>
      <w:r w:rsidR="000449F2" w:rsidRPr="00683B0F">
        <w:t xml:space="preserve">imate change and helps users </w:t>
      </w:r>
      <w:r w:rsidRPr="00683B0F">
        <w:t>access and share information on, for example, current and future vulnerability of regions and sectors, national and transnational adaptation strategies, case studies, potential adaptation options, and tools that support adaptation planning.</w:t>
      </w:r>
    </w:p>
    <w:p w:rsidR="00F40B3C" w:rsidRPr="00683B0F" w:rsidRDefault="00F40B3C" w:rsidP="0095233B">
      <w:pPr>
        <w:pStyle w:val="BodyText"/>
      </w:pPr>
      <w:r w:rsidRPr="00683B0F">
        <w:t>Horizon 2020, the EU Framework Programme for Research and Innovation, aims to dedicate 35</w:t>
      </w:r>
      <w:r w:rsidR="002E0091" w:rsidRPr="00683B0F">
        <w:t xml:space="preserve"> percent</w:t>
      </w:r>
      <w:r w:rsidRPr="00683B0F">
        <w:t xml:space="preserve"> of funds to climate-related research, including adaptation. The program addresses knowledge gaps such as those identified in the EU Adaptation Strategy, including the development and testing of decision-making support tools, monitoring systems for adaptation, resilient infrastructures, and the integration of </w:t>
      </w:r>
      <w:r w:rsidR="000449F2" w:rsidRPr="00683B0F">
        <w:t>CCA</w:t>
      </w:r>
      <w:r w:rsidRPr="00683B0F">
        <w:t xml:space="preserve"> in sectoral research. There is no special tourism section or approach</w:t>
      </w:r>
      <w:r w:rsidR="006428BF" w:rsidRPr="00683B0F">
        <w:t>,</w:t>
      </w:r>
      <w:r w:rsidRPr="00683B0F">
        <w:t xml:space="preserve"> but research results can be adapted to </w:t>
      </w:r>
      <w:r w:rsidR="000449F2" w:rsidRPr="00683B0F">
        <w:t>CCA</w:t>
      </w:r>
      <w:r w:rsidRPr="00683B0F">
        <w:t xml:space="preserve"> in the tourism sector.</w:t>
      </w:r>
    </w:p>
    <w:p w:rsidR="00F40B3C" w:rsidRPr="00683B0F" w:rsidRDefault="00F40B3C" w:rsidP="0085105F">
      <w:pPr>
        <w:pStyle w:val="Heading3"/>
        <w:spacing w:before="160"/>
      </w:pPr>
      <w:bookmarkStart w:id="203" w:name="_Toc500003049"/>
      <w:bookmarkStart w:id="204" w:name="_Toc504336589"/>
      <w:bookmarkStart w:id="205" w:name="_Toc521948815"/>
      <w:r w:rsidRPr="00683B0F">
        <w:t>National and transnational adaptation policies in Europe</w:t>
      </w:r>
      <w:bookmarkEnd w:id="203"/>
      <w:bookmarkEnd w:id="204"/>
      <w:bookmarkEnd w:id="205"/>
    </w:p>
    <w:p w:rsidR="00F40B3C" w:rsidRPr="00683B0F" w:rsidRDefault="00F40B3C" w:rsidP="0095233B">
      <w:pPr>
        <w:pStyle w:val="BodyText"/>
        <w:rPr>
          <w:b/>
        </w:rPr>
      </w:pPr>
      <w:r w:rsidRPr="00683B0F">
        <w:rPr>
          <w:b/>
        </w:rPr>
        <w:t>This section provides a brief overview of adaptation actions undertaken at the level of individual EU Member States. It is based on the 2014 EEA report on nat</w:t>
      </w:r>
      <w:r w:rsidR="000449F2" w:rsidRPr="00683B0F">
        <w:rPr>
          <w:b/>
        </w:rPr>
        <w:t>ional adaptation processes (EEA</w:t>
      </w:r>
      <w:r w:rsidRPr="00683B0F">
        <w:rPr>
          <w:b/>
        </w:rPr>
        <w:t xml:space="preserve"> 2014), reporting in 2015 by all 28 Member States under Article 15 of the Monitoring Mechanism Regulation, and the sixth UNFCCC National Communications of the EU Member States.</w:t>
      </w:r>
    </w:p>
    <w:p w:rsidR="00E94DD7" w:rsidRPr="00683B0F" w:rsidRDefault="000449F2" w:rsidP="00AF7925">
      <w:pPr>
        <w:pStyle w:val="BodyText"/>
      </w:pPr>
      <w:r w:rsidRPr="00683B0F">
        <w:t>Over the last five years, t</w:t>
      </w:r>
      <w:r w:rsidR="00F40B3C" w:rsidRPr="00683B0F">
        <w:t xml:space="preserve">here has been a steady increase in national adaptation strategies and plans. By September 2016, 23 EEA member countries (of which 20 are EU Member States) had adopted a </w:t>
      </w:r>
      <w:r w:rsidR="00824E71" w:rsidRPr="00683B0F">
        <w:t>NAS</w:t>
      </w:r>
      <w:r w:rsidR="00F40B3C" w:rsidRPr="00683B0F">
        <w:t xml:space="preserve"> and 12 (of which nine are Member States) had developed a </w:t>
      </w:r>
      <w:r w:rsidR="00824E71" w:rsidRPr="00683B0F">
        <w:t>N</w:t>
      </w:r>
      <w:r w:rsidR="00F40B3C" w:rsidRPr="00683B0F">
        <w:t xml:space="preserve">ational </w:t>
      </w:r>
      <w:r w:rsidR="00824E71" w:rsidRPr="00683B0F">
        <w:t>A</w:t>
      </w:r>
      <w:r w:rsidR="00F40B3C" w:rsidRPr="00683B0F">
        <w:t xml:space="preserve">daptation </w:t>
      </w:r>
      <w:r w:rsidR="00824E71" w:rsidRPr="00683B0F">
        <w:t>P</w:t>
      </w:r>
      <w:r w:rsidR="00F40B3C" w:rsidRPr="00683B0F">
        <w:t>lan</w:t>
      </w:r>
      <w:r w:rsidR="00824E71" w:rsidRPr="00683B0F">
        <w:t xml:space="preserve"> (NAP)</w:t>
      </w:r>
      <w:r w:rsidR="00F40B3C" w:rsidRPr="00683B0F">
        <w:t xml:space="preserve">. More than half of </w:t>
      </w:r>
      <w:r w:rsidR="00824E71" w:rsidRPr="00683B0F">
        <w:t xml:space="preserve">the </w:t>
      </w:r>
      <w:r w:rsidR="00F40B3C" w:rsidRPr="00683B0F">
        <w:t>European countries have made progress in identifying and assessing adaptation options. Adaptation is most often implemented by applying 'soft' measures (</w:t>
      </w:r>
      <w:r w:rsidR="000C4A45" w:rsidRPr="00683B0F">
        <w:t xml:space="preserve">for example, </w:t>
      </w:r>
      <w:r w:rsidR="00F40B3C" w:rsidRPr="00683B0F">
        <w:t>providing information and/or training). The water, agriculture and forestry sectors are reported to be the most advanced in</w:t>
      </w:r>
      <w:r w:rsidR="00824E71" w:rsidRPr="00683B0F">
        <w:t xml:space="preserve"> </w:t>
      </w:r>
      <w:r w:rsidR="00F40B3C" w:rsidRPr="00683B0F">
        <w:t>implementing portfolios of adaptation measures at all administration levels. Several countries have also developed national health strategies and action plans. Only a few EEA member countries (14) have started to monitor and report on their progress in adaptation strategies, policies</w:t>
      </w:r>
      <w:r w:rsidR="00824E71" w:rsidRPr="00683B0F">
        <w:t>,</w:t>
      </w:r>
      <w:r w:rsidR="00F40B3C" w:rsidRPr="00683B0F">
        <w:t xml:space="preserve"> and actions at the </w:t>
      </w:r>
      <w:r w:rsidR="00824E71" w:rsidRPr="00683B0F">
        <w:t>national level</w:t>
      </w:r>
      <w:r w:rsidR="00F40B3C" w:rsidRPr="00683B0F">
        <w:t xml:space="preserve"> and even fewer have started an evaluation of their effectiveness</w:t>
      </w:r>
      <w:r w:rsidR="00824E71" w:rsidRPr="00683B0F">
        <w:t>.</w:t>
      </w:r>
      <w:r w:rsidR="00F40B3C" w:rsidRPr="00683B0F">
        <w:rPr>
          <w:rStyle w:val="FootnoteReference"/>
        </w:rPr>
        <w:footnoteReference w:id="38"/>
      </w:r>
      <w:r w:rsidR="00824E71" w:rsidRPr="00683B0F">
        <w:t xml:space="preserve"> </w:t>
      </w:r>
      <w:r w:rsidR="00F40B3C" w:rsidRPr="00683B0F">
        <w:t>Transnational cooperation (</w:t>
      </w:r>
      <w:r w:rsidR="000C4A45" w:rsidRPr="00683B0F">
        <w:t>for example</w:t>
      </w:r>
      <w:r w:rsidR="00F40B3C" w:rsidRPr="00683B0F">
        <w:t>, on strategies and knowledge sharing) in adaptation to climate change has increased, and the importance of adaptation as a cross</w:t>
      </w:r>
      <w:r w:rsidR="00824E71" w:rsidRPr="00683B0F">
        <w:rPr>
          <w:rFonts w:eastAsia="MS Gothic" w:hAnsi="MS Gothic"/>
        </w:rPr>
        <w:t>-</w:t>
      </w:r>
      <w:r w:rsidR="00F40B3C" w:rsidRPr="00683B0F">
        <w:t>cutting policy area is recognized.</w:t>
      </w:r>
      <w:bookmarkStart w:id="206" w:name="_Toc500003050"/>
    </w:p>
    <w:p w:rsidR="00F40B3C" w:rsidRPr="00683B0F" w:rsidRDefault="00F40B3C" w:rsidP="00C736F5">
      <w:pPr>
        <w:pStyle w:val="Heading2"/>
        <w:numPr>
          <w:ilvl w:val="1"/>
          <w:numId w:val="54"/>
        </w:numPr>
        <w:spacing w:before="200"/>
        <w:rPr>
          <w:rFonts w:eastAsia="Calibri"/>
        </w:rPr>
      </w:pPr>
      <w:bookmarkStart w:id="207" w:name="_Toc504336590"/>
      <w:bookmarkStart w:id="208" w:name="_Toc521948816"/>
      <w:r w:rsidRPr="00683B0F">
        <w:rPr>
          <w:rFonts w:eastAsia="Calibri"/>
        </w:rPr>
        <w:t>Bulgarian CCA legal framework and policies in the sector</w:t>
      </w:r>
      <w:bookmarkEnd w:id="206"/>
      <w:bookmarkEnd w:id="207"/>
      <w:bookmarkEnd w:id="208"/>
    </w:p>
    <w:p w:rsidR="00F40B3C" w:rsidRPr="00683B0F" w:rsidRDefault="00F40B3C" w:rsidP="0095233B">
      <w:pPr>
        <w:pStyle w:val="BodyText"/>
      </w:pPr>
      <w:r w:rsidRPr="00683B0F">
        <w:t>This s</w:t>
      </w:r>
      <w:r w:rsidR="006E4A1A">
        <w:t>ub-chapter</w:t>
      </w:r>
      <w:r w:rsidRPr="00683B0F">
        <w:t xml:space="preserve"> concentrates on the main tourism development strategies and plans </w:t>
      </w:r>
      <w:r w:rsidR="00824E71" w:rsidRPr="00683B0F">
        <w:t>because</w:t>
      </w:r>
      <w:r w:rsidRPr="00683B0F">
        <w:t xml:space="preserve"> there is no explicit CCA policy or strategy developed for this sector. The focus will be on the Tourism Act, the National Strategy for Sustainable Tourism Development </w:t>
      </w:r>
      <w:r w:rsidR="006F12A2">
        <w:t xml:space="preserve">in the Republic of Bulgaria </w:t>
      </w:r>
      <w:r w:rsidRPr="00683B0F">
        <w:t>2014</w:t>
      </w:r>
      <w:r w:rsidR="00824E71" w:rsidRPr="00683B0F">
        <w:t>–2030</w:t>
      </w:r>
      <w:r w:rsidR="00BE648F" w:rsidRPr="00683B0F">
        <w:t xml:space="preserve"> and</w:t>
      </w:r>
      <w:r w:rsidR="00824E71" w:rsidRPr="00683B0F">
        <w:t xml:space="preserve"> t</w:t>
      </w:r>
      <w:r w:rsidRPr="00683B0F">
        <w:t>he Strategic Plan for the Development of Cultural Tourism in Bulgaria</w:t>
      </w:r>
      <w:r w:rsidR="006E4A1A">
        <w:t xml:space="preserve">, </w:t>
      </w:r>
      <w:r w:rsidR="00BE648F" w:rsidRPr="00683B0F">
        <w:t xml:space="preserve">discussing </w:t>
      </w:r>
      <w:r w:rsidRPr="00683B0F">
        <w:t>the ways in which they account for or are supportive of CC</w:t>
      </w:r>
      <w:r w:rsidR="00824E71" w:rsidRPr="00683B0F">
        <w:t>A</w:t>
      </w:r>
      <w:r w:rsidR="00BE648F" w:rsidRPr="00683B0F">
        <w:t xml:space="preserve"> </w:t>
      </w:r>
      <w:r w:rsidR="00BE648F" w:rsidRPr="00683B0F">
        <w:lastRenderedPageBreak/>
        <w:t>in the sector</w:t>
      </w:r>
      <w:r w:rsidRPr="00683B0F">
        <w:t xml:space="preserve">. </w:t>
      </w:r>
    </w:p>
    <w:p w:rsidR="006353BA" w:rsidRDefault="006353BA">
      <w:pPr>
        <w:spacing w:after="200" w:line="276" w:lineRule="auto"/>
        <w:jc w:val="left"/>
        <w:rPr>
          <w:rFonts w:ascii="Calibri" w:eastAsia="Arial" w:hAnsi="Calibri" w:cs="Arial"/>
          <w:b/>
          <w:i/>
          <w:iCs/>
          <w:color w:val="44546A"/>
          <w:sz w:val="22"/>
          <w:szCs w:val="18"/>
          <w:lang w:val="en-US" w:eastAsia="bg-BG"/>
        </w:rPr>
      </w:pPr>
      <w:bookmarkStart w:id="209" w:name="_Toc504396899"/>
      <w:r>
        <w:rPr>
          <w:rFonts w:ascii="Calibri" w:hAnsi="Calibri"/>
          <w:b/>
          <w:i/>
          <w:iCs/>
          <w:color w:val="44546A"/>
          <w:szCs w:val="18"/>
          <w:lang w:val="en-US"/>
        </w:rPr>
        <w:br w:type="page"/>
      </w:r>
    </w:p>
    <w:p w:rsidR="007E2CEB" w:rsidRPr="00683B0F" w:rsidRDefault="00FC53A5" w:rsidP="003D5F78">
      <w:pPr>
        <w:pStyle w:val="Normal1"/>
        <w:spacing w:line="240" w:lineRule="auto"/>
        <w:jc w:val="center"/>
        <w:rPr>
          <w:rFonts w:ascii="Calibri" w:hAnsi="Calibri"/>
          <w:b/>
          <w:i/>
          <w:iCs/>
          <w:color w:val="44546A"/>
          <w:szCs w:val="18"/>
          <w:lang w:val="en-US"/>
        </w:rPr>
      </w:pPr>
      <w:bookmarkStart w:id="210" w:name="_Toc521948916"/>
      <w:r w:rsidRPr="00683B0F">
        <w:rPr>
          <w:rFonts w:ascii="Calibri" w:hAnsi="Calibri"/>
          <w:b/>
          <w:i/>
          <w:iCs/>
          <w:color w:val="44546A"/>
          <w:szCs w:val="18"/>
          <w:lang w:val="en-US"/>
        </w:rPr>
        <w:lastRenderedPageBreak/>
        <w:t xml:space="preserve">Figure </w:t>
      </w:r>
      <w:r w:rsidR="00374009" w:rsidRPr="00683B0F">
        <w:rPr>
          <w:rFonts w:ascii="Calibri" w:hAnsi="Calibri"/>
          <w:b/>
          <w:i/>
          <w:iCs/>
          <w:color w:val="44546A"/>
          <w:szCs w:val="18"/>
          <w:lang w:val="en-US"/>
        </w:rPr>
        <w:fldChar w:fldCharType="begin" w:fldLock="1"/>
      </w:r>
      <w:r w:rsidRPr="00683B0F">
        <w:rPr>
          <w:rFonts w:ascii="Calibri" w:hAnsi="Calibri"/>
          <w:b/>
          <w:i/>
          <w:iCs/>
          <w:color w:val="44546A"/>
          <w:szCs w:val="18"/>
          <w:lang w:val="en-US"/>
        </w:rPr>
        <w:instrText xml:space="preserve"> SEQ Figure \* ARABIC </w:instrText>
      </w:r>
      <w:r w:rsidR="00374009" w:rsidRPr="00683B0F">
        <w:rPr>
          <w:rFonts w:ascii="Calibri" w:hAnsi="Calibri"/>
          <w:b/>
          <w:i/>
          <w:iCs/>
          <w:color w:val="44546A"/>
          <w:szCs w:val="18"/>
          <w:lang w:val="en-US"/>
        </w:rPr>
        <w:fldChar w:fldCharType="separate"/>
      </w:r>
      <w:r w:rsidR="003B0CD0" w:rsidRPr="00683B0F">
        <w:rPr>
          <w:rFonts w:ascii="Calibri" w:hAnsi="Calibri"/>
          <w:b/>
          <w:i/>
          <w:iCs/>
          <w:noProof/>
          <w:color w:val="44546A"/>
          <w:szCs w:val="18"/>
          <w:lang w:val="en-US"/>
        </w:rPr>
        <w:t>17</w:t>
      </w:r>
      <w:r w:rsidR="00374009" w:rsidRPr="00683B0F">
        <w:rPr>
          <w:rFonts w:ascii="Calibri" w:hAnsi="Calibri"/>
          <w:b/>
          <w:i/>
          <w:iCs/>
          <w:color w:val="44546A"/>
          <w:szCs w:val="18"/>
          <w:lang w:val="en-US"/>
        </w:rPr>
        <w:fldChar w:fldCharType="end"/>
      </w:r>
      <w:r w:rsidRPr="00683B0F">
        <w:rPr>
          <w:rFonts w:ascii="Calibri" w:hAnsi="Calibri"/>
          <w:b/>
          <w:i/>
          <w:iCs/>
          <w:color w:val="44546A"/>
          <w:szCs w:val="18"/>
          <w:lang w:val="en-US"/>
        </w:rPr>
        <w:t>.</w:t>
      </w:r>
      <w:r w:rsidR="007E2CEB" w:rsidRPr="00683B0F">
        <w:rPr>
          <w:rFonts w:ascii="Calibri" w:hAnsi="Calibri"/>
          <w:b/>
          <w:i/>
          <w:iCs/>
          <w:color w:val="44546A"/>
          <w:szCs w:val="18"/>
          <w:lang w:val="en-US"/>
        </w:rPr>
        <w:t xml:space="preserve"> Structure and main actors in implementing the Bulgarian </w:t>
      </w:r>
      <w:r w:rsidR="004C57BE" w:rsidRPr="00683B0F">
        <w:rPr>
          <w:rFonts w:ascii="Calibri" w:hAnsi="Calibri"/>
          <w:b/>
          <w:i/>
          <w:iCs/>
          <w:color w:val="44546A"/>
          <w:szCs w:val="18"/>
          <w:lang w:val="en-US"/>
        </w:rPr>
        <w:t>tourism</w:t>
      </w:r>
      <w:r w:rsidR="007E2CEB" w:rsidRPr="00683B0F">
        <w:rPr>
          <w:rFonts w:ascii="Calibri" w:hAnsi="Calibri"/>
          <w:b/>
          <w:i/>
          <w:iCs/>
          <w:color w:val="44546A"/>
          <w:szCs w:val="18"/>
          <w:lang w:val="en-US"/>
        </w:rPr>
        <w:t xml:space="preserve"> protection policy</w:t>
      </w:r>
      <w:bookmarkEnd w:id="209"/>
      <w:bookmarkEnd w:id="210"/>
    </w:p>
    <w:p w:rsidR="00B02163" w:rsidRPr="00683B0F" w:rsidRDefault="00B02163" w:rsidP="003D5F78">
      <w:pPr>
        <w:pStyle w:val="Normal1"/>
        <w:spacing w:before="80"/>
        <w:jc w:val="center"/>
        <w:rPr>
          <w:rFonts w:ascii="Calibri" w:hAnsi="Calibri"/>
          <w:b/>
          <w:i/>
          <w:iCs/>
          <w:color w:val="44546A"/>
          <w:szCs w:val="18"/>
          <w:lang w:val="en-US"/>
        </w:rPr>
      </w:pPr>
      <w:r w:rsidRPr="00683B0F">
        <w:rPr>
          <w:rFonts w:ascii="Calibri" w:hAnsi="Calibri"/>
          <w:b/>
          <w:i/>
          <w:iCs/>
          <w:noProof/>
          <w:color w:val="44546A"/>
          <w:szCs w:val="18"/>
          <w:lang w:val="en-US" w:eastAsia="en-US"/>
        </w:rPr>
        <w:drawing>
          <wp:inline distT="0" distB="0" distL="0" distR="0" wp14:anchorId="39E74E90" wp14:editId="79BDC413">
            <wp:extent cx="5651999" cy="377317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66">
                      <a:extLst>
                        <a:ext uri="{28A0092B-C50C-407E-A947-70E740481C1C}">
                          <a14:useLocalDpi xmlns:a14="http://schemas.microsoft.com/office/drawing/2010/main" val="0"/>
                        </a:ext>
                      </a:extLst>
                    </a:blip>
                    <a:srcRect l="498" t="644" r="1067" b="1120"/>
                    <a:stretch/>
                  </pic:blipFill>
                  <pic:spPr bwMode="auto">
                    <a:xfrm>
                      <a:off x="0" y="0"/>
                      <a:ext cx="5695385" cy="3802134"/>
                    </a:xfrm>
                    <a:prstGeom prst="rect">
                      <a:avLst/>
                    </a:prstGeom>
                    <a:noFill/>
                    <a:ln>
                      <a:noFill/>
                    </a:ln>
                    <a:extLst>
                      <a:ext uri="{53640926-AAD7-44D8-BBD7-CCE9431645EC}">
                        <a14:shadowObscured xmlns:a14="http://schemas.microsoft.com/office/drawing/2010/main"/>
                      </a:ext>
                    </a:extLst>
                  </pic:spPr>
                </pic:pic>
              </a:graphicData>
            </a:graphic>
          </wp:inline>
        </w:drawing>
      </w:r>
    </w:p>
    <w:p w:rsidR="004C57BE" w:rsidRPr="00683B0F" w:rsidRDefault="00FC53A5" w:rsidP="003D5F78">
      <w:pPr>
        <w:pStyle w:val="Source"/>
        <w:spacing w:before="20" w:after="160"/>
      </w:pPr>
      <w:r w:rsidRPr="00683B0F">
        <w:t>Source: World Bank design.</w:t>
      </w:r>
    </w:p>
    <w:p w:rsidR="00DB07B3" w:rsidRPr="00683B0F" w:rsidRDefault="00F40B3C" w:rsidP="00F40B3C">
      <w:pPr>
        <w:pStyle w:val="BodyText"/>
      </w:pPr>
      <w:r w:rsidRPr="00683B0F">
        <w:t xml:space="preserve">The most important regulatory document concerning Bulgarian tourism is the </w:t>
      </w:r>
      <w:r w:rsidRPr="00683B0F">
        <w:rPr>
          <w:b/>
        </w:rPr>
        <w:t>Tourism Act</w:t>
      </w:r>
      <w:r w:rsidR="00824E71" w:rsidRPr="00683B0F">
        <w:rPr>
          <w:bCs/>
        </w:rPr>
        <w:t>.</w:t>
      </w:r>
      <w:r w:rsidRPr="00683B0F">
        <w:rPr>
          <w:rStyle w:val="FootnoteReference"/>
        </w:rPr>
        <w:footnoteReference w:id="39"/>
      </w:r>
      <w:r w:rsidRPr="00683B0F">
        <w:t xml:space="preserve"> It was supplemented and amended many times and the present </w:t>
      </w:r>
      <w:r w:rsidR="00824E71" w:rsidRPr="00683B0F">
        <w:t>a</w:t>
      </w:r>
      <w:r w:rsidRPr="00683B0F">
        <w:t xml:space="preserve">ct is effective as of </w:t>
      </w:r>
      <w:r w:rsidR="00824E71" w:rsidRPr="00683B0F">
        <w:t>March 26, 2013</w:t>
      </w:r>
      <w:r w:rsidRPr="00683B0F">
        <w:t xml:space="preserve">. </w:t>
      </w:r>
      <w:r w:rsidRPr="00683B0F">
        <w:rPr>
          <w:i/>
        </w:rPr>
        <w:t>“This Act regulates the social relations associated with the implementation of governance and control in tourism, the interaction of the State and municipalities in the implementation of activities related to tourism, as well as the participation of not-for-profit legal entities and natural persons in the said activities”</w:t>
      </w:r>
      <w:r w:rsidRPr="00683B0F">
        <w:t xml:space="preserve"> (Article 1). In Ar</w:t>
      </w:r>
      <w:r w:rsidR="00824E71" w:rsidRPr="00683B0F">
        <w:t>ticle 2, the purpose of the a</w:t>
      </w:r>
      <w:r w:rsidRPr="00683B0F">
        <w:t xml:space="preserve">ct is outlined in five major fields: (1) ensuring conditions for development of tourism as </w:t>
      </w:r>
      <w:r w:rsidR="00824E71" w:rsidRPr="00683B0F">
        <w:t>a sector of priority importance,</w:t>
      </w:r>
      <w:r w:rsidRPr="00683B0F">
        <w:t xml:space="preserve"> (2) introducing uniform criteria for pe</w:t>
      </w:r>
      <w:r w:rsidR="00824E71" w:rsidRPr="00683B0F">
        <w:t>rformance of tourism activities,</w:t>
      </w:r>
      <w:r w:rsidRPr="00683B0F">
        <w:t xml:space="preserve"> (3) ensuring protection of the c</w:t>
      </w:r>
      <w:r w:rsidR="00824E71" w:rsidRPr="00683B0F">
        <w:t>onsumers of the tourist product,</w:t>
      </w:r>
      <w:r w:rsidRPr="00683B0F">
        <w:t xml:space="preserve"> (4) defining the rights and duties of</w:t>
      </w:r>
      <w:r w:rsidR="00824E71" w:rsidRPr="00683B0F">
        <w:t xml:space="preserve"> persons concerned with tourism,</w:t>
      </w:r>
      <w:r w:rsidRPr="00683B0F">
        <w:t xml:space="preserve"> (5) regulating control over tourism activities and the quality of the tourist product.</w:t>
      </w:r>
    </w:p>
    <w:p w:rsidR="00DB07B3" w:rsidRPr="00683B0F" w:rsidRDefault="00F40B3C" w:rsidP="00634028">
      <w:pPr>
        <w:pStyle w:val="BodyText"/>
      </w:pPr>
      <w:r w:rsidRPr="00683B0F">
        <w:t xml:space="preserve">As can be seen from the formulated purposes and from the content </w:t>
      </w:r>
      <w:r w:rsidR="00824E71" w:rsidRPr="00683B0F">
        <w:t>analysis of the a</w:t>
      </w:r>
      <w:r w:rsidRPr="00683B0F">
        <w:t>ct, so far</w:t>
      </w:r>
      <w:r w:rsidR="00112B1B" w:rsidRPr="00683B0F">
        <w:t>,</w:t>
      </w:r>
      <w:r w:rsidRPr="00683B0F">
        <w:t xml:space="preserve"> the state does not envisage any regulations or other administrative measures concerning climate change impacts on tourism or any relevant adaptation actions.</w:t>
      </w:r>
      <w:r w:rsidR="006301E3" w:rsidRPr="00683B0F">
        <w:t xml:space="preserve"> </w:t>
      </w:r>
      <w:r w:rsidR="00824E71" w:rsidRPr="00683B0F">
        <w:t>These</w:t>
      </w:r>
      <w:r w:rsidR="006301E3" w:rsidRPr="00683B0F">
        <w:t xml:space="preserve"> are envisioned only in the Climate Change Mitigation Act, which also includes regulations on adaptation.</w:t>
      </w:r>
    </w:p>
    <w:p w:rsidR="00DB07B3" w:rsidRPr="00683B0F" w:rsidRDefault="00F40B3C" w:rsidP="00634028">
      <w:pPr>
        <w:pStyle w:val="BodyText"/>
      </w:pPr>
      <w:r w:rsidRPr="00683B0F">
        <w:t>The</w:t>
      </w:r>
      <w:r w:rsidR="00824E71" w:rsidRPr="00683B0F">
        <w:t xml:space="preserve"> current Tourism Act in its Article </w:t>
      </w:r>
      <w:r w:rsidRPr="00683B0F">
        <w:t xml:space="preserve">5 </w:t>
      </w:r>
      <w:r w:rsidR="00AE003E" w:rsidRPr="00683B0F">
        <w:t xml:space="preserve">states that the state’s tourism policy is determined by the Council of Ministers </w:t>
      </w:r>
      <w:r w:rsidR="001344D7" w:rsidRPr="00683B0F">
        <w:t>that,</w:t>
      </w:r>
      <w:r w:rsidR="00AE003E" w:rsidRPr="00683B0F">
        <w:t xml:space="preserve"> upon a proposal by the Minister of Tourism</w:t>
      </w:r>
      <w:r w:rsidR="001344D7" w:rsidRPr="00683B0F">
        <w:t>,</w:t>
      </w:r>
      <w:r w:rsidR="00AE003E" w:rsidRPr="00683B0F">
        <w:t xml:space="preserve"> approves the National Strategy for Sustainable Tourism Development as well as strategies for the development of various tourism types. </w:t>
      </w:r>
      <w:r w:rsidR="0039130F" w:rsidRPr="00683B0F">
        <w:t xml:space="preserve">The development of a NSSTD is the responsibility of the Minister of Tourism as stated in Article 6. </w:t>
      </w:r>
      <w:r w:rsidRPr="00683B0F">
        <w:t xml:space="preserve">The </w:t>
      </w:r>
      <w:r w:rsidR="00BA1C7E" w:rsidRPr="00683B0F">
        <w:t xml:space="preserve">Act </w:t>
      </w:r>
      <w:r w:rsidRPr="00683B0F">
        <w:t xml:space="preserve">also </w:t>
      </w:r>
      <w:r w:rsidR="00685713" w:rsidRPr="00683B0F">
        <w:t>considers</w:t>
      </w:r>
      <w:r w:rsidRPr="00683B0F">
        <w:t xml:space="preserve"> and includes </w:t>
      </w:r>
      <w:r w:rsidRPr="00683B0F">
        <w:lastRenderedPageBreak/>
        <w:t xml:space="preserve">references to most of the environment protection legislation, including </w:t>
      </w:r>
      <w:r w:rsidR="00824E71" w:rsidRPr="00683B0F">
        <w:t>the EU environment</w:t>
      </w:r>
      <w:r w:rsidR="00B5729B" w:rsidRPr="00683B0F">
        <w:t>/climate c</w:t>
      </w:r>
      <w:r w:rsidR="00824E71" w:rsidRPr="00683B0F">
        <w:t>hange</w:t>
      </w:r>
      <w:r w:rsidRPr="00683B0F">
        <w:t xml:space="preserve"> acquis, </w:t>
      </w:r>
      <w:r w:rsidR="00B5729B" w:rsidRPr="00683B0F">
        <w:t xml:space="preserve">climate change adaptation, </w:t>
      </w:r>
      <w:r w:rsidRPr="00683B0F">
        <w:t xml:space="preserve">Climate Change Mitigation </w:t>
      </w:r>
      <w:r w:rsidR="00BA1C7E" w:rsidRPr="00683B0F">
        <w:t>Act</w:t>
      </w:r>
      <w:r w:rsidR="00B5729B" w:rsidRPr="00683B0F">
        <w:t>,</w:t>
      </w:r>
      <w:r w:rsidR="00BA1C7E" w:rsidRPr="00683B0F">
        <w:t xml:space="preserve"> </w:t>
      </w:r>
      <w:r w:rsidRPr="00683B0F">
        <w:t>and, if possible before the adoption date</w:t>
      </w:r>
      <w:r w:rsidR="00B5729B" w:rsidRPr="00683B0F">
        <w:t>,</w:t>
      </w:r>
      <w:r w:rsidRPr="00683B0F">
        <w:t xml:space="preserve"> references to NCCAS</w:t>
      </w:r>
      <w:r w:rsidR="00B5729B" w:rsidRPr="00683B0F">
        <w:t>,</w:t>
      </w:r>
      <w:r w:rsidRPr="00683B0F">
        <w:t xml:space="preserve"> and NCCAS Action Plan (if yet adopted). </w:t>
      </w:r>
    </w:p>
    <w:p w:rsidR="00975F1B" w:rsidRPr="00683B0F" w:rsidRDefault="00B5729B" w:rsidP="00567A31">
      <w:pPr>
        <w:pStyle w:val="BodyText"/>
        <w:spacing w:before="60" w:after="60"/>
      </w:pPr>
      <w:r w:rsidRPr="00683B0F">
        <w:t>Another important t</w:t>
      </w:r>
      <w:r w:rsidR="00F40B3C" w:rsidRPr="00683B0F">
        <w:t xml:space="preserve">ourism sector document is the </w:t>
      </w:r>
      <w:r w:rsidR="00F40B3C" w:rsidRPr="00683B0F">
        <w:rPr>
          <w:b/>
        </w:rPr>
        <w:t>National Strategy for Sustainable Tourism Development in Bulgaria 2014</w:t>
      </w:r>
      <w:r w:rsidRPr="00683B0F">
        <w:rPr>
          <w:b/>
        </w:rPr>
        <w:t>–</w:t>
      </w:r>
      <w:r w:rsidR="00F40B3C" w:rsidRPr="00683B0F">
        <w:rPr>
          <w:b/>
        </w:rPr>
        <w:t>2030</w:t>
      </w:r>
      <w:r w:rsidR="001344D7" w:rsidRPr="00683B0F">
        <w:rPr>
          <w:bCs/>
        </w:rPr>
        <w:t>,</w:t>
      </w:r>
      <w:r w:rsidR="00F40B3C" w:rsidRPr="00683B0F">
        <w:rPr>
          <w:rStyle w:val="FootnoteReference"/>
        </w:rPr>
        <w:footnoteReference w:id="40"/>
      </w:r>
      <w:r w:rsidR="00F40B3C" w:rsidRPr="00683B0F">
        <w:t xml:space="preserve"> </w:t>
      </w:r>
      <w:r w:rsidR="001344D7" w:rsidRPr="00683B0F">
        <w:t>a</w:t>
      </w:r>
      <w:r w:rsidR="008C360D" w:rsidRPr="00683B0F">
        <w:t>dopted by the Council of Ministers on February 2, 2018 (Resolution No 65)</w:t>
      </w:r>
      <w:r w:rsidR="001344D7" w:rsidRPr="00683B0F">
        <w:t>.</w:t>
      </w:r>
      <w:r w:rsidR="008C360D" w:rsidRPr="00683B0F">
        <w:rPr>
          <w:rStyle w:val="FootnoteReference"/>
        </w:rPr>
        <w:footnoteReference w:id="41"/>
      </w:r>
      <w:r w:rsidR="008C360D" w:rsidRPr="00683B0F">
        <w:t xml:space="preserve"> </w:t>
      </w:r>
      <w:r w:rsidR="00B24A2B" w:rsidRPr="00CE0ED8">
        <w:rPr>
          <w:iCs/>
        </w:rPr>
        <w:t xml:space="preserve">In </w:t>
      </w:r>
      <w:r w:rsidR="00B24A2B" w:rsidRPr="000C5BE7">
        <w:rPr>
          <w:iCs/>
        </w:rPr>
        <w:t>th</w:t>
      </w:r>
      <w:r w:rsidR="000C5BE7">
        <w:rPr>
          <w:iCs/>
        </w:rPr>
        <w:t>e</w:t>
      </w:r>
      <w:r w:rsidR="00B24A2B" w:rsidRPr="000C5BE7">
        <w:rPr>
          <w:iCs/>
        </w:rPr>
        <w:t xml:space="preserve"> </w:t>
      </w:r>
      <w:r w:rsidR="000C5BE7">
        <w:rPr>
          <w:iCs/>
        </w:rPr>
        <w:t xml:space="preserve">updated </w:t>
      </w:r>
      <w:r w:rsidR="000C5BE7" w:rsidRPr="000C5BE7">
        <w:rPr>
          <w:b/>
          <w:bCs/>
          <w:iCs/>
        </w:rPr>
        <w:t>N</w:t>
      </w:r>
      <w:r w:rsidR="00B24A2B" w:rsidRPr="000C5BE7">
        <w:rPr>
          <w:b/>
          <w:bCs/>
          <w:iCs/>
        </w:rPr>
        <w:t xml:space="preserve">ational </w:t>
      </w:r>
      <w:r w:rsidR="000C5BE7" w:rsidRPr="000C5BE7">
        <w:rPr>
          <w:b/>
          <w:bCs/>
          <w:iCs/>
        </w:rPr>
        <w:t>S</w:t>
      </w:r>
      <w:r w:rsidR="00224867" w:rsidRPr="000C5BE7">
        <w:rPr>
          <w:b/>
          <w:bCs/>
          <w:iCs/>
        </w:rPr>
        <w:t>trategy</w:t>
      </w:r>
      <w:r w:rsidR="00224867" w:rsidRPr="000C5BE7">
        <w:rPr>
          <w:b/>
          <w:bCs/>
        </w:rPr>
        <w:t xml:space="preserve"> </w:t>
      </w:r>
      <w:r w:rsidR="000C5BE7" w:rsidRPr="000C5BE7">
        <w:rPr>
          <w:b/>
          <w:bCs/>
        </w:rPr>
        <w:t>for Sustainable Tourism Development in Bulgaria 2017–2030</w:t>
      </w:r>
      <w:r w:rsidR="000C5BE7">
        <w:t xml:space="preserve">, </w:t>
      </w:r>
      <w:r w:rsidR="00907F4B" w:rsidRPr="00683B0F">
        <w:t xml:space="preserve">climate change and </w:t>
      </w:r>
      <w:r w:rsidR="00796B3F" w:rsidRPr="00683B0F">
        <w:t>its</w:t>
      </w:r>
      <w:r w:rsidR="00907F4B" w:rsidRPr="00683B0F">
        <w:t xml:space="preserve"> po</w:t>
      </w:r>
      <w:r w:rsidR="00CB13CF" w:rsidRPr="00683B0F">
        <w:t>tential</w:t>
      </w:r>
      <w:r w:rsidR="00907F4B" w:rsidRPr="00683B0F">
        <w:t xml:space="preserve"> impact on tourism are given a </w:t>
      </w:r>
      <w:r w:rsidR="00796B3F" w:rsidRPr="00683B0F">
        <w:t>considerable level of</w:t>
      </w:r>
      <w:r w:rsidR="00907F4B" w:rsidRPr="00683B0F">
        <w:t xml:space="preserve"> attention. Climate change</w:t>
      </w:r>
      <w:r w:rsidR="00796B3F" w:rsidRPr="00683B0F">
        <w:t xml:space="preserve"> is</w:t>
      </w:r>
      <w:r w:rsidR="00670FBF" w:rsidRPr="00683B0F">
        <w:t xml:space="preserve"> addressed in </w:t>
      </w:r>
      <w:r w:rsidR="00907F4B" w:rsidRPr="00683B0F">
        <w:t>the following sections</w:t>
      </w:r>
      <w:r w:rsidR="00CB13CF" w:rsidRPr="00683B0F">
        <w:t xml:space="preserve"> of the strategy</w:t>
      </w:r>
      <w:r w:rsidR="00907F4B" w:rsidRPr="00683B0F">
        <w:t xml:space="preserve">: </w:t>
      </w:r>
    </w:p>
    <w:p w:rsidR="00975F1B" w:rsidRPr="00683B0F" w:rsidRDefault="00E412ED" w:rsidP="00CB13CF">
      <w:pPr>
        <w:numPr>
          <w:ilvl w:val="1"/>
          <w:numId w:val="23"/>
        </w:numPr>
        <w:spacing w:before="60" w:line="276" w:lineRule="auto"/>
        <w:ind w:left="720"/>
        <w:rPr>
          <w:rFonts w:eastAsia="Times New Roman" w:cs="Times New Roman"/>
          <w:szCs w:val="24"/>
          <w:lang w:val="en-US"/>
        </w:rPr>
      </w:pPr>
      <w:r w:rsidRPr="00683B0F">
        <w:rPr>
          <w:rFonts w:eastAsia="Times New Roman" w:cs="Times New Roman"/>
          <w:szCs w:val="24"/>
          <w:lang w:val="en-US"/>
        </w:rPr>
        <w:t>‘</w:t>
      </w:r>
      <w:r w:rsidR="00594701" w:rsidRPr="00683B0F">
        <w:rPr>
          <w:rFonts w:eastAsia="Times New Roman" w:cs="Times New Roman"/>
          <w:szCs w:val="24"/>
          <w:lang w:val="en-US"/>
        </w:rPr>
        <w:t>Ecological factors</w:t>
      </w:r>
      <w:r w:rsidRPr="00683B0F">
        <w:rPr>
          <w:rFonts w:eastAsia="Times New Roman" w:cs="Times New Roman"/>
          <w:szCs w:val="24"/>
          <w:lang w:val="en-US"/>
        </w:rPr>
        <w:t>’</w:t>
      </w:r>
    </w:p>
    <w:p w:rsidR="00907F4B" w:rsidRPr="00683B0F" w:rsidRDefault="00907F4B" w:rsidP="00CB13CF">
      <w:pPr>
        <w:numPr>
          <w:ilvl w:val="1"/>
          <w:numId w:val="23"/>
        </w:numPr>
        <w:spacing w:before="60" w:line="276" w:lineRule="auto"/>
        <w:ind w:left="720"/>
        <w:rPr>
          <w:rFonts w:eastAsia="Times New Roman" w:cs="Times New Roman"/>
          <w:szCs w:val="24"/>
          <w:lang w:val="en-US"/>
        </w:rPr>
      </w:pPr>
      <w:r w:rsidRPr="00683B0F">
        <w:rPr>
          <w:rFonts w:eastAsia="Times New Roman" w:cs="Times New Roman"/>
          <w:szCs w:val="24"/>
          <w:lang w:val="en-US"/>
        </w:rPr>
        <w:t xml:space="preserve">SWOT </w:t>
      </w:r>
      <w:r w:rsidR="00594701" w:rsidRPr="00683B0F">
        <w:rPr>
          <w:rFonts w:eastAsia="Times New Roman" w:cs="Times New Roman"/>
          <w:szCs w:val="24"/>
          <w:lang w:val="en-US"/>
        </w:rPr>
        <w:t xml:space="preserve">analysis </w:t>
      </w:r>
      <w:r w:rsidR="00796B3F" w:rsidRPr="00683B0F">
        <w:rPr>
          <w:rFonts w:eastAsia="Times New Roman" w:cs="Times New Roman"/>
          <w:szCs w:val="24"/>
          <w:lang w:val="en-US"/>
        </w:rPr>
        <w:t>under</w:t>
      </w:r>
      <w:r w:rsidR="00594701" w:rsidRPr="00683B0F">
        <w:rPr>
          <w:rFonts w:eastAsia="Times New Roman" w:cs="Times New Roman"/>
          <w:szCs w:val="24"/>
          <w:lang w:val="en-US"/>
        </w:rPr>
        <w:t xml:space="preserve"> Opportunities and Threats</w:t>
      </w:r>
      <w:r w:rsidRPr="00683B0F">
        <w:rPr>
          <w:rFonts w:eastAsia="Times New Roman" w:cs="Times New Roman"/>
          <w:szCs w:val="24"/>
          <w:lang w:val="en-US"/>
        </w:rPr>
        <w:t xml:space="preserve"> </w:t>
      </w:r>
    </w:p>
    <w:p w:rsidR="00907F4B" w:rsidRPr="00683B0F" w:rsidRDefault="00594701" w:rsidP="00CB13CF">
      <w:pPr>
        <w:numPr>
          <w:ilvl w:val="1"/>
          <w:numId w:val="23"/>
        </w:numPr>
        <w:spacing w:before="60" w:line="276" w:lineRule="auto"/>
        <w:ind w:left="720"/>
        <w:rPr>
          <w:rFonts w:eastAsia="Times New Roman" w:cs="Times New Roman"/>
          <w:szCs w:val="24"/>
          <w:lang w:val="en-US"/>
        </w:rPr>
      </w:pPr>
      <w:r w:rsidRPr="00683B0F">
        <w:rPr>
          <w:rFonts w:eastAsia="Times New Roman" w:cs="Times New Roman"/>
          <w:szCs w:val="24"/>
          <w:lang w:val="en-US"/>
        </w:rPr>
        <w:t>Goal and the Strategic Objectives of the Strategy</w:t>
      </w:r>
    </w:p>
    <w:p w:rsidR="00907F4B" w:rsidRPr="00683B0F" w:rsidRDefault="00594701" w:rsidP="00CB13CF">
      <w:pPr>
        <w:numPr>
          <w:ilvl w:val="1"/>
          <w:numId w:val="23"/>
        </w:numPr>
        <w:spacing w:after="120" w:line="276" w:lineRule="auto"/>
        <w:ind w:left="720"/>
        <w:rPr>
          <w:rFonts w:eastAsia="Times New Roman" w:cs="Times New Roman"/>
          <w:szCs w:val="24"/>
          <w:lang w:val="en-US"/>
        </w:rPr>
      </w:pPr>
      <w:r w:rsidRPr="00683B0F">
        <w:rPr>
          <w:rFonts w:eastAsia="Times New Roman" w:cs="Times New Roman"/>
          <w:szCs w:val="24"/>
          <w:lang w:val="en-US"/>
        </w:rPr>
        <w:t>Strategy Introductory Section.</w:t>
      </w:r>
    </w:p>
    <w:p w:rsidR="00907F4B" w:rsidRPr="00683B0F" w:rsidRDefault="00670FBF" w:rsidP="00DB07B3">
      <w:pPr>
        <w:spacing w:after="120" w:line="276" w:lineRule="auto"/>
        <w:rPr>
          <w:rFonts w:eastAsia="Times New Roman" w:cs="Times New Roman"/>
          <w:szCs w:val="24"/>
          <w:lang w:val="en-US"/>
        </w:rPr>
      </w:pPr>
      <w:r w:rsidRPr="00683B0F">
        <w:rPr>
          <w:lang w:val="en-US"/>
        </w:rPr>
        <w:t>In the c</w:t>
      </w:r>
      <w:r w:rsidR="00594701" w:rsidRPr="00683B0F">
        <w:rPr>
          <w:lang w:val="en-US"/>
        </w:rPr>
        <w:t>riteria for destination management</w:t>
      </w:r>
      <w:r w:rsidR="00DB07B3" w:rsidRPr="00683B0F">
        <w:rPr>
          <w:lang w:val="en-US"/>
        </w:rPr>
        <w:t>,</w:t>
      </w:r>
      <w:r w:rsidR="00594701" w:rsidRPr="00683B0F">
        <w:rPr>
          <w:lang w:val="en-US"/>
        </w:rPr>
        <w:t xml:space="preserve"> a special criterion for </w:t>
      </w:r>
      <w:r w:rsidRPr="00683B0F">
        <w:rPr>
          <w:lang w:val="en-US"/>
        </w:rPr>
        <w:t>c</w:t>
      </w:r>
      <w:r w:rsidR="00594701" w:rsidRPr="00683B0F">
        <w:rPr>
          <w:lang w:val="en-US"/>
        </w:rPr>
        <w:t xml:space="preserve">limate </w:t>
      </w:r>
      <w:r w:rsidRPr="00683B0F">
        <w:rPr>
          <w:lang w:val="en-US"/>
        </w:rPr>
        <w:t>c</w:t>
      </w:r>
      <w:r w:rsidR="00594701" w:rsidRPr="00683B0F">
        <w:rPr>
          <w:lang w:val="en-US"/>
        </w:rPr>
        <w:t>hange is included.</w:t>
      </w:r>
      <w:r w:rsidR="00907F4B" w:rsidRPr="00683B0F">
        <w:rPr>
          <w:lang w:val="en-US"/>
        </w:rPr>
        <w:t xml:space="preserve"> </w:t>
      </w:r>
    </w:p>
    <w:p w:rsidR="00DB07B3" w:rsidRPr="00683B0F" w:rsidRDefault="00796B3F" w:rsidP="00634028">
      <w:pPr>
        <w:pStyle w:val="BodyText"/>
      </w:pPr>
      <w:r w:rsidRPr="00683B0F">
        <w:t>C</w:t>
      </w:r>
      <w:r w:rsidR="00670FBF" w:rsidRPr="00683B0F">
        <w:t>CA</w:t>
      </w:r>
      <w:r w:rsidRPr="00683B0F">
        <w:t xml:space="preserve"> measures have been included i</w:t>
      </w:r>
      <w:r w:rsidR="00594701" w:rsidRPr="00683B0F">
        <w:t xml:space="preserve">n the attached Action </w:t>
      </w:r>
      <w:r w:rsidRPr="00683B0F">
        <w:t>P</w:t>
      </w:r>
      <w:r w:rsidR="00594701" w:rsidRPr="00683B0F">
        <w:t>lan</w:t>
      </w:r>
      <w:r w:rsidR="00670FBF" w:rsidRPr="00683B0F">
        <w:t>.</w:t>
      </w:r>
      <w:r w:rsidR="00907F4B" w:rsidRPr="00683B0F">
        <w:rPr>
          <w:rStyle w:val="FootnoteReference"/>
        </w:rPr>
        <w:footnoteReference w:id="42"/>
      </w:r>
      <w:r w:rsidR="00670FBF" w:rsidRPr="00683B0F">
        <w:t xml:space="preserve"> M</w:t>
      </w:r>
      <w:r w:rsidR="00594701" w:rsidRPr="00683B0F">
        <w:t>ore specifically</w:t>
      </w:r>
      <w:r w:rsidR="001344D7" w:rsidRPr="00683B0F">
        <w:t>,</w:t>
      </w:r>
      <w:r w:rsidRPr="00683B0F">
        <w:t xml:space="preserve"> these include</w:t>
      </w:r>
      <w:r w:rsidR="00594701" w:rsidRPr="00683B0F">
        <w:t xml:space="preserve"> </w:t>
      </w:r>
      <w:r w:rsidR="00DE797E" w:rsidRPr="00683B0F">
        <w:t xml:space="preserve">measure 1.1.4.1. </w:t>
      </w:r>
      <w:r w:rsidR="001A2F39" w:rsidRPr="00683B0F">
        <w:t>’</w:t>
      </w:r>
      <w:r w:rsidR="00DE797E" w:rsidRPr="00683B0F">
        <w:t>Cooperation for the development of the National CCA strategy for the Tourism sector</w:t>
      </w:r>
      <w:r w:rsidR="001A2F39" w:rsidRPr="00683B0F">
        <w:t>’</w:t>
      </w:r>
      <w:r w:rsidR="00DE797E" w:rsidRPr="00683B0F">
        <w:t xml:space="preserve">, duration </w:t>
      </w:r>
      <w:r w:rsidR="001A2F39" w:rsidRPr="00683B0F">
        <w:t>un</w:t>
      </w:r>
      <w:r w:rsidR="00DE797E" w:rsidRPr="00683B0F">
        <w:t xml:space="preserve">til the end of 2019. The leading organization is </w:t>
      </w:r>
      <w:r w:rsidR="001A2F39" w:rsidRPr="00683B0F">
        <w:t xml:space="preserve">the </w:t>
      </w:r>
      <w:r w:rsidR="00DE797E" w:rsidRPr="00683B0F">
        <w:t>MoEW, partne</w:t>
      </w:r>
      <w:r w:rsidR="00123ADE" w:rsidRPr="00683B0F">
        <w:t>r</w:t>
      </w:r>
      <w:r w:rsidR="00DE797E" w:rsidRPr="00683B0F">
        <w:t xml:space="preserve"> organization </w:t>
      </w:r>
      <w:r w:rsidR="001A2F39" w:rsidRPr="00683B0F">
        <w:t xml:space="preserve">to the </w:t>
      </w:r>
      <w:r w:rsidR="00791BF6" w:rsidRPr="00683B0F">
        <w:t>M</w:t>
      </w:r>
      <w:r w:rsidR="00DE797E" w:rsidRPr="00683B0F">
        <w:t xml:space="preserve">T. No budget is </w:t>
      </w:r>
      <w:r w:rsidR="001A2F39" w:rsidRPr="00683B0F">
        <w:t>allocated</w:t>
      </w:r>
      <w:r w:rsidR="00DE797E" w:rsidRPr="00683B0F">
        <w:t xml:space="preserve"> for the Ministry of Tourism.  </w:t>
      </w:r>
      <w:r w:rsidR="00F40B3C" w:rsidRPr="00683B0F">
        <w:t xml:space="preserve">Bulgaria was the first European country to develop a </w:t>
      </w:r>
      <w:r w:rsidR="00F40B3C" w:rsidRPr="00683B0F">
        <w:rPr>
          <w:b/>
        </w:rPr>
        <w:t>National Strategy and an Action Plan for Ecotourism Development</w:t>
      </w:r>
      <w:r w:rsidR="00F40B3C" w:rsidRPr="00683B0F">
        <w:t xml:space="preserve"> (2002)</w:t>
      </w:r>
      <w:r w:rsidR="00670FBF" w:rsidRPr="00683B0F">
        <w:t>.</w:t>
      </w:r>
      <w:r w:rsidR="00F40B3C" w:rsidRPr="00683B0F">
        <w:rPr>
          <w:rStyle w:val="FootnoteReference"/>
        </w:rPr>
        <w:footnoteReference w:id="43"/>
      </w:r>
      <w:r w:rsidR="00F40B3C" w:rsidRPr="00683B0F">
        <w:t xml:space="preserve"> The </w:t>
      </w:r>
      <w:r w:rsidR="00670FBF" w:rsidRPr="00683B0F">
        <w:t>S</w:t>
      </w:r>
      <w:r w:rsidR="00F40B3C" w:rsidRPr="00683B0F">
        <w:t>trategy</w:t>
      </w:r>
      <w:r w:rsidR="00670FBF" w:rsidRPr="00683B0F">
        <w:t>’s</w:t>
      </w:r>
      <w:r w:rsidR="00F40B3C" w:rsidRPr="00683B0F">
        <w:t xml:space="preserve"> scope was 10</w:t>
      </w:r>
      <w:r w:rsidR="00670FBF" w:rsidRPr="00683B0F">
        <w:t xml:space="preserve"> </w:t>
      </w:r>
      <w:r w:rsidR="00F40B3C" w:rsidRPr="00683B0F">
        <w:t>years</w:t>
      </w:r>
      <w:r w:rsidR="00027219" w:rsidRPr="00683B0F">
        <w:t>,</w:t>
      </w:r>
      <w:r w:rsidR="00F40B3C" w:rsidRPr="00683B0F">
        <w:t xml:space="preserve"> but it was not renewed in 2012. Among its main aims were: cultural and natural heritage preservation and conservation as well as regional and local economic development. The Action </w:t>
      </w:r>
      <w:r w:rsidR="00670FBF" w:rsidRPr="00683B0F">
        <w:t>P</w:t>
      </w:r>
      <w:r w:rsidR="00F40B3C" w:rsidRPr="00683B0F">
        <w:t xml:space="preserve">lan had </w:t>
      </w:r>
      <w:r w:rsidR="00670FBF" w:rsidRPr="00683B0F">
        <w:t>six</w:t>
      </w:r>
      <w:r w:rsidR="00F40B3C" w:rsidRPr="00683B0F">
        <w:t xml:space="preserve"> priority areas with 36 different actions. It </w:t>
      </w:r>
      <w:r w:rsidR="00670FBF" w:rsidRPr="00683B0F">
        <w:t>must</w:t>
      </w:r>
      <w:r w:rsidR="00F40B3C" w:rsidRPr="00683B0F">
        <w:t xml:space="preserve"> be noted that under these docu</w:t>
      </w:r>
      <w:r w:rsidR="00F40B3C" w:rsidRPr="000C5BE7">
        <w:rPr>
          <w:bCs/>
        </w:rPr>
        <w:t>ments</w:t>
      </w:r>
      <w:r w:rsidR="00F40B3C" w:rsidRPr="00683B0F">
        <w:rPr>
          <w:b/>
        </w:rPr>
        <w:t xml:space="preserve"> 12 zones for ecotourism in Bulgaria were defined in which</w:t>
      </w:r>
      <w:r w:rsidR="00F40B3C" w:rsidRPr="00683B0F">
        <w:t xml:space="preserve"> many ecotourism products (</w:t>
      </w:r>
      <w:r w:rsidR="000C4A45" w:rsidRPr="00683B0F">
        <w:t>for example</w:t>
      </w:r>
      <w:r w:rsidR="00F40B3C" w:rsidRPr="00683B0F">
        <w:t>, eco-paths) were developed. Some of these eco-paths are still used and visited by international and domestic visitors. There is no follow</w:t>
      </w:r>
      <w:r w:rsidR="00670FBF" w:rsidRPr="00683B0F">
        <w:t>-</w:t>
      </w:r>
      <w:r w:rsidR="00F40B3C" w:rsidRPr="00683B0F">
        <w:t xml:space="preserve">up of the document and only a limited number of its provisions are </w:t>
      </w:r>
      <w:r w:rsidR="00685713" w:rsidRPr="00683B0F">
        <w:t>considered</w:t>
      </w:r>
      <w:r w:rsidR="00F40B3C" w:rsidRPr="00683B0F">
        <w:t xml:space="preserve"> in the 2014</w:t>
      </w:r>
      <w:r w:rsidR="00670FBF" w:rsidRPr="00683B0F">
        <w:t>–</w:t>
      </w:r>
      <w:r w:rsidR="00BE648F" w:rsidRPr="00683B0F">
        <w:t xml:space="preserve">2030 </w:t>
      </w:r>
      <w:r w:rsidR="00670FBF" w:rsidRPr="00683B0F">
        <w:t>s</w:t>
      </w:r>
      <w:r w:rsidR="00F40B3C" w:rsidRPr="00683B0F">
        <w:t>trategy.</w:t>
      </w:r>
    </w:p>
    <w:p w:rsidR="00BE648F" w:rsidRPr="00683B0F" w:rsidRDefault="001A2F39" w:rsidP="00634028">
      <w:pPr>
        <w:pStyle w:val="BodyText"/>
      </w:pPr>
      <w:r w:rsidRPr="00683B0F">
        <w:t>Over the years, s</w:t>
      </w:r>
      <w:r w:rsidR="00BE648F" w:rsidRPr="00683B0F">
        <w:t xml:space="preserve">ome documents regarding tourism development in Bulgaria </w:t>
      </w:r>
      <w:r w:rsidRPr="00683B0F">
        <w:t>were</w:t>
      </w:r>
      <w:r w:rsidR="00BE648F" w:rsidRPr="00683B0F">
        <w:t xml:space="preserve"> developed</w:t>
      </w:r>
      <w:r w:rsidRPr="00683B0F">
        <w:t>, with</w:t>
      </w:r>
      <w:r w:rsidR="00BE648F" w:rsidRPr="00683B0F">
        <w:t xml:space="preserve"> unfortunately no follow</w:t>
      </w:r>
      <w:r w:rsidRPr="00683B0F">
        <w:t>-</w:t>
      </w:r>
      <w:r w:rsidR="00BE648F" w:rsidRPr="00683B0F">
        <w:t>up after their expiry date</w:t>
      </w:r>
      <w:r w:rsidR="00DB461F" w:rsidRPr="00683B0F">
        <w:t>,</w:t>
      </w:r>
      <w:r w:rsidR="00BE648F" w:rsidRPr="00683B0F">
        <w:t xml:space="preserve"> and </w:t>
      </w:r>
      <w:r w:rsidR="00DB461F" w:rsidRPr="00683B0F">
        <w:t xml:space="preserve">they </w:t>
      </w:r>
      <w:r w:rsidR="00BE648F" w:rsidRPr="00683B0F">
        <w:t xml:space="preserve">are not part of the actual legal framework </w:t>
      </w:r>
      <w:r w:rsidR="00DB461F" w:rsidRPr="00683B0F">
        <w:t>for the country’s</w:t>
      </w:r>
      <w:r w:rsidR="00BE648F" w:rsidRPr="00683B0F">
        <w:t xml:space="preserve"> tourism policy. Nevertheless</w:t>
      </w:r>
      <w:r w:rsidR="00DB461F" w:rsidRPr="00683B0F">
        <w:t>,</w:t>
      </w:r>
      <w:r w:rsidR="00BE648F" w:rsidRPr="00683B0F">
        <w:t xml:space="preserve"> some issues discussed in the</w:t>
      </w:r>
      <w:r w:rsidR="00DB461F" w:rsidRPr="00683B0F">
        <w:t xml:space="preserve">se documents are of </w:t>
      </w:r>
      <w:r w:rsidR="00BE648F" w:rsidRPr="00683B0F">
        <w:t>relevan</w:t>
      </w:r>
      <w:r w:rsidR="00DB461F" w:rsidRPr="00683B0F">
        <w:t>ce</w:t>
      </w:r>
      <w:r w:rsidR="00BE648F" w:rsidRPr="00683B0F">
        <w:t xml:space="preserve"> for </w:t>
      </w:r>
      <w:r w:rsidR="00DB461F" w:rsidRPr="00683B0F">
        <w:t>some</w:t>
      </w:r>
      <w:r w:rsidR="00BE648F" w:rsidRPr="00683B0F">
        <w:t xml:space="preserve"> of</w:t>
      </w:r>
      <w:r w:rsidR="00DB461F" w:rsidRPr="00683B0F">
        <w:t xml:space="preserve"> the</w:t>
      </w:r>
      <w:r w:rsidR="00BE648F" w:rsidRPr="00683B0F">
        <w:t xml:space="preserve"> CCA options in the tourism sector. </w:t>
      </w:r>
    </w:p>
    <w:p w:rsidR="00DB07B3" w:rsidRPr="00683B0F" w:rsidRDefault="00F40B3C" w:rsidP="00634028">
      <w:pPr>
        <w:pStyle w:val="BodyText"/>
      </w:pPr>
      <w:r w:rsidRPr="00683B0F">
        <w:t xml:space="preserve">The </w:t>
      </w:r>
      <w:r w:rsidRPr="00683B0F">
        <w:rPr>
          <w:b/>
        </w:rPr>
        <w:t>Strategic Plan for the Development of Cultural Tourism in Bulgaria</w:t>
      </w:r>
      <w:r w:rsidRPr="00683B0F">
        <w:rPr>
          <w:rStyle w:val="FootnoteReference"/>
        </w:rPr>
        <w:footnoteReference w:id="44"/>
      </w:r>
      <w:r w:rsidRPr="00683B0F">
        <w:t xml:space="preserve"> was the result of a Bulgarian-Italian cooperation and its development started in 2005. After three years of intense activity, the </w:t>
      </w:r>
      <w:r w:rsidR="00670FBF" w:rsidRPr="00683B0F">
        <w:t>s</w:t>
      </w:r>
      <w:r w:rsidRPr="00683B0F">
        <w:t xml:space="preserve">trategic </w:t>
      </w:r>
      <w:r w:rsidR="00670FBF" w:rsidRPr="00683B0F">
        <w:t>p</w:t>
      </w:r>
      <w:r w:rsidRPr="00683B0F">
        <w:t xml:space="preserve">lan </w:t>
      </w:r>
      <w:r w:rsidR="00670FBF" w:rsidRPr="00683B0F">
        <w:t>was completed. The aims of the p</w:t>
      </w:r>
      <w:r w:rsidRPr="00683B0F">
        <w:t xml:space="preserve">lan include </w:t>
      </w:r>
      <w:r w:rsidRPr="00683B0F">
        <w:rPr>
          <w:i/>
        </w:rPr>
        <w:t>“tourist de-seasonality, increase of the length of stay, enhancement of the competitive advantages of Bulgaria, compared to the other regional competitors</w:t>
      </w:r>
      <w:r w:rsidR="009D2329" w:rsidRPr="00683B0F">
        <w:rPr>
          <w:i/>
        </w:rPr>
        <w:t>,</w:t>
      </w:r>
      <w:r w:rsidRPr="00683B0F">
        <w:rPr>
          <w:i/>
        </w:rPr>
        <w:t xml:space="preserve"> and capturing new </w:t>
      </w:r>
      <w:r w:rsidRPr="00683B0F">
        <w:rPr>
          <w:i/>
        </w:rPr>
        <w:lastRenderedPageBreak/>
        <w:t>trends of tourist demand”</w:t>
      </w:r>
      <w:r w:rsidR="00BE648F" w:rsidRPr="00683B0F">
        <w:rPr>
          <w:i/>
        </w:rPr>
        <w:t>.</w:t>
      </w:r>
      <w:r w:rsidRPr="00683B0F">
        <w:t xml:space="preserve"> </w:t>
      </w:r>
      <w:r w:rsidR="00BE648F" w:rsidRPr="00683B0F">
        <w:t>A</w:t>
      </w:r>
      <w:r w:rsidRPr="00683B0F">
        <w:t>lthough there is no mention of climate change and its effects on tourism activities</w:t>
      </w:r>
      <w:r w:rsidR="00BE648F" w:rsidRPr="00683B0F">
        <w:t xml:space="preserve"> the </w:t>
      </w:r>
      <w:r w:rsidR="00DB461F" w:rsidRPr="00683B0F">
        <w:t>earlier mentioned</w:t>
      </w:r>
      <w:r w:rsidR="00BE648F" w:rsidRPr="00683B0F">
        <w:t xml:space="preserve"> objectives are in unison with the aims of CCA in the sector and can be used for the development of specific CCA actions</w:t>
      </w:r>
      <w:r w:rsidRPr="00683B0F">
        <w:t xml:space="preserve">. There is no follow up of the document and only a minor number of its provisions is </w:t>
      </w:r>
      <w:r w:rsidR="00685713" w:rsidRPr="00683B0F">
        <w:t>considered</w:t>
      </w:r>
      <w:r w:rsidRPr="00683B0F">
        <w:t xml:space="preserve"> in the 2014</w:t>
      </w:r>
      <w:r w:rsidR="009D2329" w:rsidRPr="00683B0F">
        <w:t>–2030 s</w:t>
      </w:r>
      <w:r w:rsidRPr="00683B0F">
        <w:t>trategy.</w:t>
      </w:r>
    </w:p>
    <w:p w:rsidR="00BE648F" w:rsidRPr="00683B0F" w:rsidRDefault="00BE648F" w:rsidP="00634028">
      <w:pPr>
        <w:pStyle w:val="BodyText"/>
      </w:pPr>
      <w:r w:rsidRPr="00683B0F">
        <w:t xml:space="preserve">The </w:t>
      </w:r>
      <w:r w:rsidR="00B24A2B" w:rsidRPr="00683B0F">
        <w:rPr>
          <w:b/>
        </w:rPr>
        <w:t xml:space="preserve">Climate Change </w:t>
      </w:r>
      <w:r w:rsidR="000A3B04" w:rsidRPr="00683B0F">
        <w:rPr>
          <w:b/>
        </w:rPr>
        <w:t>Restriction</w:t>
      </w:r>
      <w:r w:rsidR="00B24A2B" w:rsidRPr="00683B0F">
        <w:rPr>
          <w:b/>
        </w:rPr>
        <w:t xml:space="preserve"> Act</w:t>
      </w:r>
      <w:r w:rsidR="008C2E4F" w:rsidRPr="00683B0F">
        <w:t xml:space="preserve"> adopted in 2014 plays an important role as a general framework concerning all necessary changes in legislation and national strategic documents.</w:t>
      </w:r>
    </w:p>
    <w:p w:rsidR="00F40B3C" w:rsidRPr="00683B0F" w:rsidRDefault="00F40B3C" w:rsidP="00C736F5">
      <w:pPr>
        <w:pStyle w:val="Heading2"/>
        <w:numPr>
          <w:ilvl w:val="1"/>
          <w:numId w:val="54"/>
        </w:numPr>
        <w:spacing w:before="200"/>
        <w:rPr>
          <w:rFonts w:eastAsia="Calibri"/>
        </w:rPr>
      </w:pPr>
      <w:bookmarkStart w:id="211" w:name="_Toc500003051"/>
      <w:bookmarkStart w:id="212" w:name="_Toc504336591"/>
      <w:bookmarkStart w:id="213" w:name="_Toc521948817"/>
      <w:r w:rsidRPr="00683B0F">
        <w:rPr>
          <w:rFonts w:eastAsia="Calibri"/>
        </w:rPr>
        <w:t>I</w:t>
      </w:r>
      <w:r w:rsidR="009D2329" w:rsidRPr="00683B0F">
        <w:rPr>
          <w:rFonts w:eastAsia="Calibri"/>
        </w:rPr>
        <w:t>nstitutional F</w:t>
      </w:r>
      <w:r w:rsidRPr="00683B0F">
        <w:rPr>
          <w:rFonts w:eastAsia="Calibri"/>
        </w:rPr>
        <w:t xml:space="preserve">ramework and </w:t>
      </w:r>
      <w:r w:rsidR="009D2329" w:rsidRPr="00683B0F">
        <w:rPr>
          <w:rFonts w:eastAsia="Calibri"/>
        </w:rPr>
        <w:t>S</w:t>
      </w:r>
      <w:r w:rsidRPr="00683B0F">
        <w:rPr>
          <w:rFonts w:eastAsia="Calibri"/>
        </w:rPr>
        <w:t xml:space="preserve">takeholder </w:t>
      </w:r>
      <w:r w:rsidR="009D2329" w:rsidRPr="00683B0F">
        <w:rPr>
          <w:rFonts w:eastAsia="Calibri"/>
        </w:rPr>
        <w:t>C</w:t>
      </w:r>
      <w:r w:rsidRPr="00683B0F">
        <w:rPr>
          <w:rFonts w:eastAsia="Calibri"/>
        </w:rPr>
        <w:t>ommunity in Bulgaria</w:t>
      </w:r>
      <w:bookmarkEnd w:id="211"/>
      <w:bookmarkEnd w:id="212"/>
      <w:bookmarkEnd w:id="213"/>
    </w:p>
    <w:p w:rsidR="00F40B3C" w:rsidRPr="00683B0F" w:rsidRDefault="00F40B3C" w:rsidP="00DB07B3">
      <w:pPr>
        <w:pStyle w:val="BodyText"/>
        <w:rPr>
          <w:b/>
        </w:rPr>
      </w:pPr>
      <w:r w:rsidRPr="00683B0F">
        <w:rPr>
          <w:b/>
        </w:rPr>
        <w:t xml:space="preserve">In this </w:t>
      </w:r>
      <w:r w:rsidR="00837EA2">
        <w:rPr>
          <w:b/>
        </w:rPr>
        <w:t>sub-chapter</w:t>
      </w:r>
      <w:r w:rsidRPr="00683B0F">
        <w:rPr>
          <w:b/>
        </w:rPr>
        <w:t xml:space="preserve">, the institutional framework </w:t>
      </w:r>
      <w:r w:rsidRPr="00683B0F">
        <w:rPr>
          <w:bCs/>
        </w:rPr>
        <w:t>(</w:t>
      </w:r>
      <w:r w:rsidR="00791BF6" w:rsidRPr="00683B0F">
        <w:rPr>
          <w:bCs/>
        </w:rPr>
        <w:t>the M</w:t>
      </w:r>
      <w:r w:rsidR="007E497A" w:rsidRPr="00683B0F">
        <w:rPr>
          <w:bCs/>
        </w:rPr>
        <w:t>T and NTC</w:t>
      </w:r>
      <w:r w:rsidRPr="00683B0F">
        <w:rPr>
          <w:bCs/>
        </w:rPr>
        <w:t>)</w:t>
      </w:r>
      <w:r w:rsidRPr="00683B0F">
        <w:rPr>
          <w:b/>
        </w:rPr>
        <w:t xml:space="preserve"> and the stakeholder community </w:t>
      </w:r>
      <w:r w:rsidRPr="00683B0F">
        <w:rPr>
          <w:bCs/>
        </w:rPr>
        <w:t xml:space="preserve">(professional tourism associations, </w:t>
      </w:r>
      <w:r w:rsidR="006616C4" w:rsidRPr="00683B0F">
        <w:rPr>
          <w:bCs/>
        </w:rPr>
        <w:t>nongovernmental organizations [</w:t>
      </w:r>
      <w:r w:rsidRPr="00683B0F">
        <w:rPr>
          <w:bCs/>
        </w:rPr>
        <w:t>NGOs</w:t>
      </w:r>
      <w:r w:rsidR="006616C4" w:rsidRPr="00683B0F">
        <w:rPr>
          <w:bCs/>
        </w:rPr>
        <w:t>]</w:t>
      </w:r>
      <w:r w:rsidRPr="00683B0F">
        <w:rPr>
          <w:bCs/>
        </w:rPr>
        <w:t xml:space="preserve">, municipalities, other regional structures, </w:t>
      </w:r>
      <w:r w:rsidR="00231DC4" w:rsidRPr="00683B0F">
        <w:rPr>
          <w:bCs/>
        </w:rPr>
        <w:t>Organizations for Tourist Regions Management</w:t>
      </w:r>
      <w:r w:rsidR="006616C4" w:rsidRPr="00683B0F">
        <w:rPr>
          <w:bCs/>
        </w:rPr>
        <w:t xml:space="preserve"> [</w:t>
      </w:r>
      <w:r w:rsidR="00231DC4" w:rsidRPr="00683B0F">
        <w:rPr>
          <w:bCs/>
        </w:rPr>
        <w:t>OTRMs</w:t>
      </w:r>
      <w:r w:rsidR="006616C4" w:rsidRPr="00683B0F">
        <w:rPr>
          <w:bCs/>
        </w:rPr>
        <w:t>]</w:t>
      </w:r>
      <w:r w:rsidRPr="00683B0F">
        <w:rPr>
          <w:bCs/>
        </w:rPr>
        <w:t xml:space="preserve">, </w:t>
      </w:r>
      <w:r w:rsidR="001D2E5A" w:rsidRPr="00683B0F">
        <w:rPr>
          <w:bCs/>
        </w:rPr>
        <w:t>and so on</w:t>
      </w:r>
      <w:r w:rsidRPr="00683B0F">
        <w:rPr>
          <w:bCs/>
        </w:rPr>
        <w:t>)</w:t>
      </w:r>
      <w:r w:rsidRPr="00683B0F">
        <w:rPr>
          <w:b/>
        </w:rPr>
        <w:t xml:space="preserve"> will be discussed.</w:t>
      </w:r>
    </w:p>
    <w:p w:rsidR="00F40B3C" w:rsidRPr="00683B0F" w:rsidRDefault="00F40B3C" w:rsidP="0085105F">
      <w:pPr>
        <w:pStyle w:val="Heading3"/>
        <w:spacing w:before="160"/>
      </w:pPr>
      <w:bookmarkStart w:id="214" w:name="_Toc500003052"/>
      <w:bookmarkStart w:id="215" w:name="_Toc504336592"/>
      <w:bookmarkStart w:id="216" w:name="_Toc521948818"/>
      <w:r w:rsidRPr="00683B0F">
        <w:t>Governmental institutions</w:t>
      </w:r>
      <w:bookmarkEnd w:id="214"/>
      <w:bookmarkEnd w:id="215"/>
      <w:bookmarkEnd w:id="216"/>
    </w:p>
    <w:p w:rsidR="00F40B3C" w:rsidRPr="00683B0F" w:rsidRDefault="00F40B3C" w:rsidP="00DB07B3">
      <w:pPr>
        <w:pStyle w:val="BodyText"/>
      </w:pPr>
      <w:r w:rsidRPr="00683B0F">
        <w:t xml:space="preserve">The major institution responsible for tourism development in Bulgaria is </w:t>
      </w:r>
      <w:r w:rsidRPr="00683B0F">
        <w:rPr>
          <w:b/>
        </w:rPr>
        <w:t>the MT</w:t>
      </w:r>
      <w:r w:rsidRPr="00683B0F">
        <w:t>. It was first established in 2014. Before that tourism was in the domain of various ministries of econom</w:t>
      </w:r>
      <w:r w:rsidR="006616C4" w:rsidRPr="00683B0F">
        <w:t>y</w:t>
      </w:r>
      <w:r w:rsidRPr="00683B0F">
        <w:t xml:space="preserve">, culture, energy and economy, </w:t>
      </w:r>
      <w:r w:rsidR="001D2E5A" w:rsidRPr="00683B0F">
        <w:t>and so on.</w:t>
      </w:r>
      <w:r w:rsidRPr="00683B0F">
        <w:t xml:space="preserve"> The strategic goal of </w:t>
      </w:r>
      <w:r w:rsidR="006616C4" w:rsidRPr="00683B0F">
        <w:t xml:space="preserve">the </w:t>
      </w:r>
      <w:r w:rsidRPr="00683B0F">
        <w:t>MT is to strengthen the competitiveness and efficiency of the tourism sector in Bulgaria through the optimal use of available natural and anthropogenic resources, in line with market requirements and consumer expectations for sustainable tourism development</w:t>
      </w:r>
      <w:r w:rsidR="006616C4" w:rsidRPr="00683B0F">
        <w:t>.</w:t>
      </w:r>
      <w:r w:rsidRPr="00683B0F">
        <w:rPr>
          <w:rStyle w:val="FootnoteReference"/>
        </w:rPr>
        <w:footnoteReference w:id="45"/>
      </w:r>
      <w:r w:rsidR="006616C4" w:rsidRPr="00683B0F">
        <w:t xml:space="preserve"> The m</w:t>
      </w:r>
      <w:r w:rsidRPr="00683B0F">
        <w:t xml:space="preserve">inistry is also responsible for any new documents (plans, strategies, </w:t>
      </w:r>
      <w:r w:rsidR="001D2E5A" w:rsidRPr="00683B0F">
        <w:t>and so on</w:t>
      </w:r>
      <w:r w:rsidRPr="00683B0F">
        <w:t>. concerning tourism development in general and its various aspects, incl</w:t>
      </w:r>
      <w:r w:rsidR="006616C4" w:rsidRPr="00683B0F">
        <w:t>uding</w:t>
      </w:r>
      <w:r w:rsidRPr="00683B0F">
        <w:t xml:space="preserve"> CCA actions in the sector). </w:t>
      </w:r>
      <w:r w:rsidR="006616C4" w:rsidRPr="00683B0F">
        <w:t>Opposed to socialist times the m</w:t>
      </w:r>
      <w:r w:rsidRPr="00683B0F">
        <w:t>inistry is not directly involved in the running of hotel businesses – it only creates the framework for their operation.</w:t>
      </w:r>
    </w:p>
    <w:p w:rsidR="00FD340F" w:rsidRPr="00683B0F" w:rsidRDefault="00FC53A5" w:rsidP="003D5F78">
      <w:pPr>
        <w:pStyle w:val="Normal1"/>
        <w:spacing w:before="200" w:after="100" w:line="240" w:lineRule="auto"/>
        <w:jc w:val="center"/>
        <w:rPr>
          <w:rFonts w:ascii="Calibri" w:hAnsi="Calibri"/>
          <w:b/>
          <w:i/>
          <w:iCs/>
          <w:color w:val="44546A"/>
          <w:szCs w:val="18"/>
          <w:lang w:val="en-US"/>
        </w:rPr>
      </w:pPr>
      <w:bookmarkStart w:id="217" w:name="_Toc504396900"/>
      <w:bookmarkStart w:id="218" w:name="_Toc521948917"/>
      <w:r w:rsidRPr="00683B0F">
        <w:rPr>
          <w:rFonts w:ascii="Calibri" w:hAnsi="Calibri"/>
          <w:b/>
          <w:i/>
          <w:iCs/>
          <w:color w:val="44546A"/>
          <w:szCs w:val="18"/>
          <w:lang w:val="en-US"/>
        </w:rPr>
        <w:t xml:space="preserve">Figure </w:t>
      </w:r>
      <w:r w:rsidR="00374009" w:rsidRPr="00683B0F">
        <w:rPr>
          <w:rFonts w:ascii="Calibri" w:hAnsi="Calibri"/>
          <w:b/>
          <w:i/>
          <w:iCs/>
          <w:color w:val="44546A"/>
          <w:szCs w:val="18"/>
          <w:lang w:val="en-US"/>
        </w:rPr>
        <w:fldChar w:fldCharType="begin" w:fldLock="1"/>
      </w:r>
      <w:r w:rsidRPr="00683B0F">
        <w:rPr>
          <w:rFonts w:ascii="Calibri" w:hAnsi="Calibri"/>
          <w:b/>
          <w:i/>
          <w:iCs/>
          <w:color w:val="44546A"/>
          <w:szCs w:val="18"/>
          <w:lang w:val="en-US"/>
        </w:rPr>
        <w:instrText xml:space="preserve"> SEQ Figure \* ARABIC </w:instrText>
      </w:r>
      <w:r w:rsidR="00374009" w:rsidRPr="00683B0F">
        <w:rPr>
          <w:rFonts w:ascii="Calibri" w:hAnsi="Calibri"/>
          <w:b/>
          <w:i/>
          <w:iCs/>
          <w:color w:val="44546A"/>
          <w:szCs w:val="18"/>
          <w:lang w:val="en-US"/>
        </w:rPr>
        <w:fldChar w:fldCharType="separate"/>
      </w:r>
      <w:r w:rsidR="003B0CD0" w:rsidRPr="00683B0F">
        <w:rPr>
          <w:rFonts w:ascii="Calibri" w:hAnsi="Calibri"/>
          <w:b/>
          <w:i/>
          <w:iCs/>
          <w:noProof/>
          <w:color w:val="44546A"/>
          <w:szCs w:val="18"/>
          <w:lang w:val="en-US"/>
        </w:rPr>
        <w:t>18</w:t>
      </w:r>
      <w:r w:rsidR="00374009" w:rsidRPr="00683B0F">
        <w:rPr>
          <w:rFonts w:ascii="Calibri" w:hAnsi="Calibri"/>
          <w:b/>
          <w:i/>
          <w:iCs/>
          <w:color w:val="44546A"/>
          <w:szCs w:val="18"/>
          <w:lang w:val="en-US"/>
        </w:rPr>
        <w:fldChar w:fldCharType="end"/>
      </w:r>
      <w:r w:rsidRPr="00683B0F">
        <w:rPr>
          <w:rFonts w:ascii="Calibri" w:hAnsi="Calibri"/>
          <w:b/>
          <w:i/>
          <w:iCs/>
          <w:color w:val="44546A"/>
          <w:szCs w:val="18"/>
          <w:lang w:val="en-US"/>
        </w:rPr>
        <w:t>.</w:t>
      </w:r>
      <w:r w:rsidR="00FD340F" w:rsidRPr="00683B0F">
        <w:rPr>
          <w:rFonts w:ascii="Calibri" w:hAnsi="Calibri"/>
          <w:b/>
          <w:i/>
          <w:iCs/>
          <w:color w:val="44546A"/>
          <w:szCs w:val="18"/>
          <w:lang w:val="en-US"/>
        </w:rPr>
        <w:t xml:space="preserve"> Structure and main actors in implementing the Bulgarian climate change policy</w:t>
      </w:r>
      <w:bookmarkEnd w:id="217"/>
      <w:bookmarkEnd w:id="218"/>
    </w:p>
    <w:p w:rsidR="00FD340F" w:rsidRPr="00683B0F" w:rsidRDefault="00C0161A" w:rsidP="003D5F78">
      <w:pPr>
        <w:pStyle w:val="Normal1"/>
        <w:spacing w:line="240" w:lineRule="auto"/>
        <w:jc w:val="center"/>
        <w:rPr>
          <w:rFonts w:ascii="Times New Roman" w:hAnsi="Times New Roman" w:cs="Times New Roman"/>
          <w:i/>
          <w:lang w:val="en-US"/>
        </w:rPr>
      </w:pPr>
      <w:r w:rsidRPr="00683B0F">
        <w:rPr>
          <w:noProof/>
          <w:lang w:val="en-US" w:eastAsia="en-US"/>
        </w:rPr>
        <w:lastRenderedPageBreak/>
        <w:drawing>
          <wp:inline distT="0" distB="0" distL="0" distR="0" wp14:anchorId="0017FDF9" wp14:editId="3376F0AE">
            <wp:extent cx="5736071" cy="3051264"/>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2031" b="1017"/>
                    <a:stretch/>
                  </pic:blipFill>
                  <pic:spPr bwMode="auto">
                    <a:xfrm>
                      <a:off x="0" y="0"/>
                      <a:ext cx="5750011" cy="3058679"/>
                    </a:xfrm>
                    <a:prstGeom prst="rect">
                      <a:avLst/>
                    </a:prstGeom>
                    <a:noFill/>
                    <a:ln>
                      <a:noFill/>
                    </a:ln>
                    <a:extLst>
                      <a:ext uri="{53640926-AAD7-44D8-BBD7-CCE9431645EC}">
                        <a14:shadowObscured xmlns:a14="http://schemas.microsoft.com/office/drawing/2010/main"/>
                      </a:ext>
                    </a:extLst>
                  </pic:spPr>
                </pic:pic>
              </a:graphicData>
            </a:graphic>
          </wp:inline>
        </w:drawing>
      </w:r>
    </w:p>
    <w:p w:rsidR="00C0161A" w:rsidRPr="00683B0F" w:rsidRDefault="00C0161A" w:rsidP="00C0161A">
      <w:pPr>
        <w:pStyle w:val="Source"/>
        <w:spacing w:before="0" w:after="60"/>
      </w:pPr>
      <w:r w:rsidRPr="00683B0F">
        <w:t>Note: All abbreviations used in this figure could be found within the Abbreviations and Acronyms section.</w:t>
      </w:r>
    </w:p>
    <w:p w:rsidR="002265EF" w:rsidRPr="00683B0F" w:rsidRDefault="002265EF" w:rsidP="003D5F78">
      <w:pPr>
        <w:pStyle w:val="Source"/>
        <w:spacing w:after="0"/>
      </w:pPr>
      <w:r w:rsidRPr="00683B0F">
        <w:t>Source: World Bank design.</w:t>
      </w:r>
    </w:p>
    <w:p w:rsidR="00F40B3C" w:rsidRPr="00683B0F" w:rsidRDefault="00F40B3C" w:rsidP="00DB07B3">
      <w:pPr>
        <w:pStyle w:val="BodyText"/>
      </w:pPr>
      <w:r w:rsidRPr="00683B0F">
        <w:rPr>
          <w:b/>
          <w:bCs/>
        </w:rPr>
        <w:t xml:space="preserve">The NTC </w:t>
      </w:r>
      <w:r w:rsidRPr="00683B0F">
        <w:t>is a governmental consultative body under the authority of the Minister of Tourism. It was created under the Tourism Law in 1998 and aims to assist in the implementation of the national touri</w:t>
      </w:r>
      <w:r w:rsidR="006616C4" w:rsidRPr="00683B0F">
        <w:t>sm policy. The members of the NTC</w:t>
      </w:r>
      <w:r w:rsidRPr="00683B0F">
        <w:t xml:space="preserve"> are representatives of the tourism-related ministries and institutions, national, regional, local and branch tourist associations, associations of air, land and water carriers, </w:t>
      </w:r>
      <w:r w:rsidR="006616C4" w:rsidRPr="00683B0F">
        <w:t xml:space="preserve">and </w:t>
      </w:r>
      <w:r w:rsidRPr="00683B0F">
        <w:t xml:space="preserve">nationally represented associations of the consumers in the Republic of Bulgaria. The consultative tasks and activities of the NTC </w:t>
      </w:r>
      <w:r w:rsidR="006616C4" w:rsidRPr="00683B0F">
        <w:t xml:space="preserve">mainly </w:t>
      </w:r>
      <w:r w:rsidRPr="00683B0F">
        <w:t>include tasks and responsibilities related to the marketing policy and advertising activities in the field of tourism, as well as consultations on draft regulations of the M</w:t>
      </w:r>
      <w:r w:rsidR="006616C4" w:rsidRPr="00683B0F">
        <w:t>T</w:t>
      </w:r>
      <w:r w:rsidRPr="00683B0F">
        <w:t xml:space="preserve"> and issues related to tourist infrastructure, foreign investments in tourism,</w:t>
      </w:r>
      <w:r w:rsidR="006616C4" w:rsidRPr="00683B0F">
        <w:t xml:space="preserve"> fulfillment of charter program</w:t>
      </w:r>
      <w:r w:rsidRPr="00683B0F">
        <w:t>s, and consumer rights.</w:t>
      </w:r>
    </w:p>
    <w:p w:rsidR="00F40B3C" w:rsidRPr="00683B0F" w:rsidRDefault="00F40B3C" w:rsidP="0085105F">
      <w:pPr>
        <w:pStyle w:val="Heading3"/>
        <w:spacing w:before="160"/>
      </w:pPr>
      <w:bookmarkStart w:id="219" w:name="_Toc500003053"/>
      <w:bookmarkStart w:id="220" w:name="_Toc504336593"/>
      <w:bookmarkStart w:id="221" w:name="_Toc521948819"/>
      <w:r w:rsidRPr="00683B0F">
        <w:t>Non-governmental organizations</w:t>
      </w:r>
      <w:bookmarkEnd w:id="219"/>
      <w:bookmarkEnd w:id="220"/>
      <w:bookmarkEnd w:id="221"/>
    </w:p>
    <w:p w:rsidR="006F12A2" w:rsidRDefault="006F12A2" w:rsidP="00DB07B3">
      <w:pPr>
        <w:pStyle w:val="BodyText"/>
      </w:pPr>
      <w:r>
        <w:t>The National Tourism Board represents the common interest of tourism associations (professional, regional</w:t>
      </w:r>
      <w:r w:rsidR="00EF7247">
        <w:t>,</w:t>
      </w:r>
      <w:r>
        <w:t xml:space="preserve"> and product organizations), municipalities, investors in the field of the tourism industry</w:t>
      </w:r>
      <w:r w:rsidR="00EF7247">
        <w:t>,</w:t>
      </w:r>
      <w:r>
        <w:t xml:space="preserve"> and all tourism</w:t>
      </w:r>
      <w:r w:rsidR="00EF7247">
        <w:t>-</w:t>
      </w:r>
      <w:r>
        <w:t>related economic branches.</w:t>
      </w:r>
      <w:r w:rsidR="00EF7247">
        <w:t xml:space="preserve"> T</w:t>
      </w:r>
      <w:r>
        <w:t>he Board is a constructive partner interacting with all state institutions related to the formation of the national tourism policy, strategy</w:t>
      </w:r>
      <w:r w:rsidR="00EF7247">
        <w:t>,</w:t>
      </w:r>
      <w:r>
        <w:t xml:space="preserve"> and the legal regulation of the development of the tourism industry in Bulgaria. The Board is the biggest legal subject registered for the public benefit in the non-governmental sector in the area of tourism. The National Tourism Board formulates problems related to </w:t>
      </w:r>
      <w:r w:rsidR="004F138E">
        <w:t xml:space="preserve">increasing </w:t>
      </w:r>
      <w:r>
        <w:t xml:space="preserve">the </w:t>
      </w:r>
      <w:r w:rsidR="00CB0007">
        <w:t>competitiveness of the Bulgarian tourist product, related to regional development, infrastructure, concessions, new tourist products</w:t>
      </w:r>
      <w:r w:rsidR="004F138E">
        <w:t>’</w:t>
      </w:r>
      <w:r w:rsidR="00CB0007">
        <w:t xml:space="preserve"> promotion, development of new markets, education and training</w:t>
      </w:r>
      <w:r w:rsidR="004F138E">
        <w:t xml:space="preserve"> of staff</w:t>
      </w:r>
      <w:r w:rsidR="00CB0007">
        <w:t>,</w:t>
      </w:r>
      <w:r w:rsidR="004F138E">
        <w:t xml:space="preserve"> and</w:t>
      </w:r>
      <w:r w:rsidR="00CB0007">
        <w:t xml:space="preserve"> development of a network of tourist bureaus abroad.</w:t>
      </w:r>
      <w:r>
        <w:t xml:space="preserve"> </w:t>
      </w:r>
    </w:p>
    <w:p w:rsidR="00F40B3C" w:rsidRPr="00683B0F" w:rsidRDefault="00F40B3C" w:rsidP="00DB07B3">
      <w:pPr>
        <w:pStyle w:val="BodyText"/>
      </w:pPr>
      <w:r w:rsidRPr="00683B0F">
        <w:t xml:space="preserve">One of the major tourism associations having a direct relation to sustainable tourism is </w:t>
      </w:r>
      <w:r w:rsidR="006616C4" w:rsidRPr="00683B0F">
        <w:rPr>
          <w:b/>
        </w:rPr>
        <w:t>BAAT</w:t>
      </w:r>
      <w:r w:rsidR="006616C4" w:rsidRPr="00683B0F">
        <w:rPr>
          <w:bCs/>
        </w:rPr>
        <w:t>.</w:t>
      </w:r>
      <w:r w:rsidRPr="00683B0F">
        <w:rPr>
          <w:rStyle w:val="FootnoteReference"/>
          <w:rFonts w:eastAsia="Times New Roman"/>
        </w:rPr>
        <w:footnoteReference w:id="46"/>
      </w:r>
      <w:r w:rsidRPr="00683B0F">
        <w:t xml:space="preserve"> This is a</w:t>
      </w:r>
      <w:r w:rsidRPr="00683B0F">
        <w:rPr>
          <w:b/>
        </w:rPr>
        <w:t xml:space="preserve"> </w:t>
      </w:r>
      <w:r w:rsidRPr="00683B0F">
        <w:t xml:space="preserve">non-profit public benefit organization established in 1998. BAAT unifies </w:t>
      </w:r>
      <w:r w:rsidRPr="00683B0F">
        <w:lastRenderedPageBreak/>
        <w:t>over 100 members: national and regional tourist councils, nature parks directorates, tour operators for specialized tourism, family hotels, guesthouses</w:t>
      </w:r>
      <w:r w:rsidR="006616C4" w:rsidRPr="00683B0F">
        <w:t>,</w:t>
      </w:r>
      <w:r w:rsidRPr="00683B0F">
        <w:t xml:space="preserve"> and individual businesses. BAAT is </w:t>
      </w:r>
      <w:r w:rsidR="006616C4" w:rsidRPr="00683B0F">
        <w:t xml:space="preserve">a </w:t>
      </w:r>
      <w:r w:rsidRPr="00683B0F">
        <w:t>member of the European Federation of Rural Tourism (EuroGites) representing rural tourism in Bulgaria and the official representative of ECEAT in Bulgaria</w:t>
      </w:r>
      <w:r w:rsidR="006616C4" w:rsidRPr="00683B0F">
        <w:t>.</w:t>
      </w:r>
      <w:r w:rsidRPr="00683B0F">
        <w:rPr>
          <w:rStyle w:val="Strong"/>
        </w:rPr>
        <w:t xml:space="preserve"> </w:t>
      </w:r>
      <w:r w:rsidR="006616C4" w:rsidRPr="00683B0F">
        <w:t>Its mission is stated as</w:t>
      </w:r>
      <w:r w:rsidRPr="00683B0F">
        <w:t xml:space="preserve"> “</w:t>
      </w:r>
      <w:r w:rsidR="006616C4" w:rsidRPr="00683B0F">
        <w:rPr>
          <w:i/>
          <w:iCs/>
        </w:rPr>
        <w:t>to</w:t>
      </w:r>
      <w:r w:rsidR="006616C4" w:rsidRPr="00683B0F">
        <w:t xml:space="preserve"> </w:t>
      </w:r>
      <w:r w:rsidRPr="00683B0F">
        <w:rPr>
          <w:i/>
        </w:rPr>
        <w:t>encourage and support partnerships for the sustainable development of alternative forms of tourism at a regional and local level in order to preserve our natural, cultural and historical heritage and help Bulgaria become a better place for living and doing business</w:t>
      </w:r>
      <w:r w:rsidR="006616C4" w:rsidRPr="00683B0F">
        <w:rPr>
          <w:i/>
        </w:rPr>
        <w:t>.</w:t>
      </w:r>
      <w:r w:rsidRPr="00683B0F">
        <w:t>”</w:t>
      </w:r>
    </w:p>
    <w:p w:rsidR="00F40B3C" w:rsidRPr="00683B0F" w:rsidRDefault="00F40B3C" w:rsidP="00DB07B3">
      <w:pPr>
        <w:pStyle w:val="BodyText"/>
        <w:rPr>
          <w:b/>
        </w:rPr>
      </w:pPr>
      <w:r w:rsidRPr="00683B0F">
        <w:rPr>
          <w:b/>
          <w:bCs/>
        </w:rPr>
        <w:t>The Association of Bulgarian Tour operators and Travel Agents (ABTTA)</w:t>
      </w:r>
      <w:r w:rsidRPr="00683B0F">
        <w:rPr>
          <w:rStyle w:val="FootnoteReference"/>
          <w:bCs/>
        </w:rPr>
        <w:footnoteReference w:id="47"/>
      </w:r>
      <w:r w:rsidRPr="00683B0F">
        <w:t xml:space="preserve"> is а non-profit corporation that consolidates 96 of the biggest and most respe</w:t>
      </w:r>
      <w:r w:rsidR="006616C4" w:rsidRPr="00683B0F">
        <w:t xml:space="preserve">cted Bulgarian travel agencies – representatives </w:t>
      </w:r>
      <w:r w:rsidRPr="00683B0F">
        <w:t>of air ticketing and tourism intermediary businesse</w:t>
      </w:r>
      <w:r w:rsidR="001F5128" w:rsidRPr="00683B0F">
        <w:t>s. The a</w:t>
      </w:r>
      <w:r w:rsidRPr="00683B0F">
        <w:t xml:space="preserve">ssociation was established in 1996 as </w:t>
      </w:r>
      <w:r w:rsidR="001F5128" w:rsidRPr="00683B0F">
        <w:t xml:space="preserve">the </w:t>
      </w:r>
      <w:r w:rsidRPr="00683B0F">
        <w:t xml:space="preserve">Association of International Air Transport Association (IATA) </w:t>
      </w:r>
      <w:r w:rsidR="001F5128" w:rsidRPr="00683B0F">
        <w:t>Accredited Agencies in Bulgaria</w:t>
      </w:r>
      <w:r w:rsidRPr="00683B0F">
        <w:t xml:space="preserve"> </w:t>
      </w:r>
      <w:r w:rsidR="001F5128" w:rsidRPr="00683B0F">
        <w:t>(</w:t>
      </w:r>
      <w:r w:rsidRPr="00683B0F">
        <w:t>SIAB</w:t>
      </w:r>
      <w:r w:rsidR="001F5128" w:rsidRPr="00683B0F">
        <w:t>)</w:t>
      </w:r>
      <w:r w:rsidRPr="00683B0F">
        <w:t xml:space="preserve"> and in September 2006 was renamed </w:t>
      </w:r>
      <w:r w:rsidR="001F5128" w:rsidRPr="00683B0F">
        <w:t>as</w:t>
      </w:r>
      <w:r w:rsidRPr="00683B0F">
        <w:t xml:space="preserve"> Association of Bulgarian Tour Operators and Travel Agents</w:t>
      </w:r>
      <w:r w:rsidR="001F5128" w:rsidRPr="00683B0F">
        <w:t xml:space="preserve"> (ABTTA). Nowadays a</w:t>
      </w:r>
      <w:r w:rsidRPr="00683B0F">
        <w:t xml:space="preserve">ssociation members </w:t>
      </w:r>
      <w:r w:rsidR="001F5128" w:rsidRPr="00683B0F">
        <w:t>handle</w:t>
      </w:r>
      <w:r w:rsidRPr="00683B0F">
        <w:t xml:space="preserve"> more than 70</w:t>
      </w:r>
      <w:r w:rsidR="002E0091" w:rsidRPr="00683B0F">
        <w:t xml:space="preserve"> percent</w:t>
      </w:r>
      <w:r w:rsidRPr="00683B0F">
        <w:t xml:space="preserve"> of the common market share of regular air transport sales, thus forming</w:t>
      </w:r>
      <w:r w:rsidR="001F5128" w:rsidRPr="00683B0F">
        <w:t xml:space="preserve"> a</w:t>
      </w:r>
      <w:r w:rsidRPr="00683B0F">
        <w:t xml:space="preserve"> great part of Bulgarian tourism. The main aim of ABTTA is to actively support the sustainable development of the Bulgarian touris</w:t>
      </w:r>
      <w:r w:rsidR="001F5128" w:rsidRPr="00683B0F">
        <w:t>m</w:t>
      </w:r>
      <w:r w:rsidRPr="00683B0F">
        <w:t xml:space="preserve"> industry by improving tourism’s legal and business environment, by enhancing the interactio</w:t>
      </w:r>
      <w:r w:rsidR="001F5128" w:rsidRPr="00683B0F">
        <w:t>n between the business and the s</w:t>
      </w:r>
      <w:r w:rsidRPr="00683B0F">
        <w:t>tate</w:t>
      </w:r>
      <w:r w:rsidR="001F5128" w:rsidRPr="00683B0F">
        <w:t>,</w:t>
      </w:r>
      <w:r w:rsidRPr="00683B0F">
        <w:t xml:space="preserve"> and by encouraging the professional growth of Bu</w:t>
      </w:r>
      <w:r w:rsidR="001F5128" w:rsidRPr="00683B0F">
        <w:t>lgarian tourist agencies toward</w:t>
      </w:r>
      <w:r w:rsidRPr="00683B0F">
        <w:t xml:space="preserve"> achieving a modern, competitive</w:t>
      </w:r>
      <w:r w:rsidR="001F5128" w:rsidRPr="00683B0F">
        <w:t>,</w:t>
      </w:r>
      <w:r w:rsidRPr="00683B0F">
        <w:t xml:space="preserve"> and attractive vision of the Bulgarian tourist destination. As </w:t>
      </w:r>
      <w:r w:rsidR="001F5128" w:rsidRPr="00683B0F">
        <w:t xml:space="preserve">the </w:t>
      </w:r>
      <w:r w:rsidRPr="00683B0F">
        <w:t xml:space="preserve">sole representative of Bulgaria in the European Travel Agents’ </w:t>
      </w:r>
      <w:r w:rsidR="001F5128" w:rsidRPr="00683B0F">
        <w:t>and Tour Operators’ Association</w:t>
      </w:r>
      <w:r w:rsidRPr="00683B0F">
        <w:t xml:space="preserve"> </w:t>
      </w:r>
      <w:r w:rsidR="001F5128" w:rsidRPr="00683B0F">
        <w:t>(</w:t>
      </w:r>
      <w:r w:rsidRPr="00683B0F">
        <w:t>ECTAA</w:t>
      </w:r>
      <w:r w:rsidR="001F5128" w:rsidRPr="00683B0F">
        <w:t>)</w:t>
      </w:r>
      <w:r w:rsidRPr="00683B0F">
        <w:t>, ABTTA presents the balanced interests of the whole Bulgarian tourist sector in front of the European Commission, the European Parliament</w:t>
      </w:r>
      <w:r w:rsidR="001F5128" w:rsidRPr="00683B0F">
        <w:t>,</w:t>
      </w:r>
      <w:r w:rsidRPr="00683B0F">
        <w:t xml:space="preserve"> and the other EU institutions.</w:t>
      </w:r>
    </w:p>
    <w:p w:rsidR="00F40B3C" w:rsidRPr="00683B0F" w:rsidRDefault="00F40B3C" w:rsidP="00DB07B3">
      <w:pPr>
        <w:pStyle w:val="BodyText"/>
      </w:pPr>
      <w:r w:rsidRPr="00683B0F">
        <w:rPr>
          <w:b/>
        </w:rPr>
        <w:t>The Bulgarian Hotelier and Restaurant Association (BHRA)</w:t>
      </w:r>
      <w:r w:rsidRPr="00683B0F">
        <w:rPr>
          <w:rStyle w:val="FootnoteReference"/>
        </w:rPr>
        <w:footnoteReference w:id="48"/>
      </w:r>
      <w:r w:rsidRPr="00683B0F">
        <w:t xml:space="preserve"> was established in 1993 as a non-profit organization. Its main objective is to sustain the development of hotel and restaurant business</w:t>
      </w:r>
      <w:r w:rsidR="001F5128" w:rsidRPr="00683B0F">
        <w:t>,</w:t>
      </w:r>
      <w:r w:rsidRPr="00683B0F">
        <w:t xml:space="preserve"> as well as to support private enterprise and the tourism sector in Bulgaria as a whole. </w:t>
      </w:r>
      <w:r w:rsidR="001F5128" w:rsidRPr="00683B0F">
        <w:t xml:space="preserve">The BHRA is a member of </w:t>
      </w:r>
      <w:r w:rsidRPr="00683B0F">
        <w:t>International Hotelier and Restaurant Association</w:t>
      </w:r>
      <w:r w:rsidR="001F5128" w:rsidRPr="00683B0F">
        <w:t xml:space="preserve"> (IHRA</w:t>
      </w:r>
      <w:r w:rsidRPr="00683B0F">
        <w:t>), Hotels, Restaurants &amp; Cafes in Europe</w:t>
      </w:r>
      <w:r w:rsidR="001F5128" w:rsidRPr="00683B0F">
        <w:t xml:space="preserve"> (HOTREC</w:t>
      </w:r>
      <w:r w:rsidRPr="00683B0F">
        <w:t xml:space="preserve">) and </w:t>
      </w:r>
      <w:r w:rsidR="001F5128" w:rsidRPr="00683B0F">
        <w:t xml:space="preserve">the </w:t>
      </w:r>
      <w:r w:rsidRPr="00683B0F">
        <w:t>Balkan Alliance of Hotel Associations</w:t>
      </w:r>
      <w:r w:rsidR="001F5128" w:rsidRPr="00683B0F">
        <w:t xml:space="preserve"> (BAHA</w:t>
      </w:r>
      <w:r w:rsidRPr="00683B0F">
        <w:t>).</w:t>
      </w:r>
    </w:p>
    <w:p w:rsidR="00F40B3C" w:rsidRPr="00683B0F" w:rsidRDefault="00F40B3C" w:rsidP="00DB07B3">
      <w:pPr>
        <w:pStyle w:val="BodyText"/>
        <w:rPr>
          <w:rFonts w:eastAsia="Times New Roman"/>
        </w:rPr>
      </w:pPr>
      <w:r w:rsidRPr="00683B0F">
        <w:rPr>
          <w:b/>
        </w:rPr>
        <w:t>The Bulgarian Association of Travel Agents (BATA)</w:t>
      </w:r>
      <w:r w:rsidRPr="00683B0F">
        <w:rPr>
          <w:rStyle w:val="FootnoteReference"/>
          <w:color w:val="000000"/>
        </w:rPr>
        <w:footnoteReference w:id="49"/>
      </w:r>
      <w:r w:rsidRPr="00683B0F">
        <w:t xml:space="preserve"> is a non-governmental, non-profit organization, established in 1992 to represent and protect the economic rights and interests of t</w:t>
      </w:r>
      <w:r w:rsidR="001F5128" w:rsidRPr="00683B0F">
        <w:t>our operators and travel agents and</w:t>
      </w:r>
      <w:r w:rsidRPr="00683B0F">
        <w:t xml:space="preserve"> support and encourage their economic activities. At present the association has more than 250 members. They generate 75</w:t>
      </w:r>
      <w:r w:rsidR="002E0091" w:rsidRPr="00683B0F">
        <w:t xml:space="preserve"> percent</w:t>
      </w:r>
      <w:r w:rsidRPr="00683B0F">
        <w:t xml:space="preserve"> of the incoming tourism and 70</w:t>
      </w:r>
      <w:r w:rsidR="002E0091" w:rsidRPr="00683B0F">
        <w:t xml:space="preserve"> percent</w:t>
      </w:r>
      <w:r w:rsidRPr="00683B0F">
        <w:t xml:space="preserve"> of the outgoing tourism of Bulgaria. Its mission is </w:t>
      </w:r>
      <w:r w:rsidRPr="00683B0F">
        <w:rPr>
          <w:rFonts w:eastAsia="Times New Roman"/>
        </w:rPr>
        <w:t>to consolidate and encourage the professionalism of tourist companies</w:t>
      </w:r>
      <w:r w:rsidR="001F5128" w:rsidRPr="00683B0F">
        <w:rPr>
          <w:rFonts w:eastAsia="Times New Roman"/>
        </w:rPr>
        <w:t>,</w:t>
      </w:r>
      <w:r w:rsidRPr="00683B0F">
        <w:rPr>
          <w:rFonts w:eastAsia="Times New Roman"/>
        </w:rPr>
        <w:t xml:space="preserve"> structure and promote Bulgaria’s tourist products</w:t>
      </w:r>
      <w:r w:rsidR="001F5128" w:rsidRPr="00683B0F">
        <w:rPr>
          <w:rFonts w:eastAsia="Times New Roman"/>
        </w:rPr>
        <w:t xml:space="preserve">, and </w:t>
      </w:r>
      <w:r w:rsidRPr="00683B0F">
        <w:rPr>
          <w:rFonts w:eastAsia="Times New Roman"/>
        </w:rPr>
        <w:t>provide favorable conditions for cooperation b</w:t>
      </w:r>
      <w:r w:rsidR="001F5128" w:rsidRPr="00683B0F">
        <w:rPr>
          <w:rFonts w:eastAsia="Times New Roman"/>
        </w:rPr>
        <w:t>etween tourist companies toward</w:t>
      </w:r>
      <w:r w:rsidRPr="00683B0F">
        <w:rPr>
          <w:rFonts w:eastAsia="Times New Roman"/>
        </w:rPr>
        <w:t xml:space="preserve"> achievement of sustainable development of the Bulgarian touris</w:t>
      </w:r>
      <w:r w:rsidR="001F5128" w:rsidRPr="00683B0F">
        <w:rPr>
          <w:rFonts w:eastAsia="Times New Roman"/>
        </w:rPr>
        <w:t>m</w:t>
      </w:r>
      <w:r w:rsidRPr="00683B0F">
        <w:rPr>
          <w:rFonts w:eastAsia="Times New Roman"/>
        </w:rPr>
        <w:t xml:space="preserve"> industry. </w:t>
      </w:r>
    </w:p>
    <w:p w:rsidR="00F40B3C" w:rsidRPr="00683B0F" w:rsidRDefault="00F40B3C" w:rsidP="00DB07B3">
      <w:pPr>
        <w:pStyle w:val="BodyText"/>
      </w:pPr>
      <w:r w:rsidRPr="00683B0F">
        <w:rPr>
          <w:b/>
        </w:rPr>
        <w:t>The Bulgarian Tourist Chamber (BTCH)</w:t>
      </w:r>
      <w:r w:rsidRPr="00683B0F">
        <w:rPr>
          <w:rStyle w:val="FootnoteReference"/>
          <w:bCs/>
        </w:rPr>
        <w:footnoteReference w:id="50"/>
      </w:r>
      <w:r w:rsidRPr="00683B0F">
        <w:t xml:space="preserve"> was founded in 1990 in Sofia and is the </w:t>
      </w:r>
      <w:r w:rsidRPr="00683B0F">
        <w:lastRenderedPageBreak/>
        <w:t>first NGO in tourism. In 2010</w:t>
      </w:r>
      <w:r w:rsidR="001F5128" w:rsidRPr="00683B0F">
        <w:t>, the c</w:t>
      </w:r>
      <w:r w:rsidRPr="00683B0F">
        <w:t xml:space="preserve">hamber was registered as a non-profit association in </w:t>
      </w:r>
      <w:r w:rsidR="001F5128" w:rsidRPr="00683B0F">
        <w:t>public benefit. Members of the c</w:t>
      </w:r>
      <w:r w:rsidRPr="00683B0F">
        <w:t>hamber are Bulgarian and foreign legal and physical persons, national and regional non-profit</w:t>
      </w:r>
      <w:r w:rsidR="001F5128" w:rsidRPr="00683B0F">
        <w:t xml:space="preserve"> associations, and</w:t>
      </w:r>
      <w:r w:rsidRPr="00683B0F">
        <w:t xml:space="preserve"> individual members – trainers and experts in tourism. The BTCH operates </w:t>
      </w:r>
      <w:r w:rsidR="001F5128" w:rsidRPr="00683B0F">
        <w:t>for</w:t>
      </w:r>
      <w:r w:rsidRPr="00683B0F">
        <w:t xml:space="preserve"> the sustainable development of tourism, the preparation and implementation of international and national projects, </w:t>
      </w:r>
      <w:r w:rsidR="001F5128" w:rsidRPr="00683B0F">
        <w:t xml:space="preserve">and </w:t>
      </w:r>
      <w:r w:rsidRPr="00683B0F">
        <w:t>the deve</w:t>
      </w:r>
      <w:r w:rsidR="001F5128" w:rsidRPr="00683B0F">
        <w:t>lopment of operational program</w:t>
      </w:r>
      <w:r w:rsidRPr="00683B0F">
        <w:t>s</w:t>
      </w:r>
      <w:r w:rsidR="001F5128" w:rsidRPr="00683B0F">
        <w:t xml:space="preserve"> (OP)</w:t>
      </w:r>
      <w:r w:rsidRPr="00683B0F">
        <w:t xml:space="preserve"> under the structural funds of the EU. As a representative organization of employers in tourism, the BTCH signs framework agreements with the trade unions, initiates </w:t>
      </w:r>
      <w:r w:rsidR="001F5128" w:rsidRPr="00683B0F">
        <w:t>the adoption of up-to-date work-</w:t>
      </w:r>
      <w:r w:rsidRPr="00683B0F">
        <w:t xml:space="preserve">force organization and management methods, </w:t>
      </w:r>
      <w:r w:rsidR="005C76DD" w:rsidRPr="00683B0F">
        <w:t xml:space="preserve">and </w:t>
      </w:r>
      <w:r w:rsidRPr="00683B0F">
        <w:t>participates in work grou</w:t>
      </w:r>
      <w:r w:rsidR="005C76DD" w:rsidRPr="00683B0F">
        <w:t>ps and expert committees. The c</w:t>
      </w:r>
      <w:r w:rsidRPr="00683B0F">
        <w:t>hamber assists the increased quality, diversity and specificity of the Bulgarian tourism product, which is underlain by providing well-trained personnel in tourism companies, vocational education</w:t>
      </w:r>
      <w:r w:rsidR="005C76DD" w:rsidRPr="00683B0F">
        <w:t>,</w:t>
      </w:r>
      <w:r w:rsidRPr="00683B0F">
        <w:t xml:space="preserve"> and training of managerial and executive staff in the tourism industry.</w:t>
      </w:r>
    </w:p>
    <w:p w:rsidR="00F40B3C" w:rsidRPr="00683B0F" w:rsidRDefault="00F40B3C" w:rsidP="00DB07B3">
      <w:pPr>
        <w:pStyle w:val="BodyText"/>
      </w:pPr>
      <w:r w:rsidRPr="00683B0F">
        <w:rPr>
          <w:b/>
        </w:rPr>
        <w:t xml:space="preserve">The Association of Bulgarian tour guides </w:t>
      </w:r>
      <w:r w:rsidRPr="00683B0F">
        <w:t xml:space="preserve">was created in 2002 with </w:t>
      </w:r>
      <w:r w:rsidR="005C76DD" w:rsidRPr="00683B0F">
        <w:t xml:space="preserve">an </w:t>
      </w:r>
      <w:r w:rsidRPr="00683B0F">
        <w:t xml:space="preserve">ideal purpose. Currently it unifies over 450 professional tour guides </w:t>
      </w:r>
      <w:r w:rsidR="005C76DD" w:rsidRPr="00683B0F">
        <w:t xml:space="preserve">who are </w:t>
      </w:r>
      <w:r w:rsidRPr="00683B0F">
        <w:t>fluent in 20 languages.</w:t>
      </w:r>
    </w:p>
    <w:p w:rsidR="00F40B3C" w:rsidRPr="00683B0F" w:rsidRDefault="00F40B3C" w:rsidP="00DB07B3">
      <w:pPr>
        <w:pStyle w:val="BodyText"/>
      </w:pPr>
      <w:r w:rsidRPr="00683B0F">
        <w:t xml:space="preserve">There are also several </w:t>
      </w:r>
      <w:r w:rsidRPr="00683B0F">
        <w:rPr>
          <w:b/>
        </w:rPr>
        <w:t>Regional Tourism Associations and Regional Tourism Councils</w:t>
      </w:r>
      <w:r w:rsidRPr="00683B0F">
        <w:t xml:space="preserve"> in Bulgaria – in Sofia, Burgas, Varna, the Rhodope Mountains, </w:t>
      </w:r>
      <w:r w:rsidR="001D2E5A" w:rsidRPr="00683B0F">
        <w:t>and so on</w:t>
      </w:r>
      <w:r w:rsidRPr="00683B0F">
        <w:t xml:space="preserve">. They were generally established around 1998 </w:t>
      </w:r>
      <w:r w:rsidR="005C76DD" w:rsidRPr="00683B0F">
        <w:t>for</w:t>
      </w:r>
      <w:r w:rsidRPr="00683B0F">
        <w:t xml:space="preserve"> public benefit. Their purpose is to support and encourage the development of tourism in the respective region and alone or in coopera</w:t>
      </w:r>
      <w:r w:rsidR="005C76DD" w:rsidRPr="00683B0F">
        <w:t>tion with other organizations</w:t>
      </w:r>
      <w:r w:rsidRPr="00683B0F">
        <w:t xml:space="preserve"> develop it as a tourist destination.</w:t>
      </w:r>
    </w:p>
    <w:p w:rsidR="00F40B3C" w:rsidRPr="00683B0F" w:rsidRDefault="00F40B3C" w:rsidP="00DB07B3">
      <w:pPr>
        <w:pStyle w:val="BodyText"/>
      </w:pPr>
      <w:r w:rsidRPr="00683B0F">
        <w:t>Other stakeholder</w:t>
      </w:r>
      <w:r w:rsidR="00CB0007">
        <w:t>s</w:t>
      </w:r>
      <w:r w:rsidRPr="00683B0F">
        <w:t xml:space="preserve"> in Bulgaria </w:t>
      </w:r>
      <w:r w:rsidR="00CB0007">
        <w:t>are</w:t>
      </w:r>
      <w:r w:rsidR="00CB0007" w:rsidRPr="00683B0F">
        <w:t xml:space="preserve"> </w:t>
      </w:r>
      <w:r w:rsidRPr="00683B0F">
        <w:t xml:space="preserve">all </w:t>
      </w:r>
      <w:r w:rsidRPr="00683B0F">
        <w:rPr>
          <w:b/>
        </w:rPr>
        <w:t>municipalities</w:t>
      </w:r>
      <w:r w:rsidRPr="00683B0F">
        <w:t xml:space="preserve"> in which tourism is or can be developed. According to the Tourism Act municipalities are granted various rights in tourism management, </w:t>
      </w:r>
      <w:r w:rsidR="000C4A45" w:rsidRPr="00683B0F">
        <w:t>for example</w:t>
      </w:r>
      <w:r w:rsidRPr="00683B0F">
        <w:t xml:space="preserve"> cat</w:t>
      </w:r>
      <w:r w:rsidR="00C93B40" w:rsidRPr="00683B0F">
        <w:t>egorization of one- and two- star</w:t>
      </w:r>
      <w:r w:rsidRPr="00683B0F">
        <w:t xml:space="preserve"> accommodation establishments.</w:t>
      </w:r>
    </w:p>
    <w:p w:rsidR="004224B8" w:rsidRPr="00683B0F" w:rsidRDefault="00DF68F2" w:rsidP="00DB07B3">
      <w:pPr>
        <w:pStyle w:val="BodyText"/>
        <w:rPr>
          <w:noProof/>
        </w:rPr>
      </w:pPr>
      <w:r>
        <w:rPr>
          <w:noProof/>
          <w:lang w:eastAsia="en-US"/>
        </w:rPr>
        <mc:AlternateContent>
          <mc:Choice Requires="wps">
            <w:drawing>
              <wp:anchor distT="0" distB="0" distL="0" distR="0" simplePos="0" relativeHeight="251733504" behindDoc="1" locked="0" layoutInCell="1" allowOverlap="1" wp14:anchorId="74FC1807" wp14:editId="0632C3B3">
                <wp:simplePos x="0" y="0"/>
                <wp:positionH relativeFrom="margin">
                  <wp:posOffset>2645410</wp:posOffset>
                </wp:positionH>
                <wp:positionV relativeFrom="paragraph">
                  <wp:posOffset>-27305</wp:posOffset>
                </wp:positionV>
                <wp:extent cx="3120390" cy="2661920"/>
                <wp:effectExtent l="0" t="0" r="0" b="0"/>
                <wp:wrapTight wrapText="bothSides">
                  <wp:wrapPolygon edited="0">
                    <wp:start x="0" y="0"/>
                    <wp:lineTo x="0" y="21487"/>
                    <wp:lineTo x="21495" y="21487"/>
                    <wp:lineTo x="21495" y="0"/>
                    <wp:lineTo x="0" y="0"/>
                  </wp:wrapPolygon>
                </wp:wrapTight>
                <wp:docPr id="3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390" cy="26619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sx="102000" sy="102000" algn="ctr" rotWithShape="0">
                                  <a:srgbClr val="000000">
                                    <a:alpha val="39999"/>
                                  </a:srgbClr>
                                </a:outerShdw>
                              </a:effectLst>
                            </a14:hiddenEffects>
                          </a:ext>
                        </a:extLst>
                      </wps:spPr>
                      <wps:txbx>
                        <w:txbxContent>
                          <w:p w:rsidR="00BE13E4" w:rsidRPr="00567A31" w:rsidRDefault="00BE13E4" w:rsidP="00832BAA">
                            <w:pPr>
                              <w:pStyle w:val="TablFighead"/>
                              <w:spacing w:before="0" w:after="120"/>
                              <w:rPr>
                                <w:b/>
                                <w:i/>
                                <w:color w:val="44546A"/>
                                <w:szCs w:val="18"/>
                              </w:rPr>
                            </w:pPr>
                            <w:bookmarkStart w:id="222" w:name="_Ref499995974"/>
                            <w:bookmarkStart w:id="223" w:name="_Toc504396901"/>
                            <w:bookmarkStart w:id="224" w:name="_Toc521948918"/>
                            <w:r w:rsidRPr="00567A31">
                              <w:rPr>
                                <w:b/>
                                <w:i/>
                                <w:color w:val="44546A"/>
                                <w:szCs w:val="18"/>
                              </w:rPr>
                              <w:t xml:space="preserve">Figure </w:t>
                            </w:r>
                            <w:r w:rsidRPr="00567A31">
                              <w:rPr>
                                <w:b/>
                                <w:i/>
                                <w:color w:val="44546A"/>
                                <w:szCs w:val="18"/>
                              </w:rPr>
                              <w:fldChar w:fldCharType="begin"/>
                            </w:r>
                            <w:r w:rsidRPr="00567A31">
                              <w:rPr>
                                <w:b/>
                                <w:i/>
                                <w:color w:val="44546A"/>
                                <w:szCs w:val="18"/>
                              </w:rPr>
                              <w:instrText xml:space="preserve"> SEQ Figure \* ARABIC </w:instrText>
                            </w:r>
                            <w:r w:rsidRPr="00567A31">
                              <w:rPr>
                                <w:b/>
                                <w:i/>
                                <w:color w:val="44546A"/>
                                <w:szCs w:val="18"/>
                              </w:rPr>
                              <w:fldChar w:fldCharType="separate"/>
                            </w:r>
                            <w:r>
                              <w:rPr>
                                <w:b/>
                                <w:i/>
                                <w:noProof/>
                                <w:color w:val="44546A"/>
                                <w:szCs w:val="18"/>
                              </w:rPr>
                              <w:t>19</w:t>
                            </w:r>
                            <w:r w:rsidRPr="00567A31">
                              <w:rPr>
                                <w:b/>
                                <w:i/>
                                <w:color w:val="44546A"/>
                                <w:szCs w:val="18"/>
                              </w:rPr>
                              <w:fldChar w:fldCharType="end"/>
                            </w:r>
                            <w:bookmarkEnd w:id="222"/>
                            <w:r w:rsidRPr="00567A31">
                              <w:rPr>
                                <w:b/>
                                <w:i/>
                                <w:color w:val="44546A"/>
                                <w:szCs w:val="18"/>
                              </w:rPr>
                              <w:t>. Tourism regions in Bulgaria</w:t>
                            </w:r>
                            <w:bookmarkEnd w:id="223"/>
                            <w:bookmarkEnd w:id="224"/>
                          </w:p>
                          <w:p w:rsidR="00BE13E4" w:rsidRDefault="00BE13E4" w:rsidP="00832BAA">
                            <w:pPr>
                              <w:spacing w:after="0" w:line="240" w:lineRule="auto"/>
                              <w:jc w:val="center"/>
                              <w:rPr>
                                <w:lang w:val="en-US"/>
                              </w:rPr>
                            </w:pPr>
                            <w:r>
                              <w:rPr>
                                <w:noProof/>
                                <w:lang w:val="en-US"/>
                              </w:rPr>
                              <w:drawing>
                                <wp:inline distT="0" distB="0" distL="0" distR="0" wp14:anchorId="3EF676D3" wp14:editId="103952E6">
                                  <wp:extent cx="2963068" cy="2100383"/>
                                  <wp:effectExtent l="0" t="0" r="0" b="0"/>
                                  <wp:docPr id="124" name="Picture 124" descr="C:\Users\WB507560\AppData\Local\Microsoft\Windows\INetCache\Content.Word\7.1_TouristRegions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C:\Users\WB507560\AppData\Local\Microsoft\Windows\INetCache\Content.Word\7.1_TouristRegions_EN.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63068" cy="2100383"/>
                                          </a:xfrm>
                                          <a:prstGeom prst="rect">
                                            <a:avLst/>
                                          </a:prstGeom>
                                          <a:noFill/>
                                          <a:ln>
                                            <a:noFill/>
                                          </a:ln>
                                        </pic:spPr>
                                      </pic:pic>
                                    </a:graphicData>
                                  </a:graphic>
                                </wp:inline>
                              </w:drawing>
                            </w:r>
                          </w:p>
                          <w:p w:rsidR="00BE13E4" w:rsidRPr="00D57353" w:rsidRDefault="00BE13E4" w:rsidP="004224B8">
                            <w:pPr>
                              <w:pStyle w:val="Source"/>
                            </w:pPr>
                            <w:r w:rsidRPr="00D57353">
                              <w:t>Source: Ministry of Tourism</w:t>
                            </w:r>
                          </w:p>
                          <w:p w:rsidR="00BE13E4" w:rsidRDefault="00BE13E4"/>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4" o:spid="_x0000_s1051" type="#_x0000_t202" style="position:absolute;left:0;text-align:left;margin-left:208.3pt;margin-top:-2.15pt;width:245.7pt;height:209.6pt;z-index:-2515829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" stroked="f">
                <v:shadow type="perspective" color="black" opacity="26213f" offset="0,0" matrix="66847f,,,66847f"/>
                <v:textbox inset="0,,0">
                  <w:txbxContent>
                    <w:p w:rsidR="00BE13E4" w:rsidRPr="00567A31" w:rsidRDefault="00BE13E4" w:rsidP="00832BAA">
                      <w:pPr>
                        <w:pStyle w:val="TablFighead"/>
                        <w:spacing w:before="0" w:after="120"/>
                        <w:rPr>
                          <w:b/>
                          <w:i/>
                          <w:color w:val="44546A"/>
                          <w:szCs w:val="18"/>
                        </w:rPr>
                      </w:pPr>
                      <w:bookmarkStart w:id="254" w:name="_Ref499995974"/>
                      <w:bookmarkStart w:id="255" w:name="_Toc504396901"/>
                      <w:bookmarkStart w:id="256" w:name="_Toc521948918"/>
                      <w:proofErr w:type="gramStart"/>
                      <w:r w:rsidRPr="00567A31">
                        <w:rPr>
                          <w:b/>
                          <w:i/>
                          <w:color w:val="44546A"/>
                          <w:szCs w:val="18"/>
                        </w:rPr>
                        <w:t xml:space="preserve">Figure </w:t>
                      </w:r>
                      <w:r w:rsidRPr="00567A31">
                        <w:rPr>
                          <w:b/>
                          <w:i/>
                          <w:color w:val="44546A"/>
                          <w:szCs w:val="18"/>
                        </w:rPr>
                        <w:fldChar w:fldCharType="begin"/>
                      </w:r>
                      <w:r w:rsidRPr="00567A31">
                        <w:rPr>
                          <w:b/>
                          <w:i/>
                          <w:color w:val="44546A"/>
                          <w:szCs w:val="18"/>
                        </w:rPr>
                        <w:instrText xml:space="preserve"> SEQ Figure \* ARABIC </w:instrText>
                      </w:r>
                      <w:r w:rsidRPr="00567A31">
                        <w:rPr>
                          <w:b/>
                          <w:i/>
                          <w:color w:val="44546A"/>
                          <w:szCs w:val="18"/>
                        </w:rPr>
                        <w:fldChar w:fldCharType="separate"/>
                      </w:r>
                      <w:r>
                        <w:rPr>
                          <w:b/>
                          <w:i/>
                          <w:noProof/>
                          <w:color w:val="44546A"/>
                          <w:szCs w:val="18"/>
                        </w:rPr>
                        <w:t>19</w:t>
                      </w:r>
                      <w:r w:rsidRPr="00567A31">
                        <w:rPr>
                          <w:b/>
                          <w:i/>
                          <w:color w:val="44546A"/>
                          <w:szCs w:val="18"/>
                        </w:rPr>
                        <w:fldChar w:fldCharType="end"/>
                      </w:r>
                      <w:bookmarkEnd w:id="254"/>
                      <w:r w:rsidRPr="00567A31">
                        <w:rPr>
                          <w:b/>
                          <w:i/>
                          <w:color w:val="44546A"/>
                          <w:szCs w:val="18"/>
                        </w:rPr>
                        <w:t>.</w:t>
                      </w:r>
                      <w:proofErr w:type="gramEnd"/>
                      <w:r w:rsidRPr="00567A31">
                        <w:rPr>
                          <w:b/>
                          <w:i/>
                          <w:color w:val="44546A"/>
                          <w:szCs w:val="18"/>
                        </w:rPr>
                        <w:t xml:space="preserve"> Tourism regions in Bulgaria</w:t>
                      </w:r>
                      <w:bookmarkEnd w:id="255"/>
                      <w:bookmarkEnd w:id="256"/>
                    </w:p>
                    <w:p w:rsidR="00BE13E4" w:rsidRDefault="00BE13E4" w:rsidP="00832BAA">
                      <w:pPr>
                        <w:spacing w:after="0" w:line="240" w:lineRule="auto"/>
                        <w:jc w:val="center"/>
                        <w:rPr>
                          <w:lang w:val="en-US"/>
                        </w:rPr>
                      </w:pPr>
                      <w:r>
                        <w:rPr>
                          <w:noProof/>
                          <w:lang w:eastAsia="bg-BG"/>
                        </w:rPr>
                        <w:drawing>
                          <wp:inline distT="0" distB="0" distL="0" distR="0">
                            <wp:extent cx="2963068" cy="2100383"/>
                            <wp:effectExtent l="0" t="0" r="0" b="0"/>
                            <wp:docPr id="124" name="Picture 124" descr="C:\Users\WB507560\AppData\Local\Microsoft\Windows\INetCache\Content.Word\7.1_TouristRegions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C:\Users\WB507560\AppData\Local\Microsoft\Windows\INetCache\Content.Word\7.1_TouristRegions_EN.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63068" cy="2100383"/>
                                    </a:xfrm>
                                    <a:prstGeom prst="rect">
                                      <a:avLst/>
                                    </a:prstGeom>
                                    <a:noFill/>
                                    <a:ln>
                                      <a:noFill/>
                                    </a:ln>
                                  </pic:spPr>
                                </pic:pic>
                              </a:graphicData>
                            </a:graphic>
                          </wp:inline>
                        </w:drawing>
                      </w:r>
                    </w:p>
                    <w:p w:rsidR="00BE13E4" w:rsidRPr="00D57353" w:rsidRDefault="00BE13E4" w:rsidP="004224B8">
                      <w:pPr>
                        <w:pStyle w:val="Source"/>
                      </w:pPr>
                      <w:r w:rsidRPr="00D57353">
                        <w:t>Source: Ministry of Tourism</w:t>
                      </w:r>
                    </w:p>
                    <w:p w:rsidR="00BE13E4" w:rsidRDefault="00BE13E4"/>
                  </w:txbxContent>
                </v:textbox>
                <w10:wrap type="tight" anchorx="margin"/>
              </v:shape>
            </w:pict>
          </mc:Fallback>
        </mc:AlternateContent>
      </w:r>
      <w:r w:rsidR="00F40B3C" w:rsidRPr="00683B0F">
        <w:t xml:space="preserve">A new and a very important tourism stakeholder can be the network of </w:t>
      </w:r>
      <w:r w:rsidR="0035392D" w:rsidRPr="00683B0F">
        <w:rPr>
          <w:b/>
        </w:rPr>
        <w:t>OTRMs</w:t>
      </w:r>
      <w:r w:rsidR="0035392D" w:rsidRPr="00683B0F">
        <w:t xml:space="preserve"> </w:t>
      </w:r>
      <w:r w:rsidR="00F40B3C" w:rsidRPr="00683B0F">
        <w:t>which is currently established. In 2015</w:t>
      </w:r>
      <w:r w:rsidR="00C93B40" w:rsidRPr="00683B0F">
        <w:t>,</w:t>
      </w:r>
      <w:r w:rsidR="00F40B3C" w:rsidRPr="00683B0F">
        <w:t xml:space="preserve"> th</w:t>
      </w:r>
      <w:r w:rsidR="00C93B40" w:rsidRPr="00683B0F">
        <w:t>e Minister of Tourism approved nine</w:t>
      </w:r>
      <w:r w:rsidR="00F40B3C" w:rsidRPr="00683B0F">
        <w:t xml:space="preserve"> tourism regions (destinations) in Bulgaria (</w:t>
      </w:r>
      <w:r w:rsidR="00A86D21" w:rsidRPr="00683B0F">
        <w:rPr>
          <w:b/>
          <w:i/>
        </w:rPr>
        <w:t>Figure 19</w:t>
      </w:r>
      <w:r w:rsidR="00F40B3C" w:rsidRPr="00683B0F">
        <w:t xml:space="preserve">). Each of them will have its own management body. So far </w:t>
      </w:r>
      <w:r w:rsidR="00155DC5">
        <w:t>five</w:t>
      </w:r>
      <w:r w:rsidR="00155DC5" w:rsidRPr="00683B0F">
        <w:t xml:space="preserve"> </w:t>
      </w:r>
      <w:r w:rsidR="00F40B3C" w:rsidRPr="00683B0F">
        <w:t xml:space="preserve">of them </w:t>
      </w:r>
      <w:r w:rsidR="00CB0007" w:rsidRPr="00683B0F">
        <w:t>ha</w:t>
      </w:r>
      <w:r w:rsidR="00CB0007">
        <w:t>ve</w:t>
      </w:r>
      <w:r w:rsidR="00CB0007" w:rsidRPr="00683B0F">
        <w:t xml:space="preserve"> </w:t>
      </w:r>
      <w:r w:rsidR="00F40B3C" w:rsidRPr="00683B0F">
        <w:t>been constituted.</w:t>
      </w:r>
      <w:r w:rsidR="00A54AFD" w:rsidRPr="00683B0F">
        <w:rPr>
          <w:noProof/>
        </w:rPr>
        <w:t xml:space="preserve"> </w:t>
      </w:r>
    </w:p>
    <w:p w:rsidR="00F40B3C" w:rsidRPr="00683B0F" w:rsidRDefault="00F40B3C" w:rsidP="003D5F78">
      <w:pPr>
        <w:pStyle w:val="BodyText"/>
        <w:numPr>
          <w:ilvl w:val="0"/>
          <w:numId w:val="0"/>
        </w:numPr>
        <w:spacing w:after="60"/>
      </w:pPr>
      <w:r w:rsidRPr="00683B0F">
        <w:rPr>
          <w:rFonts w:eastAsia="Times New Roman"/>
        </w:rPr>
        <w:t xml:space="preserve">As a </w:t>
      </w:r>
      <w:r w:rsidRPr="00683B0F">
        <w:rPr>
          <w:rFonts w:eastAsia="Times New Roman"/>
          <w:b/>
        </w:rPr>
        <w:t>conclusion</w:t>
      </w:r>
      <w:r w:rsidRPr="00683B0F">
        <w:rPr>
          <w:rFonts w:eastAsia="Times New Roman"/>
        </w:rPr>
        <w:t xml:space="preserve"> to this section </w:t>
      </w:r>
      <w:r w:rsidRPr="00683B0F">
        <w:t xml:space="preserve">it can be suggested that the most important institutions and stakeholders which can have a substantial impact on the approval and the </w:t>
      </w:r>
      <w:r w:rsidR="00C93B40" w:rsidRPr="00683B0F">
        <w:t>adoption of CCA actions in the t</w:t>
      </w:r>
      <w:r w:rsidRPr="00683B0F">
        <w:t>ourism sector in Bulgaria are</w:t>
      </w:r>
      <w:r w:rsidR="00C93B40" w:rsidRPr="00683B0F">
        <w:t xml:space="preserve"> the following</w:t>
      </w:r>
      <w:r w:rsidRPr="00683B0F">
        <w:t>:</w:t>
      </w:r>
    </w:p>
    <w:p w:rsidR="00F40B3C" w:rsidRPr="00683B0F" w:rsidRDefault="00F40B3C" w:rsidP="00E94DD7">
      <w:pPr>
        <w:pStyle w:val="Normalbullet"/>
        <w:spacing w:line="276" w:lineRule="auto"/>
        <w:contextualSpacing w:val="0"/>
      </w:pPr>
      <w:r w:rsidRPr="00683B0F">
        <w:t>On the national level</w:t>
      </w:r>
      <w:r w:rsidR="00791BF6" w:rsidRPr="00683B0F">
        <w:t>. The M</w:t>
      </w:r>
      <w:r w:rsidR="00C93B40" w:rsidRPr="00683B0F">
        <w:t>T,</w:t>
      </w:r>
      <w:r w:rsidRPr="00683B0F">
        <w:t xml:space="preserve"> the</w:t>
      </w:r>
      <w:r w:rsidR="00C93B40" w:rsidRPr="00683B0F">
        <w:t xml:space="preserve"> </w:t>
      </w:r>
      <w:r w:rsidRPr="00683B0F">
        <w:t>BAAT</w:t>
      </w:r>
      <w:r w:rsidR="00C93B40" w:rsidRPr="00683B0F">
        <w:t>,</w:t>
      </w:r>
      <w:r w:rsidRPr="00683B0F">
        <w:t xml:space="preserve"> and the national intermediaries’ (mainly tour operators’</w:t>
      </w:r>
      <w:r w:rsidR="00C93B40" w:rsidRPr="00683B0F">
        <w:t>) associations (ABTTA and BATA)</w:t>
      </w:r>
    </w:p>
    <w:p w:rsidR="00F40B3C" w:rsidRPr="00683B0F" w:rsidRDefault="00F40B3C" w:rsidP="00E167A9">
      <w:pPr>
        <w:pStyle w:val="Normalbullet"/>
        <w:spacing w:after="120" w:line="276" w:lineRule="auto"/>
        <w:ind w:left="720"/>
        <w:contextualSpacing w:val="0"/>
      </w:pPr>
      <w:r w:rsidRPr="00683B0F">
        <w:t>On the regional level</w:t>
      </w:r>
      <w:r w:rsidR="00C93B40" w:rsidRPr="00683B0F">
        <w:t>.</w:t>
      </w:r>
      <w:r w:rsidRPr="00683B0F">
        <w:t xml:space="preserve"> </w:t>
      </w:r>
      <w:r w:rsidR="00C93B40" w:rsidRPr="00683B0F">
        <w:t xml:space="preserve">The </w:t>
      </w:r>
      <w:r w:rsidR="0035392D" w:rsidRPr="00683B0F">
        <w:t>OTRMs</w:t>
      </w:r>
      <w:r w:rsidRPr="00683B0F">
        <w:t>, regional tourism associations</w:t>
      </w:r>
      <w:r w:rsidR="00C93B40" w:rsidRPr="00683B0F">
        <w:t>, and municipalities</w:t>
      </w:r>
    </w:p>
    <w:p w:rsidR="00F40B3C" w:rsidRPr="00683B0F" w:rsidRDefault="00F40B3C" w:rsidP="00E167A9">
      <w:pPr>
        <w:pStyle w:val="BodyText"/>
        <w:spacing w:before="120"/>
      </w:pPr>
      <w:r w:rsidRPr="00683B0F">
        <w:t>The availabil</w:t>
      </w:r>
      <w:r w:rsidR="00C93B40" w:rsidRPr="00683B0F">
        <w:t>ity/lack of climate change</w:t>
      </w:r>
      <w:r w:rsidRPr="00683B0F">
        <w:t xml:space="preserve">/CCA knowledge/expertise/capacity of the </w:t>
      </w:r>
      <w:r w:rsidRPr="00683B0F">
        <w:lastRenderedPageBreak/>
        <w:t>above institutions is discussed in Chapter 3.</w:t>
      </w:r>
    </w:p>
    <w:p w:rsidR="00F40B3C" w:rsidRPr="00683B0F" w:rsidRDefault="00C93B40" w:rsidP="00DB07B3">
      <w:pPr>
        <w:pStyle w:val="BodyText"/>
        <w:rPr>
          <w:rFonts w:eastAsia="Times New Roman"/>
        </w:rPr>
      </w:pPr>
      <w:r w:rsidRPr="00683B0F">
        <w:t>It can be concluded that the t</w:t>
      </w:r>
      <w:r w:rsidR="00F40B3C" w:rsidRPr="00683B0F">
        <w:t>ourism sector in Bulgaria is highly organized. However, the implementation of various policies and strategies is hindered by the high fragmentation of the industry and the dominati</w:t>
      </w:r>
      <w:r w:rsidRPr="00683B0F">
        <w:t>o</w:t>
      </w:r>
      <w:r w:rsidR="00F40B3C" w:rsidRPr="00683B0F">
        <w:t xml:space="preserve">n of </w:t>
      </w:r>
      <w:r w:rsidRPr="00683B0F">
        <w:t xml:space="preserve">small and medium size enterprises </w:t>
      </w:r>
      <w:r w:rsidR="00F40B3C" w:rsidRPr="00683B0F">
        <w:t>in its structure.</w:t>
      </w:r>
    </w:p>
    <w:p w:rsidR="00F40B3C" w:rsidRPr="00683B0F" w:rsidRDefault="00C93B40" w:rsidP="00C736F5">
      <w:pPr>
        <w:pStyle w:val="Heading2"/>
        <w:numPr>
          <w:ilvl w:val="1"/>
          <w:numId w:val="54"/>
        </w:numPr>
        <w:spacing w:before="200"/>
        <w:rPr>
          <w:rFonts w:eastAsia="Calibri"/>
        </w:rPr>
      </w:pPr>
      <w:bookmarkStart w:id="225" w:name="_Toc500003054"/>
      <w:bookmarkStart w:id="226" w:name="_Toc504336594"/>
      <w:bookmarkStart w:id="227" w:name="_Toc521948820"/>
      <w:r w:rsidRPr="00683B0F">
        <w:rPr>
          <w:rFonts w:eastAsia="Calibri"/>
        </w:rPr>
        <w:t>Financial and H</w:t>
      </w:r>
      <w:r w:rsidR="00F40B3C" w:rsidRPr="00683B0F">
        <w:rPr>
          <w:rFonts w:eastAsia="Calibri"/>
        </w:rPr>
        <w:t xml:space="preserve">uman </w:t>
      </w:r>
      <w:r w:rsidRPr="00683B0F">
        <w:rPr>
          <w:rFonts w:eastAsia="Calibri"/>
        </w:rPr>
        <w:t>R</w:t>
      </w:r>
      <w:r w:rsidR="00F40B3C" w:rsidRPr="00683B0F">
        <w:rPr>
          <w:rFonts w:eastAsia="Calibri"/>
        </w:rPr>
        <w:t>esources in Bulgaria</w:t>
      </w:r>
      <w:bookmarkEnd w:id="225"/>
      <w:bookmarkEnd w:id="226"/>
      <w:bookmarkEnd w:id="227"/>
    </w:p>
    <w:p w:rsidR="00F40B3C" w:rsidRPr="00683B0F" w:rsidRDefault="00F40B3C" w:rsidP="0085105F">
      <w:pPr>
        <w:pStyle w:val="Heading3"/>
      </w:pPr>
      <w:bookmarkStart w:id="228" w:name="_Toc500003055"/>
      <w:bookmarkStart w:id="229" w:name="_Toc504336595"/>
      <w:bookmarkStart w:id="230" w:name="_Toc521948821"/>
      <w:r w:rsidRPr="00683B0F">
        <w:t>Budget financial resources</w:t>
      </w:r>
      <w:bookmarkEnd w:id="228"/>
      <w:bookmarkEnd w:id="229"/>
      <w:bookmarkEnd w:id="230"/>
    </w:p>
    <w:p w:rsidR="00F40B3C" w:rsidRPr="00683B0F" w:rsidRDefault="00F40B3C" w:rsidP="00DB07B3">
      <w:pPr>
        <w:pStyle w:val="BodyText"/>
      </w:pPr>
      <w:r w:rsidRPr="00683B0F">
        <w:t>The financial resources allocated to the M</w:t>
      </w:r>
      <w:r w:rsidR="00C93B40" w:rsidRPr="00683B0F">
        <w:t>T</w:t>
      </w:r>
      <w:r w:rsidRPr="00683B0F">
        <w:t xml:space="preserve"> in Bulgaria for 2017 are BGN</w:t>
      </w:r>
      <w:r w:rsidR="00C93B40" w:rsidRPr="00683B0F">
        <w:t xml:space="preserve"> </w:t>
      </w:r>
      <w:r w:rsidRPr="00683B0F">
        <w:t>16.8 million</w:t>
      </w:r>
      <w:r w:rsidR="00C93B40" w:rsidRPr="00683B0F">
        <w:t>,</w:t>
      </w:r>
      <w:r w:rsidRPr="00683B0F">
        <w:rPr>
          <w:rStyle w:val="FootnoteReference"/>
          <w:rFonts w:eastAsia="Times New Roman"/>
        </w:rPr>
        <w:footnoteReference w:id="51"/>
      </w:r>
      <w:r w:rsidRPr="00683B0F">
        <w:t xml:space="preserve"> which is less than 1</w:t>
      </w:r>
      <w:r w:rsidR="002E0091" w:rsidRPr="00683B0F">
        <w:t xml:space="preserve"> percent</w:t>
      </w:r>
      <w:r w:rsidRPr="00683B0F">
        <w:t xml:space="preserve"> of the total budget expenses of the country. Of this </w:t>
      </w:r>
      <w:r w:rsidR="00E94DD7" w:rsidRPr="00683B0F">
        <w:t>sum,</w:t>
      </w:r>
      <w:r w:rsidRPr="00683B0F">
        <w:t xml:space="preserve"> BGN</w:t>
      </w:r>
      <w:r w:rsidR="00C93B40" w:rsidRPr="00683B0F">
        <w:t xml:space="preserve"> </w:t>
      </w:r>
      <w:r w:rsidRPr="00683B0F">
        <w:t xml:space="preserve">14.5 million </w:t>
      </w:r>
      <w:r w:rsidR="00C93B40" w:rsidRPr="00683B0F">
        <w:t>is</w:t>
      </w:r>
      <w:r w:rsidRPr="00683B0F">
        <w:t xml:space="preserve"> des</w:t>
      </w:r>
      <w:r w:rsidR="00C93B40" w:rsidRPr="00683B0F">
        <w:t>ignated for the program called ‘</w:t>
      </w:r>
      <w:r w:rsidRPr="00683B0F">
        <w:t>Policy for sustainable tourism development</w:t>
      </w:r>
      <w:r w:rsidR="00C93B40" w:rsidRPr="00683B0F">
        <w:t>’</w:t>
      </w:r>
      <w:r w:rsidRPr="00683B0F">
        <w:t>. Of this sum, 87</w:t>
      </w:r>
      <w:r w:rsidR="002E0091" w:rsidRPr="00683B0F">
        <w:t xml:space="preserve"> percent</w:t>
      </w:r>
      <w:r w:rsidRPr="00683B0F">
        <w:t xml:space="preserve"> (BGN</w:t>
      </w:r>
      <w:r w:rsidR="00C93B40" w:rsidRPr="00683B0F">
        <w:t xml:space="preserve"> </w:t>
      </w:r>
      <w:r w:rsidRPr="00683B0F">
        <w:t xml:space="preserve">12.6 million) </w:t>
      </w:r>
      <w:r w:rsidR="00C93B40" w:rsidRPr="00683B0F">
        <w:t>is</w:t>
      </w:r>
      <w:r w:rsidRPr="00683B0F">
        <w:t xml:space="preserve"> designated for the budge</w:t>
      </w:r>
      <w:r w:rsidR="00C93B40" w:rsidRPr="00683B0F">
        <w:t>t program ‘</w:t>
      </w:r>
      <w:r w:rsidRPr="00683B0F">
        <w:t>Development of the national tourism promotion and the international cooperation in the field of tourism</w:t>
      </w:r>
      <w:r w:rsidR="00C93B40" w:rsidRPr="00683B0F">
        <w:t>’.</w:t>
      </w:r>
      <w:r w:rsidRPr="00683B0F">
        <w:rPr>
          <w:rStyle w:val="FootnoteReference"/>
          <w:rFonts w:eastAsia="Times New Roman"/>
        </w:rPr>
        <w:footnoteReference w:id="52"/>
      </w:r>
      <w:r w:rsidRPr="00683B0F">
        <w:t xml:space="preserve"> That means national marketing, promotion, participation in international tourism fairs and exhibitions. The remaining BGN</w:t>
      </w:r>
      <w:r w:rsidR="00C93B40" w:rsidRPr="00683B0F">
        <w:t xml:space="preserve"> </w:t>
      </w:r>
      <w:r w:rsidRPr="00683B0F">
        <w:t>1.8 million is me</w:t>
      </w:r>
      <w:r w:rsidR="00C93B40" w:rsidRPr="00683B0F">
        <w:t>ant for the budget program ‘</w:t>
      </w:r>
      <w:r w:rsidRPr="00683B0F">
        <w:t>Policy and regulation improvement in the tourism sector</w:t>
      </w:r>
      <w:r w:rsidR="00C93B40" w:rsidRPr="00683B0F">
        <w:t>’</w:t>
      </w:r>
      <w:r w:rsidRPr="00683B0F">
        <w:t>. It is quite clear that this sum (equaling US$988,000) is not sufficient for all current policy and regulation improvements (</w:t>
      </w:r>
      <w:r w:rsidR="000C4A45" w:rsidRPr="00683B0F">
        <w:t>for example,</w:t>
      </w:r>
      <w:r w:rsidRPr="00683B0F">
        <w:t xml:space="preserve"> categorization regulations) and no funds can be allocated for the necessary research of </w:t>
      </w:r>
      <w:r w:rsidR="00C93B40" w:rsidRPr="00683B0F">
        <w:t>climate change</w:t>
      </w:r>
      <w:r w:rsidRPr="00683B0F">
        <w:t xml:space="preserve"> and their impact on tourism, as well as for the development and implementation of various (even the simp</w:t>
      </w:r>
      <w:r w:rsidR="00C93B40" w:rsidRPr="00683B0F">
        <w:t xml:space="preserve">lest) adaptation measures. </w:t>
      </w:r>
      <w:r w:rsidR="008C2E4F" w:rsidRPr="00683B0F">
        <w:t xml:space="preserve">This view is reflected in the Action Plan </w:t>
      </w:r>
      <w:r w:rsidR="00DB461F" w:rsidRPr="00683B0F">
        <w:t>to</w:t>
      </w:r>
      <w:r w:rsidR="008C2E4F" w:rsidRPr="00683B0F">
        <w:t xml:space="preserve"> the newly adopted NSSTD (2018). </w:t>
      </w:r>
      <w:r w:rsidR="00C93B40" w:rsidRPr="00683B0F">
        <w:t>The m</w:t>
      </w:r>
      <w:r w:rsidRPr="00683B0F">
        <w:t>inistry cannot provide financial support to the private sector. Instead the M</w:t>
      </w:r>
      <w:r w:rsidR="00C93B40" w:rsidRPr="00683B0F">
        <w:t>T</w:t>
      </w:r>
      <w:r w:rsidRPr="00683B0F">
        <w:t xml:space="preserve"> has published</w:t>
      </w:r>
      <w:r w:rsidR="00C93B40" w:rsidRPr="00683B0F">
        <w:t>,</w:t>
      </w:r>
      <w:r w:rsidRPr="00683B0F">
        <w:t xml:space="preserve"> on its site</w:t>
      </w:r>
      <w:r w:rsidR="00C93B40" w:rsidRPr="00683B0F">
        <w:t>, a Gui</w:t>
      </w:r>
      <w:r w:rsidR="00791BF6" w:rsidRPr="00683B0F">
        <w:t>de to the EU Funds 2014–2050 (M</w:t>
      </w:r>
      <w:r w:rsidR="00C93B40" w:rsidRPr="00683B0F">
        <w:t>T 2015)</w:t>
      </w:r>
      <w:r w:rsidRPr="00683B0F">
        <w:t xml:space="preserve"> to be used by the tourism industry. These opportunities are discussed in the following section.</w:t>
      </w:r>
    </w:p>
    <w:p w:rsidR="00F40B3C" w:rsidRPr="00683B0F" w:rsidRDefault="00F40B3C" w:rsidP="0085105F">
      <w:pPr>
        <w:pStyle w:val="Heading3"/>
      </w:pPr>
      <w:bookmarkStart w:id="231" w:name="_Toc500003056"/>
      <w:bookmarkStart w:id="232" w:name="_Toc504336596"/>
      <w:bookmarkStart w:id="233" w:name="_Toc521948822"/>
      <w:r w:rsidRPr="00683B0F">
        <w:t>Other financial resources</w:t>
      </w:r>
      <w:bookmarkEnd w:id="231"/>
      <w:bookmarkEnd w:id="232"/>
      <w:bookmarkEnd w:id="233"/>
    </w:p>
    <w:p w:rsidR="00F40B3C" w:rsidRPr="00683B0F" w:rsidRDefault="00F40B3C" w:rsidP="00DB07B3">
      <w:pPr>
        <w:pStyle w:val="BodyText"/>
      </w:pPr>
      <w:r w:rsidRPr="00683B0F">
        <w:t>A good opportunity for financing any measures related to CCA (not only in the tourism sector) is presented by the EU structural funds</w:t>
      </w:r>
      <w:r w:rsidR="00983BCD" w:rsidRPr="00683B0F">
        <w:t>.</w:t>
      </w:r>
      <w:r w:rsidRPr="00683B0F">
        <w:rPr>
          <w:rStyle w:val="FootnoteReference"/>
          <w:rFonts w:eastAsia="Times New Roman"/>
        </w:rPr>
        <w:footnoteReference w:id="53"/>
      </w:r>
      <w:r w:rsidRPr="00683B0F">
        <w:t xml:space="preserve"> In the current programming period from 2014 to 2020 the European Commission has allocated over 20</w:t>
      </w:r>
      <w:r w:rsidR="002E0091" w:rsidRPr="00683B0F">
        <w:t xml:space="preserve"> percent</w:t>
      </w:r>
      <w:r w:rsidRPr="00683B0F">
        <w:t xml:space="preserve"> of their budget to action on climate change, including adaptation measures. Out of the 12 </w:t>
      </w:r>
      <w:r w:rsidR="00983BCD" w:rsidRPr="00683B0F">
        <w:t xml:space="preserve">OPs </w:t>
      </w:r>
      <w:r w:rsidRPr="00683B0F">
        <w:t>2014</w:t>
      </w:r>
      <w:r w:rsidR="00983BCD" w:rsidRPr="00683B0F">
        <w:t>–2020</w:t>
      </w:r>
      <w:r w:rsidRPr="00683B0F">
        <w:t xml:space="preserve"> there are several that can finance climate change research and adaptation in the tourism sector:</w:t>
      </w:r>
    </w:p>
    <w:p w:rsidR="00F40B3C" w:rsidRPr="00683B0F" w:rsidRDefault="00F40B3C" w:rsidP="003D5F78">
      <w:pPr>
        <w:pStyle w:val="BodyText"/>
        <w:spacing w:after="160"/>
      </w:pPr>
      <w:r w:rsidRPr="00683B0F">
        <w:t xml:space="preserve">In the OP </w:t>
      </w:r>
      <w:r w:rsidR="00685713" w:rsidRPr="00683B0F">
        <w:t>‘</w:t>
      </w:r>
      <w:r w:rsidRPr="00683B0F">
        <w:rPr>
          <w:b/>
        </w:rPr>
        <w:t>Regions in Growth</w:t>
      </w:r>
      <w:r w:rsidR="00685713" w:rsidRPr="00683B0F">
        <w:rPr>
          <w:b/>
        </w:rPr>
        <w:t>’</w:t>
      </w:r>
      <w:r w:rsidRPr="00683B0F">
        <w:rPr>
          <w:rStyle w:val="FootnoteReference"/>
          <w:rFonts w:eastAsia="Times New Roman"/>
        </w:rPr>
        <w:footnoteReference w:id="54"/>
      </w:r>
      <w:r w:rsidRPr="00683B0F">
        <w:t xml:space="preserve"> the </w:t>
      </w:r>
      <w:r w:rsidR="00A349F6" w:rsidRPr="00683B0F">
        <w:t>sixth</w:t>
      </w:r>
      <w:r w:rsidRPr="00683B0F">
        <w:t xml:space="preserve"> priority axis is </w:t>
      </w:r>
      <w:r w:rsidR="00DF229D" w:rsidRPr="00683B0F">
        <w:t>‘</w:t>
      </w:r>
      <w:r w:rsidRPr="00683B0F">
        <w:t>Regional Tourism</w:t>
      </w:r>
      <w:r w:rsidR="00DF229D" w:rsidRPr="00683B0F">
        <w:t>’</w:t>
      </w:r>
      <w:r w:rsidR="00A349F6" w:rsidRPr="00683B0F">
        <w:t xml:space="preserve"> which focuses</w:t>
      </w:r>
      <w:r w:rsidRPr="00683B0F">
        <w:t xml:space="preserve"> mainly on the unexplored potential of cultural tourism. It is suggested that the development of this type of tourism can help alleviate the weight of </w:t>
      </w:r>
      <w:r w:rsidR="00A349F6" w:rsidRPr="00683B0F">
        <w:t>the highly seasonal and climate-</w:t>
      </w:r>
      <w:r w:rsidRPr="00683B0F">
        <w:t>sensitive summer seaside and winter ski</w:t>
      </w:r>
      <w:r w:rsidR="00A349F6" w:rsidRPr="00683B0F">
        <w:t xml:space="preserve"> </w:t>
      </w:r>
      <w:r w:rsidRPr="00683B0F">
        <w:t>tourism. On the other hand, this will simultaneously diversify the Bulgarian tourism product in general and address cli</w:t>
      </w:r>
      <w:r w:rsidR="00A349F6" w:rsidRPr="00683B0F">
        <w:t xml:space="preserve">mate change in particular (see </w:t>
      </w:r>
      <w:r w:rsidR="00A349F6" w:rsidRPr="00683B0F">
        <w:rPr>
          <w:b/>
          <w:bCs/>
          <w:i/>
          <w:iCs/>
        </w:rPr>
        <w:t>B</w:t>
      </w:r>
      <w:r w:rsidRPr="00683B0F">
        <w:rPr>
          <w:b/>
          <w:bCs/>
          <w:i/>
          <w:iCs/>
        </w:rPr>
        <w:t>ox</w:t>
      </w:r>
      <w:r w:rsidR="00A349F6" w:rsidRPr="00683B0F">
        <w:rPr>
          <w:b/>
          <w:bCs/>
          <w:i/>
          <w:iCs/>
        </w:rPr>
        <w:t xml:space="preserve"> 6</w:t>
      </w:r>
      <w:r w:rsidRPr="00683B0F">
        <w:t>). For this priority axis</w:t>
      </w:r>
      <w:r w:rsidR="00112B1B" w:rsidRPr="00683B0F">
        <w:t>,</w:t>
      </w:r>
      <w:r w:rsidRPr="00683B0F">
        <w:t xml:space="preserve"> a total of </w:t>
      </w:r>
      <w:r w:rsidR="00AB0E7D" w:rsidRPr="00683B0F">
        <w:t>€</w:t>
      </w:r>
      <w:r w:rsidRPr="00683B0F">
        <w:t>85.6 million</w:t>
      </w:r>
      <w:r w:rsidR="00A349F6" w:rsidRPr="00683B0F">
        <w:t xml:space="preserve"> has</w:t>
      </w:r>
      <w:r w:rsidRPr="00683B0F">
        <w:t xml:space="preserve"> been reserved.</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9D1BEA" w:rsidRPr="00683B0F" w:rsidTr="005C484E">
        <w:tc>
          <w:tcPr>
            <w:tcW w:w="8545" w:type="dxa"/>
            <w:shd w:val="clear" w:color="auto" w:fill="B8CCE4"/>
          </w:tcPr>
          <w:p w:rsidR="009D1BEA" w:rsidRPr="00683B0F" w:rsidRDefault="009D1BEA" w:rsidP="00B779E0">
            <w:pPr>
              <w:spacing w:before="60" w:line="252" w:lineRule="auto"/>
              <w:jc w:val="center"/>
              <w:rPr>
                <w:rFonts w:ascii="Calibri" w:hAnsi="Calibri" w:cs="Calibri"/>
                <w:b/>
                <w:bCs/>
                <w:i/>
                <w:iCs/>
                <w:lang w:val="en-US"/>
              </w:rPr>
            </w:pPr>
            <w:bookmarkStart w:id="234" w:name="_Toc521948949"/>
            <w:r w:rsidRPr="00683B0F">
              <w:rPr>
                <w:rFonts w:ascii="Calibri" w:hAnsi="Calibri" w:cs="Calibri"/>
                <w:b/>
                <w:i/>
                <w:sz w:val="22"/>
                <w:lang w:val="en-US"/>
              </w:rPr>
              <w:t xml:space="preserve">Box </w:t>
            </w:r>
            <w:r w:rsidR="00374009" w:rsidRPr="00683B0F">
              <w:rPr>
                <w:rFonts w:ascii="Calibri" w:hAnsi="Calibri" w:cs="Calibri"/>
                <w:b/>
                <w:i/>
                <w:sz w:val="22"/>
                <w:lang w:val="en-US"/>
              </w:rPr>
              <w:fldChar w:fldCharType="begin" w:fldLock="1"/>
            </w:r>
            <w:r w:rsidRPr="00683B0F">
              <w:rPr>
                <w:rFonts w:ascii="Calibri" w:hAnsi="Calibri" w:cs="Calibri"/>
                <w:b/>
                <w:i/>
                <w:sz w:val="22"/>
                <w:lang w:val="en-US"/>
              </w:rPr>
              <w:instrText xml:space="preserve"> SEQ Box \* ARABIC </w:instrText>
            </w:r>
            <w:r w:rsidR="00374009" w:rsidRPr="00683B0F">
              <w:rPr>
                <w:rFonts w:ascii="Calibri" w:hAnsi="Calibri" w:cs="Calibri"/>
                <w:b/>
                <w:i/>
                <w:sz w:val="22"/>
                <w:lang w:val="en-US"/>
              </w:rPr>
              <w:fldChar w:fldCharType="separate"/>
            </w:r>
            <w:r w:rsidR="003B0CD0" w:rsidRPr="00683B0F">
              <w:rPr>
                <w:rFonts w:ascii="Calibri" w:hAnsi="Calibri" w:cs="Calibri"/>
                <w:b/>
                <w:i/>
                <w:noProof/>
                <w:sz w:val="22"/>
                <w:lang w:val="en-US"/>
              </w:rPr>
              <w:t>6</w:t>
            </w:r>
            <w:r w:rsidR="00374009" w:rsidRPr="00683B0F">
              <w:rPr>
                <w:rFonts w:ascii="Calibri" w:hAnsi="Calibri" w:cs="Calibri"/>
                <w:b/>
                <w:i/>
                <w:sz w:val="22"/>
                <w:lang w:val="en-US"/>
              </w:rPr>
              <w:fldChar w:fldCharType="end"/>
            </w:r>
            <w:r w:rsidRPr="00683B0F">
              <w:rPr>
                <w:rFonts w:ascii="Calibri" w:hAnsi="Calibri" w:cs="Calibri"/>
                <w:b/>
                <w:i/>
                <w:sz w:val="22"/>
                <w:lang w:val="en-US"/>
              </w:rPr>
              <w:t xml:space="preserve">. </w:t>
            </w:r>
            <w:r w:rsidRPr="00683B0F">
              <w:rPr>
                <w:rFonts w:ascii="Calibri" w:hAnsi="Calibri" w:cs="Calibri"/>
                <w:b/>
                <w:bCs/>
                <w:i/>
                <w:iCs/>
                <w:sz w:val="22"/>
                <w:lang w:val="en-US"/>
              </w:rPr>
              <w:t xml:space="preserve">OP </w:t>
            </w:r>
            <w:r w:rsidR="00DF229D" w:rsidRPr="00683B0F">
              <w:rPr>
                <w:rFonts w:ascii="Calibri" w:hAnsi="Calibri" w:cs="Calibri"/>
                <w:b/>
                <w:bCs/>
                <w:i/>
                <w:iCs/>
                <w:sz w:val="22"/>
                <w:lang w:val="en-US"/>
              </w:rPr>
              <w:t>‘</w:t>
            </w:r>
            <w:r w:rsidRPr="00683B0F">
              <w:rPr>
                <w:rFonts w:ascii="Calibri" w:hAnsi="Calibri" w:cs="Calibri"/>
                <w:b/>
                <w:bCs/>
                <w:i/>
                <w:iCs/>
                <w:sz w:val="22"/>
                <w:lang w:val="en-US"/>
              </w:rPr>
              <w:t>Regions in Growth</w:t>
            </w:r>
            <w:r w:rsidR="00DF229D" w:rsidRPr="00683B0F">
              <w:rPr>
                <w:rFonts w:ascii="Calibri" w:hAnsi="Calibri" w:cs="Calibri"/>
                <w:b/>
                <w:bCs/>
                <w:i/>
                <w:iCs/>
                <w:sz w:val="22"/>
                <w:lang w:val="en-US"/>
              </w:rPr>
              <w:t>’</w:t>
            </w:r>
            <w:bookmarkEnd w:id="234"/>
          </w:p>
          <w:p w:rsidR="009D1BEA" w:rsidRPr="00683B0F" w:rsidRDefault="00A349F6" w:rsidP="009D1BEA">
            <w:pPr>
              <w:spacing w:before="60" w:line="252" w:lineRule="auto"/>
              <w:rPr>
                <w:rFonts w:ascii="Calibri" w:hAnsi="Calibri" w:cs="Calibri"/>
                <w:lang w:val="en-US"/>
              </w:rPr>
            </w:pPr>
            <w:r w:rsidRPr="00683B0F">
              <w:rPr>
                <w:rFonts w:ascii="Calibri" w:hAnsi="Calibri" w:cs="Calibri"/>
                <w:sz w:val="22"/>
                <w:lang w:val="en-US"/>
              </w:rPr>
              <w:lastRenderedPageBreak/>
              <w:t>Priority axis 6 ‘</w:t>
            </w:r>
            <w:r w:rsidR="009D1BEA" w:rsidRPr="00683B0F">
              <w:rPr>
                <w:rFonts w:ascii="Calibri" w:hAnsi="Calibri" w:cs="Calibri"/>
                <w:sz w:val="22"/>
                <w:lang w:val="en-US"/>
              </w:rPr>
              <w:t>Regional Tourism</w:t>
            </w:r>
            <w:r w:rsidRPr="00683B0F">
              <w:rPr>
                <w:rFonts w:ascii="Calibri" w:hAnsi="Calibri" w:cs="Calibri"/>
                <w:sz w:val="22"/>
                <w:lang w:val="en-US"/>
              </w:rPr>
              <w:t>'</w:t>
            </w:r>
            <w:r w:rsidR="009D1BEA" w:rsidRPr="00683B0F">
              <w:rPr>
                <w:rFonts w:ascii="Calibri" w:hAnsi="Calibri" w:cs="Calibri"/>
                <w:sz w:val="22"/>
                <w:lang w:val="en-US"/>
              </w:rPr>
              <w:t xml:space="preserve"> will support the conservation, protection, promotion and development of the cultural heritage in Bulgaria regions. Its main focus will be to valorize the unexplored potential of the cultural tourism in the regions. This will be achieved by using the strengths of Bulgaria as </w:t>
            </w:r>
            <w:r w:rsidRPr="00683B0F">
              <w:rPr>
                <w:rFonts w:ascii="Calibri" w:hAnsi="Calibri" w:cs="Calibri"/>
                <w:sz w:val="22"/>
                <w:lang w:val="en-US"/>
              </w:rPr>
              <w:t xml:space="preserve">a </w:t>
            </w:r>
            <w:r w:rsidR="009D1BEA" w:rsidRPr="00683B0F">
              <w:rPr>
                <w:rFonts w:ascii="Calibri" w:hAnsi="Calibri" w:cs="Calibri"/>
                <w:sz w:val="22"/>
                <w:lang w:val="en-US"/>
              </w:rPr>
              <w:t>well-developed sea, spa and ski destination and targeting the huge potential</w:t>
            </w:r>
            <w:r w:rsidR="002270FB" w:rsidRPr="00683B0F">
              <w:rPr>
                <w:rFonts w:ascii="Calibri" w:hAnsi="Calibri" w:cs="Calibri"/>
                <w:sz w:val="22"/>
                <w:lang w:val="en-US"/>
              </w:rPr>
              <w:t xml:space="preserve"> that</w:t>
            </w:r>
            <w:r w:rsidR="009D1BEA" w:rsidRPr="00683B0F">
              <w:rPr>
                <w:rFonts w:ascii="Calibri" w:hAnsi="Calibri" w:cs="Calibri"/>
                <w:sz w:val="22"/>
                <w:lang w:val="en-US"/>
              </w:rPr>
              <w:t xml:space="preserve"> the country </w:t>
            </w:r>
            <w:r w:rsidR="00E412ED" w:rsidRPr="00683B0F">
              <w:rPr>
                <w:rFonts w:ascii="Calibri" w:hAnsi="Calibri" w:cs="Calibri"/>
                <w:sz w:val="22"/>
                <w:lang w:val="en-US"/>
              </w:rPr>
              <w:t>must</w:t>
            </w:r>
            <w:r w:rsidR="009D1BEA" w:rsidRPr="00683B0F">
              <w:rPr>
                <w:rFonts w:ascii="Calibri" w:hAnsi="Calibri" w:cs="Calibri"/>
                <w:sz w:val="22"/>
                <w:lang w:val="en-US"/>
              </w:rPr>
              <w:t xml:space="preserve"> valorize its rich cultural heritage.</w:t>
            </w:r>
          </w:p>
          <w:p w:rsidR="009D1BEA" w:rsidRPr="00683B0F" w:rsidRDefault="009D1BEA" w:rsidP="009D1BEA">
            <w:pPr>
              <w:spacing w:before="60" w:line="252" w:lineRule="auto"/>
              <w:rPr>
                <w:rFonts w:ascii="Calibri" w:hAnsi="Calibri" w:cs="Calibri"/>
                <w:lang w:val="en-US"/>
              </w:rPr>
            </w:pPr>
            <w:r w:rsidRPr="00683B0F">
              <w:rPr>
                <w:rFonts w:ascii="Calibri" w:hAnsi="Calibri" w:cs="Calibri"/>
                <w:sz w:val="22"/>
                <w:lang w:val="en-US"/>
              </w:rPr>
              <w:t xml:space="preserve">The activities under </w:t>
            </w:r>
            <w:r w:rsidR="00A349F6" w:rsidRPr="00683B0F">
              <w:rPr>
                <w:rFonts w:ascii="Calibri" w:hAnsi="Calibri" w:cs="Calibri"/>
                <w:sz w:val="22"/>
                <w:lang w:val="en-US"/>
              </w:rPr>
              <w:t>priority axis ‘</w:t>
            </w:r>
            <w:r w:rsidRPr="00683B0F">
              <w:rPr>
                <w:rFonts w:ascii="Calibri" w:hAnsi="Calibri" w:cs="Calibri"/>
                <w:sz w:val="22"/>
                <w:lang w:val="en-US"/>
              </w:rPr>
              <w:t>Regional tourism</w:t>
            </w:r>
            <w:r w:rsidR="00A349F6" w:rsidRPr="00683B0F">
              <w:rPr>
                <w:rFonts w:ascii="Calibri" w:hAnsi="Calibri" w:cs="Calibri"/>
                <w:sz w:val="22"/>
                <w:lang w:val="en-US"/>
              </w:rPr>
              <w:t>’</w:t>
            </w:r>
            <w:r w:rsidRPr="00683B0F">
              <w:rPr>
                <w:rFonts w:ascii="Calibri" w:hAnsi="Calibri" w:cs="Calibri"/>
                <w:sz w:val="22"/>
                <w:lang w:val="en-US"/>
              </w:rPr>
              <w:t xml:space="preserve"> of O</w:t>
            </w:r>
            <w:r w:rsidR="00A349F6" w:rsidRPr="00683B0F">
              <w:rPr>
                <w:rFonts w:ascii="Calibri" w:hAnsi="Calibri" w:cs="Calibri"/>
                <w:sz w:val="22"/>
                <w:lang w:val="en-US"/>
              </w:rPr>
              <w:t>P</w:t>
            </w:r>
            <w:r w:rsidRPr="00683B0F">
              <w:rPr>
                <w:rFonts w:ascii="Calibri" w:hAnsi="Calibri" w:cs="Calibri"/>
                <w:sz w:val="22"/>
                <w:lang w:val="en-US"/>
              </w:rPr>
              <w:t xml:space="preserve"> </w:t>
            </w:r>
            <w:r w:rsidR="00A349F6" w:rsidRPr="00683B0F">
              <w:rPr>
                <w:rFonts w:ascii="Calibri" w:hAnsi="Calibri" w:cs="Calibri"/>
                <w:sz w:val="22"/>
                <w:lang w:val="en-US"/>
              </w:rPr>
              <w:t>‘</w:t>
            </w:r>
            <w:r w:rsidRPr="00683B0F">
              <w:rPr>
                <w:rFonts w:ascii="Calibri" w:hAnsi="Calibri" w:cs="Calibri"/>
                <w:sz w:val="22"/>
                <w:lang w:val="en-US"/>
              </w:rPr>
              <w:t>Regions in Growth</w:t>
            </w:r>
            <w:r w:rsidR="00A349F6" w:rsidRPr="00683B0F">
              <w:rPr>
                <w:rFonts w:ascii="Calibri" w:hAnsi="Calibri" w:cs="Calibri"/>
                <w:sz w:val="22"/>
                <w:lang w:val="en-US"/>
              </w:rPr>
              <w:t>’</w:t>
            </w:r>
            <w:r w:rsidRPr="00683B0F">
              <w:rPr>
                <w:rFonts w:ascii="Calibri" w:hAnsi="Calibri" w:cs="Calibri"/>
                <w:sz w:val="22"/>
                <w:lang w:val="en-US"/>
              </w:rPr>
              <w:t xml:space="preserve"> 2014</w:t>
            </w:r>
            <w:r w:rsidR="00A349F6" w:rsidRPr="00683B0F">
              <w:rPr>
                <w:rFonts w:ascii="Calibri" w:hAnsi="Calibri" w:cs="Calibri"/>
                <w:sz w:val="22"/>
                <w:lang w:val="en-US"/>
              </w:rPr>
              <w:t>–2020</w:t>
            </w:r>
            <w:r w:rsidRPr="00683B0F">
              <w:rPr>
                <w:rFonts w:ascii="Calibri" w:hAnsi="Calibri" w:cs="Calibri"/>
                <w:sz w:val="22"/>
                <w:lang w:val="en-US"/>
              </w:rPr>
              <w:t xml:space="preserve"> are result</w:t>
            </w:r>
            <w:r w:rsidR="00A349F6" w:rsidRPr="00683B0F">
              <w:rPr>
                <w:rFonts w:ascii="Calibri" w:hAnsi="Calibri" w:cs="Calibri"/>
                <w:sz w:val="22"/>
                <w:lang w:val="en-US"/>
              </w:rPr>
              <w:t xml:space="preserve"> oriented toward</w:t>
            </w:r>
            <w:r w:rsidRPr="00683B0F">
              <w:rPr>
                <w:rFonts w:ascii="Calibri" w:hAnsi="Calibri" w:cs="Calibri"/>
                <w:sz w:val="22"/>
                <w:lang w:val="en-US"/>
              </w:rPr>
              <w:t xml:space="preserve"> the realization of the main strategic objectives laid down in the Strategy for Sustainable Tourism Development in Bulgaria with Horizon 2030, which will result in adequate realization of the unused potential of the cultural tourism and in its sustainable development, taking into account the advantages of the diversity, uniqueness</w:t>
            </w:r>
            <w:r w:rsidR="00A349F6" w:rsidRPr="00683B0F">
              <w:rPr>
                <w:rFonts w:ascii="Calibri" w:hAnsi="Calibri" w:cs="Calibri"/>
                <w:sz w:val="22"/>
                <w:lang w:val="en-US"/>
              </w:rPr>
              <w:t>,</w:t>
            </w:r>
            <w:r w:rsidRPr="00683B0F">
              <w:rPr>
                <w:rFonts w:ascii="Calibri" w:hAnsi="Calibri" w:cs="Calibri"/>
                <w:sz w:val="22"/>
                <w:lang w:val="en-US"/>
              </w:rPr>
              <w:t xml:space="preserve"> and authenticity of the resources to achieve </w:t>
            </w:r>
            <w:r w:rsidR="00A349F6" w:rsidRPr="00683B0F">
              <w:rPr>
                <w:rFonts w:ascii="Calibri" w:hAnsi="Calibri" w:cs="Calibri"/>
                <w:sz w:val="22"/>
                <w:lang w:val="en-US"/>
              </w:rPr>
              <w:t xml:space="preserve">a </w:t>
            </w:r>
            <w:r w:rsidRPr="00683B0F">
              <w:rPr>
                <w:rFonts w:ascii="Calibri" w:hAnsi="Calibri" w:cs="Calibri"/>
                <w:sz w:val="22"/>
                <w:lang w:val="en-US"/>
              </w:rPr>
              <w:t xml:space="preserve">balance between the development of the cultural tourism and the conservation of the resources. Priority </w:t>
            </w:r>
            <w:r w:rsidR="00A349F6" w:rsidRPr="00683B0F">
              <w:rPr>
                <w:rFonts w:ascii="Calibri" w:hAnsi="Calibri" w:cs="Calibri"/>
                <w:sz w:val="22"/>
                <w:lang w:val="en-US"/>
              </w:rPr>
              <w:t>a</w:t>
            </w:r>
            <w:r w:rsidRPr="00683B0F">
              <w:rPr>
                <w:rFonts w:ascii="Calibri" w:hAnsi="Calibri" w:cs="Calibri"/>
                <w:sz w:val="22"/>
                <w:lang w:val="en-US"/>
              </w:rPr>
              <w:t xml:space="preserve">xis </w:t>
            </w:r>
            <w:r w:rsidR="00A349F6" w:rsidRPr="00683B0F">
              <w:rPr>
                <w:rFonts w:ascii="Calibri" w:hAnsi="Calibri" w:cs="Calibri"/>
                <w:sz w:val="22"/>
                <w:lang w:val="en-US"/>
              </w:rPr>
              <w:t>‘</w:t>
            </w:r>
            <w:r w:rsidRPr="00683B0F">
              <w:rPr>
                <w:rFonts w:ascii="Calibri" w:hAnsi="Calibri" w:cs="Calibri"/>
                <w:sz w:val="22"/>
                <w:lang w:val="en-US"/>
              </w:rPr>
              <w:t>Regional tourism</w:t>
            </w:r>
            <w:r w:rsidR="00A349F6" w:rsidRPr="00683B0F">
              <w:rPr>
                <w:rFonts w:ascii="Calibri" w:hAnsi="Calibri" w:cs="Calibri"/>
                <w:sz w:val="22"/>
                <w:lang w:val="en-US"/>
              </w:rPr>
              <w:t>’</w:t>
            </w:r>
            <w:r w:rsidRPr="00683B0F">
              <w:rPr>
                <w:rFonts w:ascii="Calibri" w:hAnsi="Calibri" w:cs="Calibri"/>
                <w:sz w:val="22"/>
                <w:lang w:val="en-US"/>
              </w:rPr>
              <w:t xml:space="preserve"> will also </w:t>
            </w:r>
            <w:r w:rsidR="00A349F6" w:rsidRPr="00683B0F">
              <w:rPr>
                <w:rFonts w:ascii="Calibri" w:hAnsi="Calibri" w:cs="Calibri"/>
                <w:sz w:val="22"/>
                <w:lang w:val="en-US"/>
              </w:rPr>
              <w:t>contribute to the sub-priority ‘</w:t>
            </w:r>
            <w:r w:rsidRPr="00683B0F">
              <w:rPr>
                <w:rFonts w:ascii="Calibri" w:hAnsi="Calibri" w:cs="Calibri"/>
                <w:sz w:val="22"/>
                <w:lang w:val="en-US"/>
              </w:rPr>
              <w:t>Environment and protection of natural richness and c</w:t>
            </w:r>
            <w:r w:rsidR="00A349F6" w:rsidRPr="00683B0F">
              <w:rPr>
                <w:rFonts w:ascii="Calibri" w:hAnsi="Calibri" w:cs="Calibri"/>
                <w:sz w:val="22"/>
                <w:lang w:val="en-US"/>
              </w:rPr>
              <w:t>ultural and historical heritage’</w:t>
            </w:r>
            <w:r w:rsidRPr="00683B0F">
              <w:rPr>
                <w:rFonts w:ascii="Calibri" w:hAnsi="Calibri" w:cs="Calibri"/>
                <w:sz w:val="22"/>
                <w:lang w:val="en-US"/>
              </w:rPr>
              <w:t xml:space="preserve"> which is part of priority 3 </w:t>
            </w:r>
            <w:r w:rsidR="00A349F6" w:rsidRPr="00683B0F">
              <w:rPr>
                <w:rFonts w:ascii="Calibri" w:hAnsi="Calibri" w:cs="Calibri"/>
                <w:sz w:val="22"/>
                <w:lang w:val="en-US"/>
              </w:rPr>
              <w:t>‘</w:t>
            </w:r>
            <w:r w:rsidRPr="00683B0F">
              <w:rPr>
                <w:rFonts w:ascii="Calibri" w:hAnsi="Calibri" w:cs="Calibri"/>
                <w:sz w:val="22"/>
                <w:lang w:val="en-US"/>
              </w:rPr>
              <w:t>Connectivity and green</w:t>
            </w:r>
            <w:r w:rsidR="00A349F6" w:rsidRPr="00683B0F">
              <w:rPr>
                <w:rFonts w:ascii="Calibri" w:hAnsi="Calibri" w:cs="Calibri"/>
                <w:sz w:val="22"/>
                <w:lang w:val="en-US"/>
              </w:rPr>
              <w:t xml:space="preserve"> economy for sustainable growth’</w:t>
            </w:r>
            <w:r w:rsidRPr="00683B0F">
              <w:rPr>
                <w:rFonts w:ascii="Calibri" w:hAnsi="Calibri" w:cs="Calibri"/>
                <w:sz w:val="22"/>
                <w:lang w:val="en-US"/>
              </w:rPr>
              <w:t xml:space="preserve"> of the Partnership Agreement.</w:t>
            </w:r>
          </w:p>
          <w:p w:rsidR="009D1BEA" w:rsidRPr="00683B0F" w:rsidRDefault="009D1BEA" w:rsidP="009D1BEA">
            <w:pPr>
              <w:spacing w:before="60" w:line="252" w:lineRule="auto"/>
              <w:rPr>
                <w:rFonts w:ascii="Calibri" w:hAnsi="Calibri" w:cs="Calibri"/>
                <w:lang w:val="en-US"/>
              </w:rPr>
            </w:pPr>
            <w:r w:rsidRPr="00683B0F">
              <w:rPr>
                <w:rFonts w:ascii="Calibri" w:hAnsi="Calibri" w:cs="Calibri"/>
                <w:sz w:val="22"/>
                <w:lang w:val="en-US"/>
              </w:rPr>
              <w:t>With a view to establishing comprehensive tourism products for the supported cultural heritage sites of national and world importance, integrated projects will be supported involving integrated solutions not only for the preservation and conservation of the heritage site, but also for its promotion and development, which attract significant numbers of tourists.</w:t>
            </w:r>
          </w:p>
          <w:p w:rsidR="009D1BEA" w:rsidRPr="00683B0F" w:rsidRDefault="009D1BEA" w:rsidP="005C484E">
            <w:pPr>
              <w:spacing w:before="60" w:line="252" w:lineRule="auto"/>
              <w:rPr>
                <w:rFonts w:ascii="Calibri" w:hAnsi="Calibri" w:cs="Calibri"/>
                <w:lang w:val="en-US"/>
              </w:rPr>
            </w:pPr>
            <w:r w:rsidRPr="00683B0F">
              <w:rPr>
                <w:rFonts w:ascii="Calibri" w:hAnsi="Calibri" w:cs="Calibri"/>
                <w:sz w:val="22"/>
                <w:lang w:val="en-US"/>
              </w:rPr>
              <w:t xml:space="preserve">For this purpose, the grant support will be combined with financial instruments at </w:t>
            </w:r>
            <w:r w:rsidR="00A349F6" w:rsidRPr="00683B0F">
              <w:rPr>
                <w:rFonts w:ascii="Calibri" w:hAnsi="Calibri" w:cs="Calibri"/>
                <w:sz w:val="22"/>
                <w:lang w:val="en-US"/>
              </w:rPr>
              <w:t xml:space="preserve">the </w:t>
            </w:r>
            <w:r w:rsidRPr="00683B0F">
              <w:rPr>
                <w:rFonts w:ascii="Calibri" w:hAnsi="Calibri" w:cs="Calibri"/>
                <w:sz w:val="22"/>
                <w:lang w:val="en-US"/>
              </w:rPr>
              <w:t xml:space="preserve">project level and the project evaluation will be carried out </w:t>
            </w:r>
            <w:r w:rsidR="00E412ED" w:rsidRPr="00683B0F">
              <w:rPr>
                <w:rFonts w:ascii="Calibri" w:hAnsi="Calibri" w:cs="Calibri"/>
                <w:sz w:val="22"/>
                <w:lang w:val="en-US"/>
              </w:rPr>
              <w:t>based on</w:t>
            </w:r>
            <w:r w:rsidRPr="00683B0F">
              <w:rPr>
                <w:rFonts w:ascii="Calibri" w:hAnsi="Calibri" w:cs="Calibri"/>
                <w:sz w:val="22"/>
                <w:lang w:val="en-US"/>
              </w:rPr>
              <w:t xml:space="preserve"> a business plan.</w:t>
            </w:r>
          </w:p>
        </w:tc>
      </w:tr>
    </w:tbl>
    <w:p w:rsidR="00F40B3C" w:rsidRPr="00683B0F" w:rsidRDefault="00F40B3C" w:rsidP="003D5F78">
      <w:pPr>
        <w:pStyle w:val="BodyText"/>
        <w:spacing w:before="200" w:after="160"/>
      </w:pPr>
      <w:r w:rsidRPr="00683B0F">
        <w:lastRenderedPageBreak/>
        <w:t xml:space="preserve">Another OP which can offer possible solutions to some events endangering tourism in the country (floods and landslides – mostly on the northern Black </w:t>
      </w:r>
      <w:r w:rsidR="00942D07" w:rsidRPr="00683B0F">
        <w:t>S</w:t>
      </w:r>
      <w:r w:rsidRPr="00683B0F">
        <w:t>ea</w:t>
      </w:r>
      <w:r w:rsidR="00942D07" w:rsidRPr="00683B0F">
        <w:t xml:space="preserve"> </w:t>
      </w:r>
      <w:r w:rsidRPr="00683B0F">
        <w:t>side) is the O</w:t>
      </w:r>
      <w:r w:rsidR="00942D07" w:rsidRPr="00683B0F">
        <w:t xml:space="preserve">P </w:t>
      </w:r>
      <w:r w:rsidR="00DF229D" w:rsidRPr="00683B0F">
        <w:t>‘</w:t>
      </w:r>
      <w:r w:rsidRPr="00683B0F">
        <w:rPr>
          <w:b/>
        </w:rPr>
        <w:t>Environment</w:t>
      </w:r>
      <w:r w:rsidR="00DF229D" w:rsidRPr="00683B0F">
        <w:rPr>
          <w:b/>
        </w:rPr>
        <w:t>’</w:t>
      </w:r>
      <w:r w:rsidRPr="00683B0F">
        <w:rPr>
          <w:rStyle w:val="FootnoteReference"/>
          <w:rFonts w:eastAsia="Times New Roman"/>
        </w:rPr>
        <w:footnoteReference w:id="55"/>
      </w:r>
      <w:r w:rsidRPr="00683B0F">
        <w:t xml:space="preserve"> – </w:t>
      </w:r>
      <w:r w:rsidR="00942D07" w:rsidRPr="00683B0F">
        <w:rPr>
          <w:bCs/>
        </w:rPr>
        <w:t>p</w:t>
      </w:r>
      <w:r w:rsidRPr="00683B0F">
        <w:rPr>
          <w:bCs/>
        </w:rPr>
        <w:t xml:space="preserve">riority </w:t>
      </w:r>
      <w:r w:rsidR="00942D07" w:rsidRPr="00683B0F">
        <w:rPr>
          <w:bCs/>
        </w:rPr>
        <w:t>a</w:t>
      </w:r>
      <w:r w:rsidRPr="00683B0F">
        <w:rPr>
          <w:bCs/>
        </w:rPr>
        <w:t xml:space="preserve">xis 4 </w:t>
      </w:r>
      <w:r w:rsidR="00DF229D" w:rsidRPr="00683B0F">
        <w:rPr>
          <w:bCs/>
        </w:rPr>
        <w:t>‘</w:t>
      </w:r>
      <w:r w:rsidRPr="00683B0F">
        <w:rPr>
          <w:bCs/>
        </w:rPr>
        <w:t>Flood and Landslides Risk Prevention and Management</w:t>
      </w:r>
      <w:r w:rsidR="00DF229D" w:rsidRPr="00683B0F">
        <w:rPr>
          <w:bCs/>
        </w:rPr>
        <w:t>’</w:t>
      </w:r>
      <w:r w:rsidRPr="00683B0F">
        <w:rPr>
          <w:bCs/>
        </w:rPr>
        <w:t xml:space="preserve"> including the operation </w:t>
      </w:r>
      <w:r w:rsidR="00942D07" w:rsidRPr="00683B0F">
        <w:rPr>
          <w:bCs/>
        </w:rPr>
        <w:t>‘</w:t>
      </w:r>
      <w:r w:rsidR="00942D07" w:rsidRPr="00683B0F">
        <w:t>Implementation of Measures for Landslides Risk Prevention and M</w:t>
      </w:r>
      <w:r w:rsidRPr="00683B0F">
        <w:t>anagement</w:t>
      </w:r>
      <w:r w:rsidR="00942D07" w:rsidRPr="00683B0F">
        <w:t>’</w:t>
      </w:r>
      <w:r w:rsidRPr="00683B0F">
        <w:t xml:space="preserve">. In the OP text an explicit connection with the EU Strategy on Adaptation to Climate Change is made (see </w:t>
      </w:r>
      <w:r w:rsidR="00942D07" w:rsidRPr="00683B0F">
        <w:rPr>
          <w:b/>
          <w:bCs/>
          <w:i/>
          <w:iCs/>
        </w:rPr>
        <w:t>B</w:t>
      </w:r>
      <w:r w:rsidRPr="00683B0F">
        <w:rPr>
          <w:b/>
          <w:bCs/>
          <w:i/>
          <w:iCs/>
        </w:rPr>
        <w:t>ox</w:t>
      </w:r>
      <w:r w:rsidR="00942D07" w:rsidRPr="00683B0F">
        <w:rPr>
          <w:b/>
          <w:bCs/>
          <w:i/>
          <w:iCs/>
        </w:rPr>
        <w:t xml:space="preserve"> 7</w:t>
      </w:r>
      <w:r w:rsidRPr="00683B0F">
        <w:t xml:space="preserve">). The sum allocated for this measure is </w:t>
      </w:r>
      <w:r w:rsidR="00AB0E7D" w:rsidRPr="00683B0F">
        <w:t>€</w:t>
      </w:r>
      <w:r w:rsidR="00942D07" w:rsidRPr="00683B0F">
        <w:t xml:space="preserve">66.8 million and </w:t>
      </w:r>
      <w:r w:rsidRPr="00683B0F">
        <w:t>will be provided by the Cohesion Fund of the EU. Beneficiaries can be legal entities (</w:t>
      </w:r>
      <w:r w:rsidR="000C4A45" w:rsidRPr="00683B0F">
        <w:t>for example</w:t>
      </w:r>
      <w:r w:rsidR="00942D07" w:rsidRPr="00683B0F">
        <w:t xml:space="preserve"> Mo</w:t>
      </w:r>
      <w:r w:rsidRPr="00683B0F">
        <w:t xml:space="preserve">EW and its structures, municipalities, companies, various consortia, research institutions, </w:t>
      </w:r>
      <w:r w:rsidR="001D2E5A" w:rsidRPr="00683B0F">
        <w:t>and so on</w:t>
      </w:r>
      <w:r w:rsidRPr="00683B0F">
        <w:t xml:space="preserve">), which </w:t>
      </w:r>
      <w:r w:rsidR="00E412ED" w:rsidRPr="00683B0F">
        <w:t>must</w:t>
      </w:r>
      <w:r w:rsidR="00942D07" w:rsidRPr="00683B0F">
        <w:t xml:space="preserve"> enter a project tender to Mo</w:t>
      </w:r>
      <w:r w:rsidRPr="00683B0F">
        <w:t>EW for receiving financial aid for their implementation.</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9D1BEA" w:rsidRPr="00683B0F" w:rsidTr="005C484E">
        <w:tc>
          <w:tcPr>
            <w:tcW w:w="8545" w:type="dxa"/>
            <w:shd w:val="clear" w:color="auto" w:fill="B8CCE4"/>
          </w:tcPr>
          <w:p w:rsidR="009D1BEA" w:rsidRPr="00683B0F" w:rsidRDefault="009D1BEA" w:rsidP="00B779E0">
            <w:pPr>
              <w:spacing w:before="60" w:line="252" w:lineRule="auto"/>
              <w:jc w:val="center"/>
              <w:rPr>
                <w:rFonts w:ascii="Calibri" w:hAnsi="Calibri" w:cs="Calibri"/>
                <w:b/>
                <w:bCs/>
                <w:i/>
                <w:iCs/>
                <w:lang w:val="en-US"/>
              </w:rPr>
            </w:pPr>
            <w:bookmarkStart w:id="235" w:name="_Toc521948950"/>
            <w:r w:rsidRPr="00683B0F">
              <w:rPr>
                <w:rFonts w:ascii="Calibri" w:hAnsi="Calibri" w:cs="Calibri"/>
                <w:b/>
                <w:i/>
                <w:sz w:val="22"/>
                <w:lang w:val="en-US"/>
              </w:rPr>
              <w:t xml:space="preserve">Box </w:t>
            </w:r>
            <w:r w:rsidR="00374009" w:rsidRPr="00683B0F">
              <w:rPr>
                <w:rFonts w:ascii="Calibri" w:hAnsi="Calibri" w:cs="Calibri"/>
                <w:b/>
                <w:i/>
                <w:sz w:val="22"/>
                <w:lang w:val="en-US"/>
              </w:rPr>
              <w:fldChar w:fldCharType="begin" w:fldLock="1"/>
            </w:r>
            <w:r w:rsidRPr="00683B0F">
              <w:rPr>
                <w:rFonts w:ascii="Calibri" w:hAnsi="Calibri" w:cs="Calibri"/>
                <w:b/>
                <w:i/>
                <w:sz w:val="22"/>
                <w:lang w:val="en-US"/>
              </w:rPr>
              <w:instrText xml:space="preserve"> SEQ Box \* ARABIC </w:instrText>
            </w:r>
            <w:r w:rsidR="00374009" w:rsidRPr="00683B0F">
              <w:rPr>
                <w:rFonts w:ascii="Calibri" w:hAnsi="Calibri" w:cs="Calibri"/>
                <w:b/>
                <w:i/>
                <w:sz w:val="22"/>
                <w:lang w:val="en-US"/>
              </w:rPr>
              <w:fldChar w:fldCharType="separate"/>
            </w:r>
            <w:r w:rsidR="003B0CD0" w:rsidRPr="00683B0F">
              <w:rPr>
                <w:rFonts w:ascii="Calibri" w:hAnsi="Calibri" w:cs="Calibri"/>
                <w:b/>
                <w:i/>
                <w:noProof/>
                <w:sz w:val="22"/>
                <w:lang w:val="en-US"/>
              </w:rPr>
              <w:t>7</w:t>
            </w:r>
            <w:r w:rsidR="00374009" w:rsidRPr="00683B0F">
              <w:rPr>
                <w:rFonts w:ascii="Calibri" w:hAnsi="Calibri" w:cs="Calibri"/>
                <w:b/>
                <w:i/>
                <w:sz w:val="22"/>
                <w:lang w:val="en-US"/>
              </w:rPr>
              <w:fldChar w:fldCharType="end"/>
            </w:r>
            <w:r w:rsidRPr="00683B0F">
              <w:rPr>
                <w:rFonts w:ascii="Calibri" w:hAnsi="Calibri" w:cs="Calibri"/>
                <w:b/>
                <w:i/>
                <w:sz w:val="22"/>
                <w:lang w:val="en-US"/>
              </w:rPr>
              <w:t xml:space="preserve">. </w:t>
            </w:r>
            <w:r w:rsidRPr="00683B0F">
              <w:rPr>
                <w:rFonts w:ascii="Calibri" w:hAnsi="Calibri" w:cs="Calibri"/>
                <w:b/>
                <w:bCs/>
                <w:i/>
                <w:iCs/>
                <w:sz w:val="22"/>
                <w:lang w:val="en-US"/>
              </w:rPr>
              <w:t xml:space="preserve">OP </w:t>
            </w:r>
            <w:r w:rsidR="00DF229D" w:rsidRPr="00683B0F">
              <w:rPr>
                <w:rFonts w:ascii="Calibri" w:hAnsi="Calibri" w:cs="Calibri"/>
                <w:b/>
                <w:bCs/>
                <w:i/>
                <w:iCs/>
                <w:sz w:val="22"/>
                <w:lang w:val="en-US"/>
              </w:rPr>
              <w:t>‘</w:t>
            </w:r>
            <w:r w:rsidRPr="00683B0F">
              <w:rPr>
                <w:rFonts w:ascii="Calibri" w:hAnsi="Calibri" w:cs="Calibri"/>
                <w:b/>
                <w:bCs/>
                <w:i/>
                <w:iCs/>
                <w:sz w:val="22"/>
                <w:lang w:val="en-US"/>
              </w:rPr>
              <w:t>Environment</w:t>
            </w:r>
            <w:r w:rsidR="00DF229D" w:rsidRPr="00683B0F">
              <w:rPr>
                <w:rFonts w:ascii="Calibri" w:hAnsi="Calibri" w:cs="Calibri"/>
                <w:b/>
                <w:bCs/>
                <w:i/>
                <w:iCs/>
                <w:sz w:val="22"/>
                <w:lang w:val="en-US"/>
              </w:rPr>
              <w:t>’</w:t>
            </w:r>
            <w:bookmarkEnd w:id="235"/>
          </w:p>
          <w:p w:rsidR="009D1BEA" w:rsidRPr="00683B0F" w:rsidRDefault="009D1BEA" w:rsidP="005C484E">
            <w:pPr>
              <w:spacing w:before="60" w:line="252" w:lineRule="auto"/>
              <w:rPr>
                <w:rFonts w:ascii="Calibri" w:hAnsi="Calibri" w:cs="Calibri"/>
                <w:lang w:val="en-US"/>
              </w:rPr>
            </w:pPr>
            <w:r w:rsidRPr="00683B0F">
              <w:rPr>
                <w:rFonts w:ascii="Calibri" w:hAnsi="Calibri" w:cs="Calibri"/>
                <w:sz w:val="22"/>
                <w:lang w:val="en-US"/>
              </w:rPr>
              <w:t xml:space="preserve">OP </w:t>
            </w:r>
            <w:r w:rsidR="00942D07" w:rsidRPr="00683B0F">
              <w:rPr>
                <w:rFonts w:ascii="Calibri" w:hAnsi="Calibri" w:cs="Calibri"/>
                <w:sz w:val="22"/>
                <w:lang w:val="en-US"/>
              </w:rPr>
              <w:t>‘</w:t>
            </w:r>
            <w:r w:rsidRPr="00683B0F">
              <w:rPr>
                <w:rFonts w:ascii="Calibri" w:hAnsi="Calibri" w:cs="Calibri"/>
                <w:sz w:val="22"/>
                <w:lang w:val="en-US"/>
              </w:rPr>
              <w:t>Environment</w:t>
            </w:r>
            <w:r w:rsidR="00942D07" w:rsidRPr="00683B0F">
              <w:rPr>
                <w:rFonts w:ascii="Calibri" w:hAnsi="Calibri" w:cs="Calibri"/>
                <w:sz w:val="22"/>
                <w:lang w:val="en-US"/>
              </w:rPr>
              <w:t>’</w:t>
            </w:r>
            <w:r w:rsidRPr="00683B0F">
              <w:rPr>
                <w:rFonts w:ascii="Calibri" w:hAnsi="Calibri" w:cs="Calibri"/>
                <w:sz w:val="22"/>
                <w:lang w:val="en-US"/>
              </w:rPr>
              <w:t xml:space="preserve"> 2014</w:t>
            </w:r>
            <w:r w:rsidR="00942D07" w:rsidRPr="00683B0F">
              <w:rPr>
                <w:rFonts w:ascii="Calibri" w:hAnsi="Calibri" w:cs="Calibri"/>
                <w:sz w:val="22"/>
                <w:lang w:val="en-US"/>
              </w:rPr>
              <w:t xml:space="preserve">–2020 </w:t>
            </w:r>
            <w:r w:rsidRPr="00683B0F">
              <w:rPr>
                <w:rFonts w:ascii="Calibri" w:hAnsi="Calibri" w:cs="Calibri"/>
                <w:sz w:val="22"/>
                <w:lang w:val="en-US"/>
              </w:rPr>
              <w:t>will contribute to achieving the objectives of the EU Strategy on Adaptation to Climate Change through implementation of the measures under the priority axes for example through planning, designing</w:t>
            </w:r>
            <w:r w:rsidR="00942D07" w:rsidRPr="00683B0F">
              <w:rPr>
                <w:rFonts w:ascii="Calibri" w:hAnsi="Calibri" w:cs="Calibri"/>
                <w:sz w:val="22"/>
                <w:lang w:val="en-US"/>
              </w:rPr>
              <w:t>,</w:t>
            </w:r>
            <w:r w:rsidRPr="00683B0F">
              <w:rPr>
                <w:rFonts w:ascii="Calibri" w:hAnsi="Calibri" w:cs="Calibri"/>
                <w:sz w:val="22"/>
                <w:lang w:val="en-US"/>
              </w:rPr>
              <w:t xml:space="preserve"> and establishing a real-time National Water Management System and measures related to flood risk prevention and management solutions, aiming at fortifying the river banks, including </w:t>
            </w:r>
            <w:r w:rsidR="00942D07" w:rsidRPr="00683B0F">
              <w:rPr>
                <w:rFonts w:ascii="Calibri" w:hAnsi="Calibri" w:cs="Calibri"/>
                <w:sz w:val="22"/>
                <w:lang w:val="en-US"/>
              </w:rPr>
              <w:t xml:space="preserve">an </w:t>
            </w:r>
            <w:r w:rsidRPr="00683B0F">
              <w:rPr>
                <w:rFonts w:ascii="Calibri" w:hAnsi="Calibri" w:cs="Calibri"/>
                <w:sz w:val="22"/>
                <w:lang w:val="en-US"/>
              </w:rPr>
              <w:t xml:space="preserve">ecosystem-based approach. In addition, the implementation of measures under </w:t>
            </w:r>
            <w:r w:rsidR="00942D07" w:rsidRPr="00683B0F">
              <w:rPr>
                <w:rFonts w:ascii="Calibri" w:hAnsi="Calibri" w:cs="Calibri"/>
                <w:sz w:val="22"/>
                <w:lang w:val="en-US"/>
              </w:rPr>
              <w:t>priority axis 4</w:t>
            </w:r>
            <w:r w:rsidRPr="00683B0F">
              <w:rPr>
                <w:rFonts w:ascii="Calibri" w:hAnsi="Calibri" w:cs="Calibri"/>
                <w:sz w:val="22"/>
                <w:lang w:val="en-US"/>
              </w:rPr>
              <w:t xml:space="preserve"> will contribute to the improvement of cooperation between</w:t>
            </w:r>
            <w:r w:rsidR="00942D07" w:rsidRPr="00683B0F">
              <w:rPr>
                <w:rFonts w:ascii="Calibri" w:hAnsi="Calibri" w:cs="Calibri"/>
                <w:sz w:val="22"/>
                <w:lang w:val="en-US"/>
              </w:rPr>
              <w:t xml:space="preserve"> the</w:t>
            </w:r>
            <w:r w:rsidRPr="00683B0F">
              <w:rPr>
                <w:rFonts w:ascii="Calibri" w:hAnsi="Calibri" w:cs="Calibri"/>
                <w:sz w:val="22"/>
                <w:lang w:val="en-US"/>
              </w:rPr>
              <w:t xml:space="preserve"> EU Member states and will facilitate the coordination in </w:t>
            </w:r>
            <w:r w:rsidR="00942D07" w:rsidRPr="00683B0F">
              <w:rPr>
                <w:rFonts w:ascii="Calibri" w:hAnsi="Calibri" w:cs="Calibri"/>
                <w:sz w:val="22"/>
                <w:lang w:val="en-US"/>
              </w:rPr>
              <w:t xml:space="preserve">the </w:t>
            </w:r>
            <w:r w:rsidRPr="00683B0F">
              <w:rPr>
                <w:rFonts w:ascii="Calibri" w:hAnsi="Calibri" w:cs="Calibri"/>
                <w:sz w:val="22"/>
                <w:lang w:val="en-US"/>
              </w:rPr>
              <w:t xml:space="preserve">field of civil protection to improve the effectiveness of the systems for prevention, preparedness and response in case of natural and </w:t>
            </w:r>
            <w:r w:rsidR="00942D07" w:rsidRPr="00683B0F">
              <w:rPr>
                <w:rFonts w:ascii="Calibri" w:hAnsi="Calibri" w:cs="Calibri"/>
                <w:sz w:val="22"/>
                <w:lang w:val="en-US"/>
              </w:rPr>
              <w:t>anthropogenic</w:t>
            </w:r>
            <w:r w:rsidRPr="00683B0F">
              <w:rPr>
                <w:rFonts w:ascii="Calibri" w:hAnsi="Calibri" w:cs="Calibri"/>
                <w:sz w:val="22"/>
                <w:lang w:val="en-US"/>
              </w:rPr>
              <w:t xml:space="preserve"> disasters (in accordance with Decision 1313/2013/EU on a Union Civil Protection Mechanism). The </w:t>
            </w:r>
            <w:r w:rsidRPr="00683B0F">
              <w:rPr>
                <w:rFonts w:ascii="Calibri" w:hAnsi="Calibri" w:cs="Calibri"/>
                <w:sz w:val="22"/>
                <w:lang w:val="en-US"/>
              </w:rPr>
              <w:lastRenderedPageBreak/>
              <w:t xml:space="preserve">supported measures will also complement the specific measures in the identified areas of actions related to the improvement in a short-term perspective of the prevention of disasters, as set out in the Commission Communication COM 2009(82) on a Community approach on the prevention of natural and </w:t>
            </w:r>
            <w:r w:rsidR="00942D07" w:rsidRPr="00683B0F">
              <w:rPr>
                <w:rFonts w:ascii="Calibri" w:hAnsi="Calibri" w:cs="Calibri"/>
                <w:sz w:val="22"/>
                <w:lang w:val="en-US"/>
              </w:rPr>
              <w:t>anthropogenic</w:t>
            </w:r>
            <w:r w:rsidRPr="00683B0F">
              <w:rPr>
                <w:rFonts w:ascii="Calibri" w:hAnsi="Calibri" w:cs="Calibri"/>
                <w:sz w:val="22"/>
                <w:lang w:val="en-US"/>
              </w:rPr>
              <w:t xml:space="preserve"> disasters. Moreover, the objectives related to the adaptation to climate change will be addressed through the Guidelines on Mainstreaming of Environmental Policy (EP) and Climate Change Policy (CCP).</w:t>
            </w:r>
          </w:p>
        </w:tc>
      </w:tr>
    </w:tbl>
    <w:p w:rsidR="00F40B3C" w:rsidRPr="00683B0F" w:rsidRDefault="00F40B3C" w:rsidP="009D1BEA">
      <w:pPr>
        <w:pStyle w:val="BodyText"/>
        <w:spacing w:before="200"/>
      </w:pPr>
      <w:r w:rsidRPr="00683B0F">
        <w:lastRenderedPageBreak/>
        <w:t>Another OP offering similar opportunities is the O</w:t>
      </w:r>
      <w:r w:rsidR="00942D07" w:rsidRPr="00683B0F">
        <w:t>P</w:t>
      </w:r>
      <w:r w:rsidRPr="00683B0F">
        <w:t xml:space="preserve"> </w:t>
      </w:r>
      <w:r w:rsidR="00942D07" w:rsidRPr="00683B0F">
        <w:t>‘</w:t>
      </w:r>
      <w:r w:rsidR="00942D07" w:rsidRPr="00683B0F">
        <w:rPr>
          <w:b/>
        </w:rPr>
        <w:t>Rural Development’</w:t>
      </w:r>
      <w:r w:rsidRPr="00683B0F">
        <w:rPr>
          <w:rStyle w:val="FootnoteReference"/>
          <w:bCs/>
        </w:rPr>
        <w:footnoteReference w:id="56"/>
      </w:r>
      <w:r w:rsidRPr="00683B0F">
        <w:t xml:space="preserve"> although</w:t>
      </w:r>
      <w:r w:rsidR="00942D07" w:rsidRPr="00683B0F">
        <w:t>,</w:t>
      </w:r>
      <w:r w:rsidRPr="00683B0F">
        <w:t xml:space="preserve"> it must be noted that</w:t>
      </w:r>
      <w:r w:rsidRPr="00683B0F">
        <w:rPr>
          <w:b/>
        </w:rPr>
        <w:t xml:space="preserve"> </w:t>
      </w:r>
      <w:r w:rsidRPr="00683B0F">
        <w:t>this pr</w:t>
      </w:r>
      <w:r w:rsidR="00942D07" w:rsidRPr="00683B0F">
        <w:t>ogram is mostly oriented toward</w:t>
      </w:r>
      <w:r w:rsidRPr="00683B0F">
        <w:t xml:space="preserve"> agriculture and forestry. It can be used to develop new tourism products and destinations which may be less sensitive to climate changes, </w:t>
      </w:r>
      <w:r w:rsidR="000C4A45" w:rsidRPr="00683B0F">
        <w:t>for example</w:t>
      </w:r>
      <w:r w:rsidRPr="00683B0F">
        <w:t>, wine and culinary tou</w:t>
      </w:r>
      <w:r w:rsidR="001D2E5A" w:rsidRPr="00683B0F">
        <w:t xml:space="preserve">rism, summer mountain tourism, </w:t>
      </w:r>
      <w:r w:rsidR="00832BAA" w:rsidRPr="00683B0F">
        <w:t>etc.</w:t>
      </w:r>
    </w:p>
    <w:p w:rsidR="00F40B3C" w:rsidRPr="00683B0F" w:rsidRDefault="00F40B3C" w:rsidP="00DB07B3">
      <w:pPr>
        <w:pStyle w:val="BodyText"/>
      </w:pPr>
      <w:r w:rsidRPr="00683B0F">
        <w:t>In addition to the above mentioned</w:t>
      </w:r>
      <w:r w:rsidR="00112B1B" w:rsidRPr="00683B0F">
        <w:t>,</w:t>
      </w:r>
      <w:r w:rsidRPr="00683B0F">
        <w:t xml:space="preserve"> opportunities for financing CCA research, development and application can be found in the </w:t>
      </w:r>
      <w:r w:rsidRPr="00683B0F">
        <w:rPr>
          <w:b/>
        </w:rPr>
        <w:t>trans</w:t>
      </w:r>
      <w:r w:rsidR="00942D07" w:rsidRPr="00683B0F">
        <w:rPr>
          <w:b/>
        </w:rPr>
        <w:t xml:space="preserve">border cooperation programs 2014–2020 </w:t>
      </w:r>
      <w:r w:rsidRPr="00683B0F">
        <w:t xml:space="preserve">funded by the EU – with Serbia, Turkey, </w:t>
      </w:r>
      <w:r w:rsidR="00DF229D" w:rsidRPr="00683B0F">
        <w:t>F</w:t>
      </w:r>
      <w:r w:rsidR="00942D07" w:rsidRPr="00683B0F">
        <w:t xml:space="preserve">YR of </w:t>
      </w:r>
      <w:r w:rsidRPr="00683B0F">
        <w:t>Macedonia, Romania, the Danube Transnation</w:t>
      </w:r>
      <w:r w:rsidR="00942D07" w:rsidRPr="00683B0F">
        <w:t>al Programme, Interreg Balkan-</w:t>
      </w:r>
      <w:r w:rsidRPr="00683B0F">
        <w:t>Mediterranean, Interreg Europe, and The Black Sea cross border cooperation</w:t>
      </w:r>
      <w:r w:rsidR="00942D07" w:rsidRPr="00683B0F">
        <w:t>.</w:t>
      </w:r>
      <w:r w:rsidRPr="00683B0F">
        <w:rPr>
          <w:rStyle w:val="FootnoteReference"/>
          <w:bCs/>
        </w:rPr>
        <w:footnoteReference w:id="57"/>
      </w:r>
      <w:r w:rsidRPr="00683B0F">
        <w:t xml:space="preserve"> Tourism, particularly sustainable tourism, is explicitly given as a priority axi</w:t>
      </w:r>
      <w:r w:rsidR="00942D07" w:rsidRPr="00683B0F">
        <w:t>s in the programs with Greece (‘</w:t>
      </w:r>
      <w:r w:rsidRPr="00683B0F">
        <w:t>Sustainable a</w:t>
      </w:r>
      <w:r w:rsidR="00942D07" w:rsidRPr="00683B0F">
        <w:t>nd Adaptable to Climate Tourism’), Serbia (‘Sustainable Tourism’</w:t>
      </w:r>
      <w:r w:rsidRPr="00683B0F">
        <w:t xml:space="preserve">), </w:t>
      </w:r>
      <w:r w:rsidR="00DF229D" w:rsidRPr="00683B0F">
        <w:t>F</w:t>
      </w:r>
      <w:r w:rsidR="00942D07" w:rsidRPr="00683B0F">
        <w:t>YR of Macedonia and Turkey (‘</w:t>
      </w:r>
      <w:r w:rsidRPr="00683B0F">
        <w:t>Sustain</w:t>
      </w:r>
      <w:r w:rsidR="00942D07" w:rsidRPr="00683B0F">
        <w:t>able tourism and Environment’</w:t>
      </w:r>
      <w:r w:rsidRPr="00683B0F">
        <w:t xml:space="preserve">). In </w:t>
      </w:r>
      <w:r w:rsidR="00942D07" w:rsidRPr="00683B0F">
        <w:t xml:space="preserve">the </w:t>
      </w:r>
      <w:r w:rsidRPr="00683B0F">
        <w:t xml:space="preserve">Balkan-Mediterranean program the </w:t>
      </w:r>
      <w:r w:rsidR="00942D07" w:rsidRPr="00683B0F">
        <w:t>‘</w:t>
      </w:r>
      <w:r w:rsidRPr="00683B0F">
        <w:t>Environment</w:t>
      </w:r>
      <w:r w:rsidR="00942D07" w:rsidRPr="00683B0F">
        <w:t>’</w:t>
      </w:r>
      <w:r w:rsidRPr="00683B0F">
        <w:t xml:space="preserve"> priority axis is emp</w:t>
      </w:r>
      <w:r w:rsidR="00942D07" w:rsidRPr="00683B0F">
        <w:t>hasized and in Interreg Europe ‘</w:t>
      </w:r>
      <w:r w:rsidRPr="00683B0F">
        <w:t>Environment</w:t>
      </w:r>
      <w:r w:rsidR="00942D07" w:rsidRPr="00683B0F">
        <w:t>’ and ‘</w:t>
      </w:r>
      <w:r w:rsidRPr="00683B0F">
        <w:t>Resource Effectiveness</w:t>
      </w:r>
      <w:r w:rsidR="00942D07" w:rsidRPr="00683B0F">
        <w:t>’</w:t>
      </w:r>
      <w:r w:rsidRPr="00683B0F">
        <w:t xml:space="preserve"> are interrelated. These programs can be used for the development of trans-border sustainable tourism products and destinations with an emphasis on environmental protection and preservation.</w:t>
      </w:r>
    </w:p>
    <w:p w:rsidR="00F40B3C" w:rsidRPr="00683B0F" w:rsidRDefault="00F40B3C" w:rsidP="00DB07B3">
      <w:pPr>
        <w:pStyle w:val="BodyText"/>
      </w:pPr>
      <w:r w:rsidRPr="00683B0F">
        <w:t xml:space="preserve">It can be concluded that financial resources for CCA in the tourism sector in Bulgaria can be found mainly from external sources – </w:t>
      </w:r>
      <w:r w:rsidR="00942D07" w:rsidRPr="00683B0F">
        <w:t>the EU-funded OPs</w:t>
      </w:r>
      <w:r w:rsidRPr="00683B0F">
        <w:t xml:space="preserve"> and other related projects.</w:t>
      </w:r>
    </w:p>
    <w:p w:rsidR="00F40B3C" w:rsidRPr="00683B0F" w:rsidRDefault="00F40B3C" w:rsidP="002B719B">
      <w:pPr>
        <w:pStyle w:val="Heading3"/>
      </w:pPr>
      <w:bookmarkStart w:id="236" w:name="_Toc500003057"/>
      <w:bookmarkStart w:id="237" w:name="_Toc504336597"/>
      <w:bookmarkStart w:id="238" w:name="_Toc521948823"/>
      <w:r w:rsidRPr="00683B0F">
        <w:t>Human resources</w:t>
      </w:r>
      <w:bookmarkEnd w:id="236"/>
      <w:bookmarkEnd w:id="237"/>
      <w:bookmarkEnd w:id="238"/>
    </w:p>
    <w:p w:rsidR="00F40B3C" w:rsidRPr="00683B0F" w:rsidRDefault="00F40B3C" w:rsidP="00DB07B3">
      <w:pPr>
        <w:pStyle w:val="BodyText"/>
      </w:pPr>
      <w:r w:rsidRPr="00683B0F">
        <w:t xml:space="preserve">In </w:t>
      </w:r>
      <w:r w:rsidR="00A250BC" w:rsidRPr="00683B0F">
        <w:t>2016 98</w:t>
      </w:r>
      <w:r w:rsidRPr="00683B0F">
        <w:t xml:space="preserve">,000 people </w:t>
      </w:r>
      <w:r w:rsidR="00A250BC" w:rsidRPr="00683B0F">
        <w:t xml:space="preserve">were </w:t>
      </w:r>
      <w:r w:rsidR="00942D07" w:rsidRPr="00683B0F">
        <w:t>directly employed in the t</w:t>
      </w:r>
      <w:r w:rsidRPr="00683B0F">
        <w:t xml:space="preserve">ourism sector at managerial and operational levels. </w:t>
      </w:r>
      <w:r w:rsidR="00A250BC" w:rsidRPr="00683B0F">
        <w:t>This number is 5</w:t>
      </w:r>
      <w:r w:rsidR="00F20AF1" w:rsidRPr="00683B0F">
        <w:t>.</w:t>
      </w:r>
      <w:r w:rsidR="00A250BC" w:rsidRPr="00683B0F">
        <w:t>9</w:t>
      </w:r>
      <w:r w:rsidR="00F20AF1" w:rsidRPr="00683B0F">
        <w:t xml:space="preserve"> percent</w:t>
      </w:r>
      <w:r w:rsidR="00A250BC" w:rsidRPr="00683B0F">
        <w:t xml:space="preserve"> higher than those employed in 2015. </w:t>
      </w:r>
      <w:r w:rsidRPr="00683B0F">
        <w:t>This represents 3.</w:t>
      </w:r>
      <w:r w:rsidR="00A250BC" w:rsidRPr="00683B0F">
        <w:t xml:space="preserve">2 </w:t>
      </w:r>
      <w:r w:rsidR="002E0091" w:rsidRPr="00683B0F">
        <w:t>percent</w:t>
      </w:r>
      <w:r w:rsidRPr="00683B0F">
        <w:t xml:space="preserve"> of all employees in the country (201</w:t>
      </w:r>
      <w:r w:rsidR="00A250BC" w:rsidRPr="00683B0F">
        <w:t>6</w:t>
      </w:r>
      <w:r w:rsidRPr="00683B0F">
        <w:t>)</w:t>
      </w:r>
      <w:r w:rsidR="005900E0">
        <w:t>.</w:t>
      </w:r>
      <w:r w:rsidRPr="00683B0F">
        <w:rPr>
          <w:rStyle w:val="FootnoteReference"/>
          <w:bCs/>
        </w:rPr>
        <w:footnoteReference w:id="58"/>
      </w:r>
      <w:r w:rsidRPr="00683B0F">
        <w:t xml:space="preserve"> In the same year </w:t>
      </w:r>
      <w:r w:rsidR="0004342E" w:rsidRPr="00683B0F">
        <w:t>338,500 job</w:t>
      </w:r>
      <w:r w:rsidRPr="00683B0F">
        <w:t xml:space="preserve">s </w:t>
      </w:r>
      <w:r w:rsidR="0004342E" w:rsidRPr="00683B0F">
        <w:t xml:space="preserve">were </w:t>
      </w:r>
      <w:r w:rsidRPr="00683B0F">
        <w:t>related di</w:t>
      </w:r>
      <w:r w:rsidR="0004342E" w:rsidRPr="00683B0F">
        <w:t xml:space="preserve">rectly or indirectly to tourism, </w:t>
      </w:r>
      <w:r w:rsidRPr="00683B0F">
        <w:t>representing 11.2</w:t>
      </w:r>
      <w:r w:rsidR="002E0091" w:rsidRPr="00683B0F">
        <w:t xml:space="preserve"> percent</w:t>
      </w:r>
      <w:r w:rsidRPr="00683B0F">
        <w:t xml:space="preserve"> of all employees. </w:t>
      </w:r>
    </w:p>
    <w:p w:rsidR="00F40B3C" w:rsidRPr="00683B0F" w:rsidRDefault="00F40B3C" w:rsidP="00DB07B3">
      <w:pPr>
        <w:pStyle w:val="BodyText"/>
      </w:pPr>
      <w:r w:rsidRPr="00683B0F">
        <w:t>At present</w:t>
      </w:r>
      <w:r w:rsidR="00112B1B" w:rsidRPr="00683B0F">
        <w:t>,</w:t>
      </w:r>
      <w:r w:rsidRPr="00683B0F">
        <w:t xml:space="preserve"> there are </w:t>
      </w:r>
      <w:r w:rsidR="00E77996" w:rsidRPr="00683B0F">
        <w:t xml:space="preserve">14 </w:t>
      </w:r>
      <w:r w:rsidRPr="00683B0F">
        <w:t>institutions of higher education officially accredited by the government in the professional field 3.9 Tourism</w:t>
      </w:r>
      <w:r w:rsidR="005900E0">
        <w:t>,</w:t>
      </w:r>
      <w:r w:rsidR="00E77996" w:rsidRPr="00683B0F">
        <w:rPr>
          <w:rStyle w:val="FootnoteReference"/>
        </w:rPr>
        <w:footnoteReference w:id="59"/>
      </w:r>
      <w:r w:rsidRPr="00683B0F">
        <w:t xml:space="preserve"> which provides educational services and pre</w:t>
      </w:r>
      <w:r w:rsidR="0004342E" w:rsidRPr="00683B0F">
        <w:t>pares students in professional bachelor’s degrees, university b</w:t>
      </w:r>
      <w:r w:rsidRPr="00683B0F">
        <w:t>achelor’s degrees an</w:t>
      </w:r>
      <w:r w:rsidR="0004342E" w:rsidRPr="00683B0F">
        <w:t>d m</w:t>
      </w:r>
      <w:r w:rsidRPr="00683B0F">
        <w:t>aster’s degree level (this three-level system was launched in 1997 in compliance with the European educational degrees)</w:t>
      </w:r>
      <w:r w:rsidR="0004342E" w:rsidRPr="00683B0F">
        <w:t xml:space="preserve"> (Vodenska and Mileva 2017)</w:t>
      </w:r>
      <w:r w:rsidRPr="00683B0F">
        <w:t xml:space="preserve">. Among them there are four colleges (two private and two public) </w:t>
      </w:r>
      <w:r w:rsidR="0004342E" w:rsidRPr="00683B0F">
        <w:t xml:space="preserve">and </w:t>
      </w:r>
      <w:r w:rsidRPr="00683B0F">
        <w:t>the rest are universities – four of them are private. More than 8,000 students are enrolled in tourism and tourism-related programs. Only some universities in Bulg</w:t>
      </w:r>
      <w:r w:rsidR="0004342E" w:rsidRPr="00683B0F">
        <w:t xml:space="preserve">aria (University of Economics - </w:t>
      </w:r>
      <w:r w:rsidRPr="00683B0F">
        <w:t xml:space="preserve">Varna, Sofia University, University </w:t>
      </w:r>
      <w:r w:rsidR="0004342E" w:rsidRPr="00683B0F">
        <w:t xml:space="preserve">of National and World Economy - </w:t>
      </w:r>
      <w:r w:rsidRPr="00683B0F">
        <w:t xml:space="preserve">Sofia, Southwest University </w:t>
      </w:r>
      <w:r w:rsidR="0004342E" w:rsidRPr="00683B0F">
        <w:t xml:space="preserve">- </w:t>
      </w:r>
      <w:r w:rsidRPr="00683B0F">
        <w:t>Blagoevgrad, I</w:t>
      </w:r>
      <w:r w:rsidR="0004342E" w:rsidRPr="00683B0F">
        <w:t xml:space="preserve">nternational </w:t>
      </w:r>
      <w:r w:rsidR="0004342E" w:rsidRPr="00683B0F">
        <w:lastRenderedPageBreak/>
        <w:t>Business School</w:t>
      </w:r>
      <w:r w:rsidRPr="00683B0F">
        <w:t xml:space="preserve"> - Botevgrad)</w:t>
      </w:r>
      <w:r w:rsidR="0004342E" w:rsidRPr="00683B0F">
        <w:t xml:space="preserve"> provide PhD programs in t</w:t>
      </w:r>
      <w:r w:rsidRPr="00683B0F">
        <w:t xml:space="preserve">ourism, </w:t>
      </w:r>
      <w:r w:rsidR="0004342E" w:rsidRPr="00683B0F">
        <w:t>economy of tourism and g</w:t>
      </w:r>
      <w:r w:rsidRPr="00683B0F">
        <w:t xml:space="preserve">eography of </w:t>
      </w:r>
      <w:r w:rsidR="0004342E" w:rsidRPr="00683B0F">
        <w:t>t</w:t>
      </w:r>
      <w:r w:rsidRPr="00683B0F">
        <w:t xml:space="preserve">ourism and </w:t>
      </w:r>
      <w:r w:rsidR="0004342E" w:rsidRPr="00683B0F">
        <w:t>r</w:t>
      </w:r>
      <w:r w:rsidRPr="00683B0F">
        <w:t>ecreation.</w:t>
      </w:r>
    </w:p>
    <w:p w:rsidR="00F40B3C" w:rsidRPr="00683B0F" w:rsidRDefault="00DF6036" w:rsidP="00C736F5">
      <w:pPr>
        <w:pStyle w:val="Heading2"/>
        <w:numPr>
          <w:ilvl w:val="1"/>
          <w:numId w:val="54"/>
        </w:numPr>
        <w:spacing w:before="200"/>
        <w:rPr>
          <w:rFonts w:eastAsia="Calibri"/>
        </w:rPr>
      </w:pPr>
      <w:bookmarkStart w:id="239" w:name="_Toc500003058"/>
      <w:bookmarkStart w:id="240" w:name="_Toc504336598"/>
      <w:bookmarkStart w:id="241" w:name="_Toc521948824"/>
      <w:r w:rsidRPr="00683B0F">
        <w:rPr>
          <w:rFonts w:eastAsia="Calibri"/>
        </w:rPr>
        <w:t>Sector Participation in CCA S</w:t>
      </w:r>
      <w:r w:rsidR="00F40B3C" w:rsidRPr="00683B0F">
        <w:rPr>
          <w:rFonts w:eastAsia="Calibri"/>
        </w:rPr>
        <w:t xml:space="preserve">pecific </w:t>
      </w:r>
      <w:r w:rsidRPr="00683B0F">
        <w:rPr>
          <w:rFonts w:eastAsia="Calibri"/>
        </w:rPr>
        <w:t>I</w:t>
      </w:r>
      <w:r w:rsidR="00F40B3C" w:rsidRPr="00683B0F">
        <w:rPr>
          <w:rFonts w:eastAsia="Calibri"/>
        </w:rPr>
        <w:t xml:space="preserve">nternational </w:t>
      </w:r>
      <w:r w:rsidRPr="00683B0F">
        <w:rPr>
          <w:rFonts w:eastAsia="Calibri"/>
        </w:rPr>
        <w:t>Cooperation or I</w:t>
      </w:r>
      <w:r w:rsidR="00F40B3C" w:rsidRPr="00683B0F">
        <w:rPr>
          <w:rFonts w:eastAsia="Calibri"/>
        </w:rPr>
        <w:t xml:space="preserve">nformation </w:t>
      </w:r>
      <w:r w:rsidRPr="00683B0F">
        <w:rPr>
          <w:rFonts w:eastAsia="Calibri"/>
        </w:rPr>
        <w:t>E</w:t>
      </w:r>
      <w:r w:rsidR="00F40B3C" w:rsidRPr="00683B0F">
        <w:rPr>
          <w:rFonts w:eastAsia="Calibri"/>
        </w:rPr>
        <w:t>xchange</w:t>
      </w:r>
      <w:bookmarkEnd w:id="239"/>
      <w:bookmarkEnd w:id="240"/>
      <w:bookmarkEnd w:id="241"/>
    </w:p>
    <w:p w:rsidR="00F40B3C" w:rsidRPr="00683B0F" w:rsidRDefault="00F40B3C" w:rsidP="00DB07B3">
      <w:pPr>
        <w:pStyle w:val="BodyText"/>
      </w:pPr>
      <w:r w:rsidRPr="00683B0F">
        <w:t xml:space="preserve">There is little information so far about the Bulgarian tourism sector participation in </w:t>
      </w:r>
      <w:r w:rsidR="00B73535" w:rsidRPr="00683B0F">
        <w:t>climate change and CC</w:t>
      </w:r>
      <w:r w:rsidRPr="00683B0F">
        <w:t xml:space="preserve">A specific international cooperation or information exchange. Such activities have taken place exclusively at a national (governmental) level and not particularly in the tourism sector. </w:t>
      </w:r>
    </w:p>
    <w:p w:rsidR="00F40B3C" w:rsidRPr="00683B0F" w:rsidRDefault="00F40B3C" w:rsidP="00DB07B3">
      <w:pPr>
        <w:pStyle w:val="BodyText"/>
      </w:pPr>
      <w:r w:rsidRPr="00683B0F">
        <w:t>Two important events in which Bulgaria (incl</w:t>
      </w:r>
      <w:r w:rsidR="00B73535" w:rsidRPr="00683B0F">
        <w:t>uding</w:t>
      </w:r>
      <w:r w:rsidRPr="00683B0F">
        <w:t xml:space="preserve"> the M</w:t>
      </w:r>
      <w:r w:rsidR="00B73535" w:rsidRPr="00683B0F">
        <w:t>T</w:t>
      </w:r>
      <w:r w:rsidRPr="00683B0F">
        <w:t>) took part can</w:t>
      </w:r>
      <w:r w:rsidR="00B73535" w:rsidRPr="00683B0F">
        <w:t xml:space="preserve"> be pointed out in this context.</w:t>
      </w:r>
    </w:p>
    <w:p w:rsidR="00F40B3C" w:rsidRPr="00683B0F" w:rsidRDefault="00F40B3C" w:rsidP="002B719B">
      <w:pPr>
        <w:pStyle w:val="Heading3"/>
      </w:pPr>
      <w:bookmarkStart w:id="242" w:name="_Toc500003059"/>
      <w:bookmarkStart w:id="243" w:name="_Toc504336599"/>
      <w:bookmarkStart w:id="244" w:name="_Toc521948825"/>
      <w:r w:rsidRPr="00683B0F">
        <w:t>The development of the European Union Strategy for the Danube Region (2011)</w:t>
      </w:r>
      <w:r w:rsidRPr="00683B0F">
        <w:rPr>
          <w:vertAlign w:val="superscript"/>
        </w:rPr>
        <w:footnoteReference w:id="60"/>
      </w:r>
      <w:bookmarkEnd w:id="242"/>
      <w:bookmarkEnd w:id="243"/>
      <w:bookmarkEnd w:id="244"/>
      <w:r w:rsidRPr="00683B0F">
        <w:rPr>
          <w:vertAlign w:val="superscript"/>
        </w:rPr>
        <w:t xml:space="preserve"> </w:t>
      </w:r>
    </w:p>
    <w:p w:rsidR="00F40B3C" w:rsidRPr="00683B0F" w:rsidRDefault="00F40B3C" w:rsidP="004211DB">
      <w:pPr>
        <w:pStyle w:val="BodyText"/>
      </w:pPr>
      <w:r w:rsidRPr="00683B0F">
        <w:t>The Danube region covers eight EU Member States (Germany, Austria, Hungary, Czech Republic, Slovakia, Slovenia, Bulgaria</w:t>
      </w:r>
      <w:r w:rsidR="00223563" w:rsidRPr="00683B0F">
        <w:t xml:space="preserve">, </w:t>
      </w:r>
      <w:r w:rsidRPr="00683B0F">
        <w:t>Romania</w:t>
      </w:r>
      <w:r w:rsidR="00B73535" w:rsidRPr="00683B0F">
        <w:t>,</w:t>
      </w:r>
      <w:r w:rsidR="00223563" w:rsidRPr="00683B0F">
        <w:t xml:space="preserve"> and Croatia</w:t>
      </w:r>
      <w:r w:rsidRPr="00683B0F">
        <w:t xml:space="preserve">) and </w:t>
      </w:r>
      <w:r w:rsidR="00B73535" w:rsidRPr="00683B0F">
        <w:t xml:space="preserve">five </w:t>
      </w:r>
      <w:r w:rsidRPr="00683B0F">
        <w:t>non-EU Member States (Serbia, Bosnia and Herzegovina, Montenegro, Ukraine</w:t>
      </w:r>
      <w:r w:rsidR="00B73535" w:rsidRPr="00683B0F">
        <w:t>,</w:t>
      </w:r>
      <w:r w:rsidRPr="00683B0F">
        <w:t xml:space="preserve"> and Moldova).</w:t>
      </w:r>
    </w:p>
    <w:p w:rsidR="00F40B3C" w:rsidRPr="00683B0F" w:rsidRDefault="00F40B3C" w:rsidP="004211DB">
      <w:pPr>
        <w:pStyle w:val="BodyText"/>
      </w:pPr>
      <w:r w:rsidRPr="00683B0F">
        <w:t xml:space="preserve">The region is facing </w:t>
      </w:r>
      <w:r w:rsidR="001F5F40" w:rsidRPr="00683B0F">
        <w:t>several</w:t>
      </w:r>
      <w:r w:rsidRPr="00683B0F">
        <w:t xml:space="preserve"> challenges among which environmental threats (water pollution, floods, </w:t>
      </w:r>
      <w:r w:rsidR="00B73535" w:rsidRPr="00683B0F">
        <w:t xml:space="preserve">and </w:t>
      </w:r>
      <w:r w:rsidRPr="00683B0F">
        <w:rPr>
          <w:b/>
        </w:rPr>
        <w:t>climate change</w:t>
      </w:r>
      <w:r w:rsidRPr="00683B0F">
        <w:t>) are listed in the first place.</w:t>
      </w:r>
    </w:p>
    <w:p w:rsidR="00F40B3C" w:rsidRPr="00683B0F" w:rsidRDefault="00F40B3C" w:rsidP="00832BAA">
      <w:pPr>
        <w:pStyle w:val="BodyText"/>
        <w:spacing w:after="60"/>
      </w:pPr>
      <w:r w:rsidRPr="00683B0F">
        <w:t xml:space="preserve">The strategy is divided into 11 priority areas, supporting the four main pillars of the Strategy. </w:t>
      </w:r>
      <w:r w:rsidR="00B73535" w:rsidRPr="00683B0F">
        <w:t>The following are related to climate change and/or C</w:t>
      </w:r>
      <w:r w:rsidRPr="00683B0F">
        <w:t>CA:</w:t>
      </w:r>
    </w:p>
    <w:p w:rsidR="00F40B3C" w:rsidRPr="00683B0F" w:rsidRDefault="00B73535" w:rsidP="003D5F78">
      <w:pPr>
        <w:spacing w:after="20" w:line="276" w:lineRule="auto"/>
        <w:rPr>
          <w:lang w:val="en-US"/>
        </w:rPr>
      </w:pPr>
      <w:r w:rsidRPr="00683B0F">
        <w:rPr>
          <w:lang w:val="en-US"/>
        </w:rPr>
        <w:tab/>
        <w:t>A) Connecting the Danube r</w:t>
      </w:r>
      <w:r w:rsidR="00F40B3C" w:rsidRPr="00683B0F">
        <w:rPr>
          <w:lang w:val="en-US"/>
        </w:rPr>
        <w:t>egion</w:t>
      </w:r>
      <w:r w:rsidRPr="00683B0F">
        <w:rPr>
          <w:lang w:val="en-US"/>
        </w:rPr>
        <w:t xml:space="preserve"> to</w:t>
      </w:r>
    </w:p>
    <w:p w:rsidR="00F40B3C" w:rsidRPr="00683B0F" w:rsidRDefault="00B73535" w:rsidP="00832BAA">
      <w:pPr>
        <w:spacing w:line="276" w:lineRule="auto"/>
        <w:rPr>
          <w:lang w:val="en-US"/>
        </w:rPr>
      </w:pPr>
      <w:r w:rsidRPr="00683B0F">
        <w:rPr>
          <w:lang w:val="en-US"/>
        </w:rPr>
        <w:tab/>
      </w:r>
      <w:r w:rsidRPr="00683B0F">
        <w:rPr>
          <w:lang w:val="en-US"/>
        </w:rPr>
        <w:tab/>
        <w:t>i)</w:t>
      </w:r>
      <w:r w:rsidRPr="00683B0F">
        <w:rPr>
          <w:lang w:val="en-US"/>
        </w:rPr>
        <w:tab/>
        <w:t>P</w:t>
      </w:r>
      <w:r w:rsidR="00F40B3C" w:rsidRPr="00683B0F">
        <w:rPr>
          <w:lang w:val="en-US"/>
        </w:rPr>
        <w:t>romote culture and tourism, people to people contacts</w:t>
      </w:r>
    </w:p>
    <w:p w:rsidR="00F40B3C" w:rsidRPr="00683B0F" w:rsidRDefault="00F40B3C" w:rsidP="003D5F78">
      <w:pPr>
        <w:spacing w:after="20" w:line="276" w:lineRule="auto"/>
        <w:rPr>
          <w:lang w:val="en-US"/>
        </w:rPr>
      </w:pPr>
      <w:r w:rsidRPr="00683B0F">
        <w:rPr>
          <w:lang w:val="en-US"/>
        </w:rPr>
        <w:tab/>
        <w:t>B) Protecting the environment in the Danube region</w:t>
      </w:r>
      <w:r w:rsidR="00B73535" w:rsidRPr="00683B0F">
        <w:rPr>
          <w:lang w:val="en-US"/>
        </w:rPr>
        <w:t xml:space="preserve"> to</w:t>
      </w:r>
    </w:p>
    <w:p w:rsidR="00F40B3C" w:rsidRPr="00683B0F" w:rsidRDefault="00B73535" w:rsidP="003D5F78">
      <w:pPr>
        <w:spacing w:after="20" w:line="276" w:lineRule="auto"/>
        <w:rPr>
          <w:lang w:val="en-US"/>
        </w:rPr>
      </w:pPr>
      <w:r w:rsidRPr="00683B0F">
        <w:rPr>
          <w:lang w:val="en-US"/>
        </w:rPr>
        <w:tab/>
      </w:r>
      <w:r w:rsidRPr="00683B0F">
        <w:rPr>
          <w:lang w:val="en-US"/>
        </w:rPr>
        <w:tab/>
        <w:t>i)</w:t>
      </w:r>
      <w:r w:rsidRPr="00683B0F">
        <w:rPr>
          <w:lang w:val="en-US"/>
        </w:rPr>
        <w:tab/>
        <w:t>M</w:t>
      </w:r>
      <w:r w:rsidR="00F40B3C" w:rsidRPr="00683B0F">
        <w:rPr>
          <w:lang w:val="en-US"/>
        </w:rPr>
        <w:t>anage environmental risks</w:t>
      </w:r>
    </w:p>
    <w:p w:rsidR="00F40B3C" w:rsidRPr="00683B0F" w:rsidRDefault="00B73535" w:rsidP="00832BAA">
      <w:pPr>
        <w:spacing w:line="276" w:lineRule="auto"/>
        <w:rPr>
          <w:lang w:val="en-US"/>
        </w:rPr>
      </w:pPr>
      <w:r w:rsidRPr="00683B0F">
        <w:rPr>
          <w:lang w:val="en-US"/>
        </w:rPr>
        <w:tab/>
      </w:r>
      <w:r w:rsidRPr="00683B0F">
        <w:rPr>
          <w:lang w:val="en-US"/>
        </w:rPr>
        <w:tab/>
        <w:t>ii)</w:t>
      </w:r>
      <w:r w:rsidRPr="00683B0F">
        <w:rPr>
          <w:lang w:val="en-US"/>
        </w:rPr>
        <w:tab/>
        <w:t>P</w:t>
      </w:r>
      <w:r w:rsidR="00F40B3C" w:rsidRPr="00683B0F">
        <w:rPr>
          <w:lang w:val="en-US"/>
        </w:rPr>
        <w:t>reserve biodiversity, landscapes</w:t>
      </w:r>
      <w:r w:rsidRPr="00683B0F">
        <w:rPr>
          <w:lang w:val="en-US"/>
        </w:rPr>
        <w:t>,</w:t>
      </w:r>
      <w:r w:rsidR="00F40B3C" w:rsidRPr="00683B0F">
        <w:rPr>
          <w:lang w:val="en-US"/>
        </w:rPr>
        <w:t xml:space="preserve"> and the quality of air and soils</w:t>
      </w:r>
    </w:p>
    <w:p w:rsidR="00F40B3C" w:rsidRPr="00683B0F" w:rsidRDefault="00F40B3C" w:rsidP="00832BAA">
      <w:pPr>
        <w:pStyle w:val="Heading3"/>
        <w:spacing w:before="160"/>
      </w:pPr>
      <w:bookmarkStart w:id="245" w:name="_Toc500003060"/>
      <w:bookmarkStart w:id="246" w:name="_Toc504336600"/>
      <w:bookmarkStart w:id="247" w:name="_Toc521948826"/>
      <w:r w:rsidRPr="00683B0F">
        <w:t>2017 - International Year of Sustainable Tourism for Development</w:t>
      </w:r>
      <w:r w:rsidRPr="00683B0F">
        <w:rPr>
          <w:vertAlign w:val="superscript"/>
        </w:rPr>
        <w:footnoteReference w:id="61"/>
      </w:r>
      <w:bookmarkEnd w:id="245"/>
      <w:bookmarkEnd w:id="246"/>
      <w:bookmarkEnd w:id="247"/>
    </w:p>
    <w:p w:rsidR="00F40B3C" w:rsidRPr="00683B0F" w:rsidRDefault="00F40B3C" w:rsidP="00DB07B3">
      <w:pPr>
        <w:pStyle w:val="BodyText"/>
      </w:pPr>
      <w:r w:rsidRPr="00683B0F">
        <w:t>The United Nations General Assembly declared 2017 as the International Year of Sustainable Tourism for Development, recalling the potential of tourism to advance the universal 2030 Agenda for Sust</w:t>
      </w:r>
      <w:r w:rsidR="00656D50" w:rsidRPr="00683B0F">
        <w:t xml:space="preserve">ainable Development and the 17 </w:t>
      </w:r>
      <w:r w:rsidRPr="00683B0F">
        <w:t>SDGs.</w:t>
      </w:r>
    </w:p>
    <w:p w:rsidR="00F40B3C" w:rsidRPr="00683B0F" w:rsidRDefault="00F40B3C" w:rsidP="00DB07B3">
      <w:pPr>
        <w:pStyle w:val="BodyText"/>
      </w:pPr>
      <w:r w:rsidRPr="00683B0F">
        <w:t xml:space="preserve">The International Year aims to support a change in policies, business practices and consumer behavior toward a more sustainable tourism sector than can contribute effectively to the SDGs. The promotion of the role </w:t>
      </w:r>
      <w:r w:rsidR="00656D50" w:rsidRPr="00683B0F">
        <w:t xml:space="preserve">of tourism in 2017 will be in five </w:t>
      </w:r>
      <w:r w:rsidRPr="00683B0F">
        <w:t xml:space="preserve">major fields: 1. Inclusive and sustainable economic growth; 2. Social inclusion, employment and reduction of poverty; 3. </w:t>
      </w:r>
      <w:r w:rsidRPr="00683B0F">
        <w:rPr>
          <w:b/>
        </w:rPr>
        <w:t>Efficient use of resources and protection of the environment and fight against climate change;</w:t>
      </w:r>
      <w:r w:rsidRPr="00683B0F">
        <w:t xml:space="preserve"> 4. Cultural values, diversity</w:t>
      </w:r>
      <w:r w:rsidR="00656D50" w:rsidRPr="00683B0F">
        <w:t>,</w:t>
      </w:r>
      <w:r w:rsidRPr="00683B0F">
        <w:t xml:space="preserve"> and cultural heritage; 5. Mutual understanding, peace and security. The World Tourism Organization (WTO) is authorized to facilitate the organization and conduct of the International Year in collaboration with governments, the relevant organizations of the U</w:t>
      </w:r>
      <w:r w:rsidR="00656D50" w:rsidRPr="00683B0F">
        <w:t xml:space="preserve">nited </w:t>
      </w:r>
      <w:r w:rsidRPr="00683B0F">
        <w:t>N</w:t>
      </w:r>
      <w:r w:rsidR="00656D50" w:rsidRPr="00683B0F">
        <w:t>ations</w:t>
      </w:r>
      <w:r w:rsidRPr="00683B0F">
        <w:t xml:space="preserve"> system, international and regional organizations </w:t>
      </w:r>
      <w:r w:rsidRPr="00683B0F">
        <w:lastRenderedPageBreak/>
        <w:t>and other interested parties.</w:t>
      </w:r>
    </w:p>
    <w:p w:rsidR="00F40B3C" w:rsidRPr="00683B0F" w:rsidRDefault="00656D50" w:rsidP="00C736F5">
      <w:pPr>
        <w:pStyle w:val="Heading2"/>
        <w:numPr>
          <w:ilvl w:val="1"/>
          <w:numId w:val="54"/>
        </w:numPr>
        <w:spacing w:before="200"/>
        <w:rPr>
          <w:rFonts w:eastAsia="Calibri"/>
        </w:rPr>
      </w:pPr>
      <w:bookmarkStart w:id="248" w:name="_Toc500003061"/>
      <w:bookmarkStart w:id="249" w:name="_Toc504336601"/>
      <w:bookmarkStart w:id="250" w:name="_Toc521948827"/>
      <w:r w:rsidRPr="00683B0F">
        <w:rPr>
          <w:rFonts w:eastAsia="Calibri"/>
        </w:rPr>
        <w:t>Bulgarian S</w:t>
      </w:r>
      <w:r w:rsidR="00F40B3C" w:rsidRPr="00683B0F">
        <w:rPr>
          <w:rFonts w:eastAsia="Calibri"/>
        </w:rPr>
        <w:t xml:space="preserve">ector </w:t>
      </w:r>
      <w:r w:rsidRPr="00683B0F">
        <w:rPr>
          <w:rFonts w:eastAsia="Calibri"/>
        </w:rPr>
        <w:t>S</w:t>
      </w:r>
      <w:r w:rsidR="00F40B3C" w:rsidRPr="00683B0F">
        <w:rPr>
          <w:rFonts w:eastAsia="Calibri"/>
        </w:rPr>
        <w:t xml:space="preserve">pecific </w:t>
      </w:r>
      <w:r w:rsidRPr="00683B0F">
        <w:rPr>
          <w:rFonts w:eastAsia="Calibri"/>
        </w:rPr>
        <w:t>O</w:t>
      </w:r>
      <w:r w:rsidR="00F40B3C" w:rsidRPr="00683B0F">
        <w:rPr>
          <w:rFonts w:eastAsia="Calibri"/>
        </w:rPr>
        <w:t xml:space="preserve">ngoing and </w:t>
      </w:r>
      <w:r w:rsidRPr="00683B0F">
        <w:rPr>
          <w:rFonts w:eastAsia="Calibri"/>
        </w:rPr>
        <w:t>Foreseen CCA-</w:t>
      </w:r>
      <w:r w:rsidR="00F40B3C" w:rsidRPr="00683B0F">
        <w:rPr>
          <w:rFonts w:eastAsia="Calibri"/>
        </w:rPr>
        <w:t xml:space="preserve">related </w:t>
      </w:r>
      <w:r w:rsidRPr="00683B0F">
        <w:rPr>
          <w:rFonts w:eastAsia="Calibri"/>
        </w:rPr>
        <w:t>A</w:t>
      </w:r>
      <w:r w:rsidR="00F40B3C" w:rsidRPr="00683B0F">
        <w:rPr>
          <w:rFonts w:eastAsia="Calibri"/>
        </w:rPr>
        <w:t>ctions</w:t>
      </w:r>
      <w:bookmarkEnd w:id="248"/>
      <w:bookmarkEnd w:id="249"/>
      <w:bookmarkEnd w:id="250"/>
    </w:p>
    <w:p w:rsidR="004211DB" w:rsidRPr="00683B0F" w:rsidRDefault="00F40B3C" w:rsidP="00CC2F8B">
      <w:pPr>
        <w:pStyle w:val="BodyText"/>
      </w:pPr>
      <w:r w:rsidRPr="00683B0F">
        <w:t>Pub</w:t>
      </w:r>
      <w:r w:rsidR="00656D50" w:rsidRPr="00683B0F">
        <w:t>lications and Internet research and</w:t>
      </w:r>
      <w:r w:rsidRPr="00683B0F">
        <w:t xml:space="preserve"> personal interviews among Bulgarian tourism institutions and enterprises (</w:t>
      </w:r>
      <w:r w:rsidRPr="00683B0F">
        <w:rPr>
          <w:b/>
          <w:bCs/>
          <w:i/>
          <w:iCs/>
        </w:rPr>
        <w:t xml:space="preserve">Annex </w:t>
      </w:r>
      <w:r w:rsidR="00A655AD">
        <w:rPr>
          <w:b/>
          <w:bCs/>
          <w:i/>
          <w:iCs/>
        </w:rPr>
        <w:t>6</w:t>
      </w:r>
      <w:r w:rsidR="00656D50" w:rsidRPr="00683B0F">
        <w:t>), revealed only one CCA-</w:t>
      </w:r>
      <w:r w:rsidRPr="00683B0F">
        <w:t>related action in which a Bulgarian tourism organization took part. This was a conference held in the National Palace of Culture on Dec</w:t>
      </w:r>
      <w:r w:rsidR="00656D50" w:rsidRPr="00683B0F">
        <w:t xml:space="preserve">ember 3, </w:t>
      </w:r>
      <w:r w:rsidRPr="00683B0F">
        <w:t xml:space="preserve">2015. The organizer of the conference was the </w:t>
      </w:r>
      <w:r w:rsidRPr="00683B0F">
        <w:rPr>
          <w:b/>
        </w:rPr>
        <w:t>Climate Action Coalition</w:t>
      </w:r>
      <w:r w:rsidRPr="00683B0F">
        <w:t xml:space="preserve"> (2005)</w:t>
      </w:r>
      <w:r w:rsidRPr="00683B0F">
        <w:rPr>
          <w:rStyle w:val="FootnoteReference"/>
        </w:rPr>
        <w:footnoteReference w:id="62"/>
      </w:r>
      <w:r w:rsidRPr="00683B0F">
        <w:t xml:space="preserve"> (see also </w:t>
      </w:r>
      <w:r w:rsidR="008D5F4E" w:rsidRPr="00683B0F">
        <w:rPr>
          <w:b/>
          <w:i/>
        </w:rPr>
        <w:t>Box 8</w:t>
      </w:r>
      <w:r w:rsidRPr="00683B0F">
        <w:t>) in partnership with the W</w:t>
      </w:r>
      <w:r w:rsidR="00656D50" w:rsidRPr="00683B0F">
        <w:t>orld Wildlife Fund and the MoEW</w:t>
      </w:r>
      <w:r w:rsidRPr="00683B0F">
        <w:t>. The tourism sector was represented by the BAAT. T</w:t>
      </w:r>
      <w:r w:rsidR="00656D50" w:rsidRPr="00683B0F">
        <w:t xml:space="preserve">he title of the conference was </w:t>
      </w:r>
      <w:r w:rsidR="00656D50" w:rsidRPr="00683B0F">
        <w:rPr>
          <w:b/>
          <w:bCs/>
        </w:rPr>
        <w:t>‘</w:t>
      </w:r>
      <w:r w:rsidRPr="00683B0F">
        <w:rPr>
          <w:b/>
        </w:rPr>
        <w:t>Climate change – the Challenges before Bulgarian Nature and Tourism</w:t>
      </w:r>
      <w:r w:rsidR="00656D50" w:rsidRPr="00683B0F">
        <w:rPr>
          <w:b/>
        </w:rPr>
        <w:t>’</w:t>
      </w:r>
      <w:r w:rsidRPr="00683B0F">
        <w:t xml:space="preserve"> and it was conducted in the framework of the 11th edition of the Challenge Days in Bulgaria</w:t>
      </w:r>
      <w:r w:rsidR="00656D50" w:rsidRPr="00683B0F">
        <w:t>.</w:t>
      </w:r>
      <w:r w:rsidRPr="00683B0F">
        <w:rPr>
          <w:rStyle w:val="FootnoteReference"/>
        </w:rPr>
        <w:footnoteReference w:id="63"/>
      </w:r>
      <w:r w:rsidRPr="00683B0F">
        <w:t xml:space="preserve"> The main goal of the con</w:t>
      </w:r>
      <w:r w:rsidR="00656D50" w:rsidRPr="00683B0F">
        <w:t xml:space="preserve">ference was to introduce to </w:t>
      </w:r>
      <w:r w:rsidRPr="00683B0F">
        <w:t>Bulgarian society the importance of the climate change in view of the U</w:t>
      </w:r>
      <w:r w:rsidR="00656D50" w:rsidRPr="00683B0F">
        <w:t>nited Nations</w:t>
      </w:r>
      <w:r w:rsidRPr="00683B0F">
        <w:t xml:space="preserve"> Climat</w:t>
      </w:r>
      <w:r w:rsidR="00656D50" w:rsidRPr="00683B0F">
        <w:t xml:space="preserve">e Change Conference in Paris </w:t>
      </w:r>
      <w:r w:rsidRPr="00683B0F">
        <w:t>November</w:t>
      </w:r>
      <w:r w:rsidR="00656D50" w:rsidRPr="00683B0F">
        <w:t xml:space="preserve"> 30 to</w:t>
      </w:r>
      <w:r w:rsidRPr="00683B0F">
        <w:t xml:space="preserve"> December</w:t>
      </w:r>
      <w:r w:rsidR="00656D50" w:rsidRPr="00683B0F">
        <w:t xml:space="preserve"> 11,</w:t>
      </w:r>
      <w:r w:rsidRPr="00683B0F">
        <w:t xml:space="preserve"> 2015</w:t>
      </w:r>
      <w:r w:rsidR="00656D50" w:rsidRPr="00683B0F">
        <w:t>.</w:t>
      </w:r>
      <w:r w:rsidRPr="00683B0F">
        <w:rPr>
          <w:rStyle w:val="FootnoteReference"/>
        </w:rPr>
        <w:footnoteReference w:id="64"/>
      </w:r>
      <w:r w:rsidR="00656D50" w:rsidRPr="00683B0F">
        <w:t xml:space="preserve"> </w:t>
      </w:r>
      <w:r w:rsidRPr="00683B0F">
        <w:t>The th</w:t>
      </w:r>
      <w:r w:rsidR="00656D50" w:rsidRPr="00683B0F">
        <w:t>ree main conference topics were</w:t>
      </w:r>
      <w:r w:rsidRPr="00683B0F">
        <w:t xml:space="preserve"> tourism, sport</w:t>
      </w:r>
      <w:r w:rsidR="00656D50" w:rsidRPr="00683B0F">
        <w:t>,</w:t>
      </w:r>
      <w:r w:rsidRPr="00683B0F">
        <w:t xml:space="preserve"> and protected areas. The </w:t>
      </w:r>
      <w:r w:rsidR="00656D50" w:rsidRPr="00683B0F">
        <w:t>theme of the tourism panel was ‘Climate change -</w:t>
      </w:r>
      <w:r w:rsidRPr="00683B0F">
        <w:t xml:space="preserve"> risk or opportunities for tou</w:t>
      </w:r>
      <w:r w:rsidR="00656D50" w:rsidRPr="00683B0F">
        <w:t>rism development and management’</w:t>
      </w:r>
      <w:r w:rsidRPr="00683B0F">
        <w:t>. There was</w:t>
      </w:r>
      <w:r w:rsidR="00420DC4" w:rsidRPr="00683B0F">
        <w:t xml:space="preserve"> no follow-up of the conference, however, discussions pointed at </w:t>
      </w:r>
      <w:r w:rsidRPr="00683B0F">
        <w:t>climate changes in Bulgaria and their implications for tourism development in the country.</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9D1BEA" w:rsidRPr="00683B0F" w:rsidTr="005C484E">
        <w:tc>
          <w:tcPr>
            <w:tcW w:w="8545" w:type="dxa"/>
            <w:shd w:val="clear" w:color="auto" w:fill="B8CCE4"/>
          </w:tcPr>
          <w:p w:rsidR="009D1BEA" w:rsidRPr="00683B0F" w:rsidRDefault="009D1BEA" w:rsidP="005C484E">
            <w:pPr>
              <w:spacing w:before="60" w:after="120" w:line="252" w:lineRule="auto"/>
              <w:jc w:val="center"/>
              <w:rPr>
                <w:rFonts w:ascii="Calibri" w:hAnsi="Calibri" w:cs="Calibri"/>
                <w:b/>
                <w:bCs/>
                <w:i/>
                <w:iCs/>
                <w:lang w:val="en-US"/>
              </w:rPr>
            </w:pPr>
            <w:bookmarkStart w:id="251" w:name="_Toc521948951"/>
            <w:r w:rsidRPr="00683B0F">
              <w:rPr>
                <w:rFonts w:ascii="Calibri" w:hAnsi="Calibri" w:cs="Calibri"/>
                <w:b/>
                <w:i/>
                <w:sz w:val="22"/>
                <w:lang w:val="en-US"/>
              </w:rPr>
              <w:t xml:space="preserve">Box </w:t>
            </w:r>
            <w:r w:rsidR="00374009" w:rsidRPr="00683B0F">
              <w:rPr>
                <w:rFonts w:ascii="Calibri" w:hAnsi="Calibri" w:cs="Calibri"/>
                <w:b/>
                <w:i/>
                <w:sz w:val="22"/>
                <w:lang w:val="en-US"/>
              </w:rPr>
              <w:fldChar w:fldCharType="begin" w:fldLock="1"/>
            </w:r>
            <w:r w:rsidRPr="00683B0F">
              <w:rPr>
                <w:rFonts w:ascii="Calibri" w:hAnsi="Calibri" w:cs="Calibri"/>
                <w:b/>
                <w:i/>
                <w:sz w:val="22"/>
                <w:lang w:val="en-US"/>
              </w:rPr>
              <w:instrText xml:space="preserve"> SEQ Box \* ARABIC </w:instrText>
            </w:r>
            <w:r w:rsidR="00374009" w:rsidRPr="00683B0F">
              <w:rPr>
                <w:rFonts w:ascii="Calibri" w:hAnsi="Calibri" w:cs="Calibri"/>
                <w:b/>
                <w:i/>
                <w:sz w:val="22"/>
                <w:lang w:val="en-US"/>
              </w:rPr>
              <w:fldChar w:fldCharType="separate"/>
            </w:r>
            <w:r w:rsidR="003B0CD0" w:rsidRPr="00683B0F">
              <w:rPr>
                <w:rFonts w:ascii="Calibri" w:hAnsi="Calibri" w:cs="Calibri"/>
                <w:b/>
                <w:i/>
                <w:noProof/>
                <w:sz w:val="22"/>
                <w:lang w:val="en-US"/>
              </w:rPr>
              <w:t>8</w:t>
            </w:r>
            <w:r w:rsidR="00374009" w:rsidRPr="00683B0F">
              <w:rPr>
                <w:rFonts w:ascii="Calibri" w:hAnsi="Calibri" w:cs="Calibri"/>
                <w:b/>
                <w:i/>
                <w:sz w:val="22"/>
                <w:lang w:val="en-US"/>
              </w:rPr>
              <w:fldChar w:fldCharType="end"/>
            </w:r>
            <w:r w:rsidRPr="00683B0F">
              <w:rPr>
                <w:rFonts w:ascii="Calibri" w:hAnsi="Calibri" w:cs="Calibri"/>
                <w:b/>
                <w:i/>
                <w:sz w:val="22"/>
                <w:lang w:val="en-US"/>
              </w:rPr>
              <w:t>.</w:t>
            </w:r>
            <w:r w:rsidRPr="00683B0F">
              <w:rPr>
                <w:lang w:val="en-US"/>
              </w:rPr>
              <w:t xml:space="preserve"> </w:t>
            </w:r>
            <w:r w:rsidRPr="00683B0F">
              <w:rPr>
                <w:rFonts w:ascii="Calibri" w:hAnsi="Calibri" w:cs="Calibri"/>
                <w:b/>
                <w:bCs/>
                <w:i/>
                <w:iCs/>
                <w:sz w:val="22"/>
                <w:lang w:val="en-US"/>
              </w:rPr>
              <w:t>Climate Action Coalition</w:t>
            </w:r>
            <w:bookmarkEnd w:id="251"/>
          </w:p>
          <w:p w:rsidR="009D1BEA" w:rsidRPr="00683B0F" w:rsidRDefault="009D1BEA" w:rsidP="009D1BEA">
            <w:pPr>
              <w:spacing w:before="60" w:line="252" w:lineRule="auto"/>
              <w:rPr>
                <w:rFonts w:ascii="Calibri" w:hAnsi="Calibri" w:cs="Calibri"/>
                <w:lang w:val="en-US"/>
              </w:rPr>
            </w:pPr>
            <w:r w:rsidRPr="00683B0F">
              <w:rPr>
                <w:rFonts w:ascii="Calibri" w:hAnsi="Calibri" w:cs="Calibri"/>
                <w:sz w:val="22"/>
                <w:lang w:val="en-US"/>
              </w:rPr>
              <w:t xml:space="preserve">The Climate Action Coalition founded in 2005 is an informal group of organizations and citizens acting against the threats of anthropogenic climate change by the application of policies and solutions for this problem solution. Its members include NGOs, civil initiative groups, academic institutions, media, representatives of the business and various branch organizations. </w:t>
            </w:r>
          </w:p>
          <w:p w:rsidR="009D1BEA" w:rsidRPr="00683B0F" w:rsidRDefault="009D1BEA" w:rsidP="009D1BEA">
            <w:pPr>
              <w:spacing w:before="60" w:line="252" w:lineRule="auto"/>
              <w:rPr>
                <w:rFonts w:ascii="Calibri" w:hAnsi="Calibri" w:cs="Calibri"/>
                <w:lang w:val="en-US"/>
              </w:rPr>
            </w:pPr>
            <w:r w:rsidRPr="00683B0F">
              <w:rPr>
                <w:rFonts w:ascii="Calibri" w:hAnsi="Calibri" w:cs="Calibri"/>
                <w:sz w:val="22"/>
                <w:lang w:val="en-US"/>
              </w:rPr>
              <w:t>It organizes various events – campaigns, film-shows, exhibitions, discussions and seminars</w:t>
            </w:r>
            <w:r w:rsidR="00656D50" w:rsidRPr="00683B0F">
              <w:rPr>
                <w:rFonts w:ascii="Calibri" w:hAnsi="Calibri" w:cs="Calibri"/>
                <w:sz w:val="22"/>
                <w:lang w:val="en-US"/>
              </w:rPr>
              <w:t xml:space="preserve"> aimed at better understanding</w:t>
            </w:r>
            <w:r w:rsidRPr="00683B0F">
              <w:rPr>
                <w:rFonts w:ascii="Calibri" w:hAnsi="Calibri" w:cs="Calibri"/>
                <w:sz w:val="22"/>
                <w:lang w:val="en-US"/>
              </w:rPr>
              <w:t xml:space="preserve"> the problems caused by climate ch</w:t>
            </w:r>
            <w:r w:rsidR="00656D50" w:rsidRPr="00683B0F">
              <w:rPr>
                <w:rFonts w:ascii="Calibri" w:hAnsi="Calibri" w:cs="Calibri"/>
                <w:sz w:val="22"/>
                <w:lang w:val="en-US"/>
              </w:rPr>
              <w:t xml:space="preserve">ange in the country as well as </w:t>
            </w:r>
            <w:r w:rsidRPr="00683B0F">
              <w:rPr>
                <w:rFonts w:ascii="Calibri" w:hAnsi="Calibri" w:cs="Calibri"/>
                <w:sz w:val="22"/>
                <w:lang w:val="en-US"/>
              </w:rPr>
              <w:t>raisin</w:t>
            </w:r>
            <w:r w:rsidR="00656D50" w:rsidRPr="00683B0F">
              <w:rPr>
                <w:rFonts w:ascii="Calibri" w:hAnsi="Calibri" w:cs="Calibri"/>
                <w:sz w:val="22"/>
                <w:lang w:val="en-US"/>
              </w:rPr>
              <w:t xml:space="preserve">g </w:t>
            </w:r>
            <w:r w:rsidRPr="00683B0F">
              <w:rPr>
                <w:rFonts w:ascii="Calibri" w:hAnsi="Calibri" w:cs="Calibri"/>
                <w:sz w:val="22"/>
                <w:lang w:val="en-US"/>
              </w:rPr>
              <w:t>more serious civil activity and commitment to those issues.</w:t>
            </w:r>
          </w:p>
          <w:p w:rsidR="009D1BEA" w:rsidRPr="00683B0F" w:rsidRDefault="00656D50" w:rsidP="009D1BEA">
            <w:pPr>
              <w:spacing w:before="60" w:line="252" w:lineRule="auto"/>
              <w:rPr>
                <w:rFonts w:ascii="Calibri" w:hAnsi="Calibri" w:cs="Calibri"/>
                <w:lang w:val="en-US"/>
              </w:rPr>
            </w:pPr>
            <w:r w:rsidRPr="00683B0F">
              <w:rPr>
                <w:rFonts w:ascii="Calibri" w:hAnsi="Calibri" w:cs="Calibri"/>
                <w:sz w:val="22"/>
                <w:lang w:val="en-US"/>
              </w:rPr>
              <w:t>At the political level the c</w:t>
            </w:r>
            <w:r w:rsidR="009D1BEA" w:rsidRPr="00683B0F">
              <w:rPr>
                <w:rFonts w:ascii="Calibri" w:hAnsi="Calibri" w:cs="Calibri"/>
                <w:sz w:val="22"/>
                <w:lang w:val="en-US"/>
              </w:rPr>
              <w:t>oalition elaborates on proposals and stands concerning climate change related strategies, laws</w:t>
            </w:r>
            <w:r w:rsidRPr="00683B0F">
              <w:rPr>
                <w:rFonts w:ascii="Calibri" w:hAnsi="Calibri" w:cs="Calibri"/>
                <w:sz w:val="22"/>
                <w:lang w:val="en-US"/>
              </w:rPr>
              <w:t>,</w:t>
            </w:r>
            <w:r w:rsidR="009D1BEA" w:rsidRPr="00683B0F">
              <w:rPr>
                <w:rFonts w:ascii="Calibri" w:hAnsi="Calibri" w:cs="Calibri"/>
                <w:sz w:val="22"/>
                <w:lang w:val="en-US"/>
              </w:rPr>
              <w:t xml:space="preserve"> and plans. It also takes part in international events, campaigns and initiatives.</w:t>
            </w:r>
          </w:p>
        </w:tc>
      </w:tr>
    </w:tbl>
    <w:p w:rsidR="007D3A4C" w:rsidRPr="00683B0F" w:rsidRDefault="007D3A4C" w:rsidP="003D5F78">
      <w:pPr>
        <w:pStyle w:val="Caption"/>
        <w:spacing w:before="300" w:after="120"/>
      </w:pPr>
      <w:bookmarkStart w:id="252" w:name="_Toc504396902"/>
      <w:bookmarkStart w:id="253" w:name="_Toc521948919"/>
      <w:r w:rsidRPr="00683B0F">
        <w:t xml:space="preserve">Figure </w:t>
      </w:r>
      <w:r w:rsidR="00374009" w:rsidRPr="00683B0F">
        <w:fldChar w:fldCharType="begin" w:fldLock="1"/>
      </w:r>
      <w:r w:rsidRPr="00683B0F">
        <w:instrText xml:space="preserve"> SEQ Figure \* ARABIC </w:instrText>
      </w:r>
      <w:r w:rsidR="00374009" w:rsidRPr="00683B0F">
        <w:fldChar w:fldCharType="separate"/>
      </w:r>
      <w:r w:rsidR="003B0CD0" w:rsidRPr="00683B0F">
        <w:rPr>
          <w:noProof/>
        </w:rPr>
        <w:t>20</w:t>
      </w:r>
      <w:r w:rsidR="00374009" w:rsidRPr="00683B0F">
        <w:fldChar w:fldCharType="end"/>
      </w:r>
      <w:r w:rsidRPr="00683B0F">
        <w:t>. The official conference poster</w:t>
      </w:r>
      <w:bookmarkEnd w:id="252"/>
      <w:bookmarkEnd w:id="253"/>
    </w:p>
    <w:p w:rsidR="00F40B3C" w:rsidRPr="00683B0F" w:rsidRDefault="00F40B3C" w:rsidP="00F40B3C">
      <w:pPr>
        <w:autoSpaceDE w:val="0"/>
        <w:autoSpaceDN w:val="0"/>
        <w:adjustRightInd w:val="0"/>
        <w:spacing w:after="0" w:line="240" w:lineRule="auto"/>
        <w:jc w:val="center"/>
        <w:rPr>
          <w:rFonts w:ascii="Arial" w:hAnsi="Arial" w:cs="Arial"/>
          <w:b/>
          <w:sz w:val="20"/>
          <w:szCs w:val="20"/>
          <w:lang w:val="en-US"/>
        </w:rPr>
      </w:pPr>
      <w:r w:rsidRPr="00683B0F">
        <w:rPr>
          <w:noProof/>
          <w:lang w:val="en-US"/>
        </w:rPr>
        <w:lastRenderedPageBreak/>
        <w:drawing>
          <wp:inline distT="0" distB="0" distL="0" distR="0" wp14:anchorId="648A66F1" wp14:editId="2C9C1F3E">
            <wp:extent cx="4507200" cy="2149200"/>
            <wp:effectExtent l="19050" t="19050" r="8255" b="3810"/>
            <wp:docPr id="3" name="Picture 4" descr="Beskrivning: http://predizvikatelstva.com/wp-content/uploads/2015/11/Banner_climate_conference_03.12.15_fin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krivning: http://predizvikatelstva.com/wp-content/uploads/2015/11/Banner_climate_conference_03.12.15_final-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07200" cy="2149200"/>
                    </a:xfrm>
                    <a:prstGeom prst="rect">
                      <a:avLst/>
                    </a:prstGeom>
                    <a:noFill/>
                    <a:ln>
                      <a:solidFill>
                        <a:srgbClr val="5B9BD5"/>
                      </a:solidFill>
                    </a:ln>
                    <a:effectLst/>
                  </pic:spPr>
                </pic:pic>
              </a:graphicData>
            </a:graphic>
          </wp:inline>
        </w:drawing>
      </w:r>
    </w:p>
    <w:p w:rsidR="00F40B3C" w:rsidRPr="00683B0F" w:rsidRDefault="00F40B3C" w:rsidP="009D1BEA">
      <w:pPr>
        <w:pStyle w:val="Source"/>
      </w:pPr>
      <w:r w:rsidRPr="00683B0F">
        <w:t>Source: Climate Action Coalition Archives</w:t>
      </w:r>
      <w:r w:rsidR="003D5F78">
        <w:t>.</w:t>
      </w:r>
    </w:p>
    <w:p w:rsidR="00F40B3C" w:rsidRPr="00683B0F" w:rsidRDefault="00F40B3C" w:rsidP="00DB07B3">
      <w:pPr>
        <w:pStyle w:val="BodyText"/>
      </w:pPr>
      <w:r w:rsidRPr="00683B0F">
        <w:t xml:space="preserve">Major organizations outside the </w:t>
      </w:r>
      <w:r w:rsidR="008F393A" w:rsidRPr="00683B0F">
        <w:t>t</w:t>
      </w:r>
      <w:r w:rsidRPr="00683B0F">
        <w:t>ourism secto</w:t>
      </w:r>
      <w:r w:rsidR="008F393A" w:rsidRPr="00683B0F">
        <w:t>r actively participating in CCA-</w:t>
      </w:r>
      <w:r w:rsidRPr="00683B0F">
        <w:t xml:space="preserve">related actions in Bulgaria and abroad, are the </w:t>
      </w:r>
      <w:r w:rsidR="008F393A" w:rsidRPr="00683B0F">
        <w:t xml:space="preserve">MoEW and </w:t>
      </w:r>
      <w:r w:rsidRPr="00683B0F">
        <w:t>the National Trust EcoFund</w:t>
      </w:r>
      <w:r w:rsidR="008F393A" w:rsidRPr="00683B0F">
        <w:t>.</w:t>
      </w:r>
      <w:r w:rsidRPr="00683B0F">
        <w:rPr>
          <w:rStyle w:val="FootnoteReference"/>
        </w:rPr>
        <w:footnoteReference w:id="65"/>
      </w:r>
      <w:r w:rsidRPr="00683B0F">
        <w:t xml:space="preserve"> On March </w:t>
      </w:r>
      <w:r w:rsidR="008F393A" w:rsidRPr="00683B0F">
        <w:t xml:space="preserve">30 and 31, </w:t>
      </w:r>
      <w:r w:rsidRPr="00683B0F">
        <w:t>2017</w:t>
      </w:r>
      <w:r w:rsidR="00112B1B" w:rsidRPr="00683B0F">
        <w:t>,</w:t>
      </w:r>
      <w:r w:rsidRPr="00683B0F">
        <w:t xml:space="preserve"> a representative of the EcoFund attended the conference organized in Vienna by the Austrian Government and Kommunalkredit Public Consulting</w:t>
      </w:r>
      <w:r w:rsidR="008F393A" w:rsidRPr="00683B0F">
        <w:t xml:space="preserve"> titled</w:t>
      </w:r>
      <w:r w:rsidRPr="00683B0F">
        <w:t xml:space="preserve"> </w:t>
      </w:r>
      <w:r w:rsidR="008F393A" w:rsidRPr="00683B0F">
        <w:t>‘</w:t>
      </w:r>
      <w:r w:rsidRPr="00683B0F">
        <w:t>Beyond Paris: Financing and Implementing Climate Change Commitments</w:t>
      </w:r>
      <w:r w:rsidR="008F393A" w:rsidRPr="00683B0F">
        <w:t>’.</w:t>
      </w:r>
      <w:r w:rsidRPr="00683B0F">
        <w:rPr>
          <w:rStyle w:val="FootnoteReference"/>
        </w:rPr>
        <w:footnoteReference w:id="66"/>
      </w:r>
      <w:r w:rsidRPr="00683B0F">
        <w:t xml:space="preserve"> </w:t>
      </w:r>
    </w:p>
    <w:p w:rsidR="00F40B3C" w:rsidRPr="00683B0F" w:rsidRDefault="008F393A" w:rsidP="00C736F5">
      <w:pPr>
        <w:pStyle w:val="Heading2"/>
        <w:numPr>
          <w:ilvl w:val="1"/>
          <w:numId w:val="54"/>
        </w:numPr>
        <w:spacing w:before="200"/>
        <w:rPr>
          <w:rFonts w:eastAsia="Calibri"/>
        </w:rPr>
      </w:pPr>
      <w:bookmarkStart w:id="254" w:name="_Toc500003062"/>
      <w:bookmarkStart w:id="255" w:name="_Toc504336602"/>
      <w:bookmarkStart w:id="256" w:name="_Toc521948828"/>
      <w:r w:rsidRPr="00683B0F">
        <w:rPr>
          <w:rFonts w:eastAsia="Calibri"/>
        </w:rPr>
        <w:t>Gaps and B</w:t>
      </w:r>
      <w:r w:rsidR="00F40B3C" w:rsidRPr="00683B0F">
        <w:rPr>
          <w:rFonts w:eastAsia="Calibri"/>
        </w:rPr>
        <w:t xml:space="preserve">arriers </w:t>
      </w:r>
      <w:r w:rsidRPr="00683B0F">
        <w:rPr>
          <w:rFonts w:eastAsia="Calibri"/>
        </w:rPr>
        <w:t>H</w:t>
      </w:r>
      <w:r w:rsidR="00F40B3C" w:rsidRPr="00683B0F">
        <w:rPr>
          <w:rFonts w:eastAsia="Calibri"/>
        </w:rPr>
        <w:t xml:space="preserve">indering </w:t>
      </w:r>
      <w:r w:rsidRPr="00683B0F">
        <w:rPr>
          <w:rFonts w:eastAsia="Calibri"/>
        </w:rPr>
        <w:t>Adequate R</w:t>
      </w:r>
      <w:r w:rsidR="00F40B3C" w:rsidRPr="00683B0F">
        <w:rPr>
          <w:rFonts w:eastAsia="Calibri"/>
        </w:rPr>
        <w:t xml:space="preserve">esponse to CCA </w:t>
      </w:r>
      <w:r w:rsidRPr="00683B0F">
        <w:rPr>
          <w:rFonts w:eastAsia="Calibri"/>
        </w:rPr>
        <w:t>A</w:t>
      </w:r>
      <w:r w:rsidR="00F40B3C" w:rsidRPr="00683B0F">
        <w:rPr>
          <w:rFonts w:eastAsia="Calibri"/>
        </w:rPr>
        <w:t xml:space="preserve">ction; </w:t>
      </w:r>
      <w:r w:rsidRPr="00683B0F">
        <w:rPr>
          <w:rFonts w:eastAsia="Calibri"/>
        </w:rPr>
        <w:t>I</w:t>
      </w:r>
      <w:r w:rsidR="00F40B3C" w:rsidRPr="00683B0F">
        <w:rPr>
          <w:rFonts w:eastAsia="Calibri"/>
        </w:rPr>
        <w:t xml:space="preserve">nterface with </w:t>
      </w:r>
      <w:r w:rsidRPr="00683B0F">
        <w:rPr>
          <w:rFonts w:eastAsia="Calibri"/>
        </w:rPr>
        <w:t>C</w:t>
      </w:r>
      <w:r w:rsidR="00F40B3C" w:rsidRPr="00683B0F">
        <w:rPr>
          <w:rFonts w:eastAsia="Calibri"/>
        </w:rPr>
        <w:t xml:space="preserve">limate </w:t>
      </w:r>
      <w:r w:rsidRPr="00683B0F">
        <w:rPr>
          <w:rFonts w:eastAsia="Calibri"/>
        </w:rPr>
        <w:t>Change M</w:t>
      </w:r>
      <w:r w:rsidR="00F40B3C" w:rsidRPr="00683B0F">
        <w:rPr>
          <w:rFonts w:eastAsia="Calibri"/>
        </w:rPr>
        <w:t>itigation</w:t>
      </w:r>
      <w:bookmarkEnd w:id="254"/>
      <w:bookmarkEnd w:id="255"/>
      <w:bookmarkEnd w:id="256"/>
    </w:p>
    <w:p w:rsidR="00F40B3C" w:rsidRPr="00683B0F" w:rsidRDefault="00F40B3C" w:rsidP="002B719B">
      <w:pPr>
        <w:pStyle w:val="Heading3"/>
      </w:pPr>
      <w:bookmarkStart w:id="257" w:name="_Toc500003063"/>
      <w:bookmarkStart w:id="258" w:name="_Toc504336603"/>
      <w:bookmarkStart w:id="259" w:name="_Toc521948829"/>
      <w:r w:rsidRPr="00683B0F">
        <w:t>General issues</w:t>
      </w:r>
      <w:bookmarkEnd w:id="257"/>
      <w:bookmarkEnd w:id="258"/>
      <w:bookmarkEnd w:id="259"/>
    </w:p>
    <w:p w:rsidR="00F40B3C" w:rsidRPr="00683B0F" w:rsidRDefault="00F40B3C" w:rsidP="00DB07B3">
      <w:pPr>
        <w:pStyle w:val="BodyText"/>
      </w:pPr>
      <w:r w:rsidRPr="00683B0F">
        <w:t>Barriers to adaptation are not simply the inverse of success factors. A lack of resources (</w:t>
      </w:r>
      <w:r w:rsidR="000C4A45" w:rsidRPr="00683B0F">
        <w:t>for example</w:t>
      </w:r>
      <w:r w:rsidRPr="00683B0F">
        <w:t xml:space="preserve"> time, money</w:t>
      </w:r>
      <w:r w:rsidR="008F393A" w:rsidRPr="00683B0F">
        <w:t>,</w:t>
      </w:r>
      <w:r w:rsidRPr="00683B0F">
        <w:t xml:space="preserve"> and equipment) and uncertainties are viewed by European countries as the most important barriers</w:t>
      </w:r>
      <w:r w:rsidR="008F393A" w:rsidRPr="00683B0F">
        <w:t>.</w:t>
      </w:r>
      <w:r w:rsidRPr="00683B0F">
        <w:rPr>
          <w:rStyle w:val="FootnoteReference"/>
          <w:color w:val="000000"/>
        </w:rPr>
        <w:footnoteReference w:id="67"/>
      </w:r>
      <w:r w:rsidRPr="00683B0F">
        <w:t xml:space="preserve"> Uncertainties are a common feature across all levels of advancement in policy</w:t>
      </w:r>
      <w:r w:rsidR="008F393A" w:rsidRPr="00683B0F">
        <w:t xml:space="preserve"> </w:t>
      </w:r>
      <w:r w:rsidRPr="00683B0F">
        <w:t>making. Policy</w:t>
      </w:r>
      <w:r w:rsidR="008F393A" w:rsidRPr="00683B0F">
        <w:t xml:space="preserve"> </w:t>
      </w:r>
      <w:r w:rsidRPr="00683B0F">
        <w:t xml:space="preserve">making can benefit from embedding processes that focus on learning from experiences, reviewing progress and policy objectives, and encouraging innovative experimentation. To further support adaptation in European countries, </w:t>
      </w:r>
      <w:r w:rsidRPr="00683B0F">
        <w:rPr>
          <w:b/>
        </w:rPr>
        <w:t>more information</w:t>
      </w:r>
      <w:r w:rsidRPr="00683B0F">
        <w:t xml:space="preserve"> is needed on the costs and benefits of adaptation and the costs of inaction, as well as on the risks and uncertainties, vulnerabilities at local level, and the availability of data for monitoring and evaluation purposes</w:t>
      </w:r>
      <w:r w:rsidR="008F393A" w:rsidRPr="00683B0F">
        <w:t>.</w:t>
      </w:r>
      <w:r w:rsidRPr="00683B0F">
        <w:rPr>
          <w:rStyle w:val="FootnoteReference"/>
          <w:color w:val="000000"/>
        </w:rPr>
        <w:footnoteReference w:id="68"/>
      </w:r>
      <w:r w:rsidRPr="00683B0F">
        <w:rPr>
          <w:rFonts w:ascii="OpenSans" w:hAnsi="OpenSans" w:cs="OpenSans"/>
          <w:sz w:val="18"/>
          <w:szCs w:val="18"/>
        </w:rPr>
        <w:t xml:space="preserve"> </w:t>
      </w:r>
      <w:r w:rsidRPr="00683B0F">
        <w:t>The planning and implementation of adaptation is a dynamic process that must allow for flexible adjustments to new conditions (</w:t>
      </w:r>
      <w:r w:rsidR="000C4A45" w:rsidRPr="00683B0F">
        <w:t>for example</w:t>
      </w:r>
      <w:r w:rsidRPr="00683B0F">
        <w:t>, further consequences of climate change, new research results).</w:t>
      </w:r>
    </w:p>
    <w:p w:rsidR="00F40B3C" w:rsidRPr="00683B0F" w:rsidRDefault="00F40B3C" w:rsidP="00DB07B3">
      <w:pPr>
        <w:pStyle w:val="BodyText"/>
      </w:pPr>
      <w:r w:rsidRPr="00683B0F">
        <w:t xml:space="preserve">Adaptation to climate change is a complex task characterized by a wide range of challenges. In this case the </w:t>
      </w:r>
      <w:r w:rsidR="008F393A" w:rsidRPr="00683B0F">
        <w:t>‘</w:t>
      </w:r>
      <w:r w:rsidRPr="00683B0F">
        <w:t>precautionary principle</w:t>
      </w:r>
      <w:r w:rsidR="008F393A" w:rsidRPr="00683B0F">
        <w:t>’</w:t>
      </w:r>
      <w:r w:rsidRPr="00683B0F">
        <w:t xml:space="preserve"> can be appl</w:t>
      </w:r>
      <w:r w:rsidR="008F393A" w:rsidRPr="00683B0F">
        <w:t>ied in full – in other words, ‘</w:t>
      </w:r>
      <w:r w:rsidRPr="00683B0F">
        <w:t>prevention is better than cure</w:t>
      </w:r>
      <w:r w:rsidR="008F393A" w:rsidRPr="00683B0F">
        <w:t>’.</w:t>
      </w:r>
      <w:r w:rsidRPr="00683B0F">
        <w:rPr>
          <w:rStyle w:val="FootnoteReference"/>
          <w:color w:val="000000"/>
        </w:rPr>
        <w:footnoteReference w:id="69"/>
      </w:r>
      <w:r w:rsidRPr="00683B0F">
        <w:t xml:space="preserve"> Finding a proper way to deal with </w:t>
      </w:r>
      <w:r w:rsidRPr="00683B0F">
        <w:rPr>
          <w:b/>
          <w:bCs/>
        </w:rPr>
        <w:t xml:space="preserve">uncertainties </w:t>
      </w:r>
      <w:r w:rsidRPr="00683B0F">
        <w:t xml:space="preserve">is undoubtedly a key challenge for the planning and implementation of any adaptation measure. Above all, uncertainty emerges from global and regional scenarios of climate change. Climate scenarios are always merely approximations of reality and can never account for all influencing factors. Despite this, climate scenarios represent an essential basis for the </w:t>
      </w:r>
      <w:r w:rsidRPr="00683B0F">
        <w:lastRenderedPageBreak/>
        <w:t xml:space="preserve">understanding of climate change and its potential effects. In addition to uncertainties linked to climate models, there are also uncertainties </w:t>
      </w:r>
      <w:r w:rsidR="001F5F40" w:rsidRPr="00683B0F">
        <w:t>regarding</w:t>
      </w:r>
      <w:r w:rsidRPr="00683B0F">
        <w:t xml:space="preserve"> future developments in </w:t>
      </w:r>
      <w:r w:rsidR="008F393A" w:rsidRPr="00683B0F">
        <w:t>GHG</w:t>
      </w:r>
      <w:r w:rsidRPr="00683B0F">
        <w:t xml:space="preserve"> emissions. This issue is dependent on many factors, such as population growth, economic growth, trends in energy prices, and changes in land use, </w:t>
      </w:r>
      <w:r w:rsidR="008F393A" w:rsidRPr="00683B0F">
        <w:t>and</w:t>
      </w:r>
      <w:r w:rsidRPr="00683B0F">
        <w:t xml:space="preserve"> global mitigation efforts.</w:t>
      </w:r>
    </w:p>
    <w:p w:rsidR="00F40B3C" w:rsidRPr="00683B0F" w:rsidRDefault="00F40B3C" w:rsidP="00DB07B3">
      <w:pPr>
        <w:pStyle w:val="BodyText"/>
      </w:pPr>
      <w:r w:rsidRPr="00683B0F">
        <w:t xml:space="preserve">Another challenge in adaptation results from the fact that adaptation is a </w:t>
      </w:r>
      <w:r w:rsidRPr="00683B0F">
        <w:rPr>
          <w:b/>
          <w:bCs/>
        </w:rPr>
        <w:t xml:space="preserve">cross-cutting issue. </w:t>
      </w:r>
      <w:r w:rsidRPr="00683B0F">
        <w:t xml:space="preserve">Interdependencies also arise between the various levels and areas for action, such that benefits in one area can lead to undesirable consequences in another. A lack of cooperation and coordination between the different areas for action, actors, and decision-making levels can cause conflicts and potential synergies (including those of a financial </w:t>
      </w:r>
      <w:r w:rsidR="008F393A" w:rsidRPr="00683B0F">
        <w:t>nature) could possibly not be used</w:t>
      </w:r>
      <w:r w:rsidRPr="00683B0F">
        <w:t>. Therefore, a cross-sectoral perspective and the integration of adaptation in diverse policy areas should be pursued.</w:t>
      </w:r>
    </w:p>
    <w:p w:rsidR="00F40B3C" w:rsidRPr="00683B0F" w:rsidRDefault="00F40B3C" w:rsidP="00DB07B3">
      <w:pPr>
        <w:pStyle w:val="BodyText"/>
      </w:pPr>
      <w:r w:rsidRPr="00683B0F">
        <w:t xml:space="preserve">The third challenge arises from the inevitably close relationship between </w:t>
      </w:r>
      <w:r w:rsidRPr="00683B0F">
        <w:rPr>
          <w:b/>
          <w:bCs/>
        </w:rPr>
        <w:t xml:space="preserve">climate change mitigation </w:t>
      </w:r>
      <w:r w:rsidRPr="00683B0F">
        <w:t xml:space="preserve">and </w:t>
      </w:r>
      <w:r w:rsidRPr="00683B0F">
        <w:rPr>
          <w:b/>
          <w:bCs/>
        </w:rPr>
        <w:t>adaptation</w:t>
      </w:r>
      <w:r w:rsidRPr="00683B0F">
        <w:t xml:space="preserve">; the two issues should thus be considered together. </w:t>
      </w:r>
      <w:r w:rsidR="008F393A" w:rsidRPr="00683B0F">
        <w:rPr>
          <w:b/>
        </w:rPr>
        <w:t>Climate change m</w:t>
      </w:r>
      <w:r w:rsidRPr="00683B0F">
        <w:rPr>
          <w:b/>
        </w:rPr>
        <w:t>itigation</w:t>
      </w:r>
      <w:r w:rsidRPr="00683B0F">
        <w:t xml:space="preserve"> refers to efforts to reduce or prevent emission of </w:t>
      </w:r>
      <w:r w:rsidR="008F393A" w:rsidRPr="00683B0F">
        <w:t>GHGs</w:t>
      </w:r>
      <w:r w:rsidRPr="00683B0F">
        <w:t xml:space="preserve">. </w:t>
      </w:r>
      <w:r w:rsidRPr="00683B0F">
        <w:rPr>
          <w:b/>
        </w:rPr>
        <w:t>Mitigation</w:t>
      </w:r>
      <w:r w:rsidRPr="00683B0F">
        <w:t xml:space="preserve"> can mean using new technologies and renewable energies, making older equipment more energy efficient, or </w:t>
      </w:r>
      <w:r w:rsidRPr="00683B0F">
        <w:rPr>
          <w:b/>
        </w:rPr>
        <w:t>changing</w:t>
      </w:r>
      <w:r w:rsidRPr="00683B0F">
        <w:t xml:space="preserve"> management practices or consumer behavior</w:t>
      </w:r>
      <w:r w:rsidR="008F393A" w:rsidRPr="00683B0F">
        <w:t>.</w:t>
      </w:r>
      <w:r w:rsidRPr="00683B0F">
        <w:rPr>
          <w:vertAlign w:val="superscript"/>
        </w:rPr>
        <w:footnoteReference w:id="70"/>
      </w:r>
      <w:r w:rsidRPr="00683B0F">
        <w:t xml:space="preserve"> Adaptation is the principal way to deal with the </w:t>
      </w:r>
      <w:r w:rsidRPr="00683B0F">
        <w:rPr>
          <w:b/>
        </w:rPr>
        <w:t>impacts</w:t>
      </w:r>
      <w:r w:rsidRPr="00683B0F">
        <w:t xml:space="preserve"> of a changing climate. It involves taking practical actions to manage risks from climate </w:t>
      </w:r>
      <w:r w:rsidRPr="00683B0F">
        <w:rPr>
          <w:b/>
        </w:rPr>
        <w:t>impacts</w:t>
      </w:r>
      <w:r w:rsidRPr="00683B0F">
        <w:t>, protect communities</w:t>
      </w:r>
      <w:r w:rsidR="008F393A" w:rsidRPr="00683B0F">
        <w:t>,</w:t>
      </w:r>
      <w:r w:rsidRPr="00683B0F">
        <w:t xml:space="preserve"> and strengthen the resilience of the economy</w:t>
      </w:r>
      <w:r w:rsidR="008F393A" w:rsidRPr="00683B0F">
        <w:t>.</w:t>
      </w:r>
      <w:r w:rsidRPr="00683B0F">
        <w:rPr>
          <w:rStyle w:val="FootnoteReference"/>
        </w:rPr>
        <w:footnoteReference w:id="71"/>
      </w:r>
      <w:r w:rsidRPr="00683B0F">
        <w:t xml:space="preserve"> It can be said that </w:t>
      </w:r>
      <w:r w:rsidRPr="00683B0F">
        <w:rPr>
          <w:b/>
        </w:rPr>
        <w:t>mitigation issues and actions precede adaptation measures</w:t>
      </w:r>
      <w:r w:rsidRPr="00683B0F">
        <w:t>. Successful mitigation can reduce the need for and cost of adaptation. Adaptation cannot replace climate change mitigation; however, achievements in miti</w:t>
      </w:r>
      <w:r w:rsidR="008F393A" w:rsidRPr="00683B0F">
        <w:t>gation efforts can help reduce</w:t>
      </w:r>
      <w:r w:rsidRPr="00683B0F">
        <w:t xml:space="preserve"> the costs of adaptation. In the planning of adaptation measures, actions that simultaneously pursue the objectives of mitigating climate change should be prioritized. In turn, in the planning of mitigation measures, those that would be robust in a wide range of plausible future developments should be favored. Further in th</w:t>
      </w:r>
      <w:r w:rsidR="00ED0973" w:rsidRPr="00683B0F">
        <w:t xml:space="preserve">is </w:t>
      </w:r>
      <w:r w:rsidRPr="00683B0F">
        <w:t xml:space="preserve">report it is stated that all these challenges cannot be used as an argument for inaction. It is essential that every person involved in </w:t>
      </w:r>
      <w:r w:rsidR="008F393A" w:rsidRPr="00683B0F">
        <w:t xml:space="preserve">the </w:t>
      </w:r>
      <w:r w:rsidRPr="00683B0F">
        <w:t>adaptation process</w:t>
      </w:r>
      <w:r w:rsidR="008F393A" w:rsidRPr="00683B0F">
        <w:t>es</w:t>
      </w:r>
      <w:r w:rsidRPr="00683B0F">
        <w:t xml:space="preserve"> share a common understanding and the same level of </w:t>
      </w:r>
      <w:r w:rsidR="001F5F40" w:rsidRPr="00683B0F">
        <w:t>knowledge and</w:t>
      </w:r>
      <w:r w:rsidRPr="00683B0F">
        <w:t xml:space="preserve"> are willing to proactively deal with open questions regarding planning and implementation. Furthermore, a cooperative approach and close collaboration between </w:t>
      </w:r>
      <w:r w:rsidR="008F393A" w:rsidRPr="00683B0F">
        <w:t xml:space="preserve">science, practice, and decision </w:t>
      </w:r>
      <w:r w:rsidRPr="00683B0F">
        <w:t xml:space="preserve">makers </w:t>
      </w:r>
      <w:r w:rsidR="008F393A" w:rsidRPr="00683B0F">
        <w:t>are</w:t>
      </w:r>
      <w:r w:rsidRPr="00683B0F">
        <w:t xml:space="preserve"> a prerequisite for successful adaptation.</w:t>
      </w:r>
    </w:p>
    <w:p w:rsidR="00F40B3C" w:rsidRPr="00683B0F" w:rsidRDefault="00F40B3C" w:rsidP="00832BAA">
      <w:pPr>
        <w:pStyle w:val="Heading3"/>
        <w:spacing w:before="160"/>
      </w:pPr>
      <w:bookmarkStart w:id="260" w:name="_Toc500003064"/>
      <w:bookmarkStart w:id="261" w:name="_Toc504336604"/>
      <w:bookmarkStart w:id="262" w:name="_Toc521948830"/>
      <w:r w:rsidRPr="00683B0F">
        <w:t>Gaps and barriers in Bulgaria</w:t>
      </w:r>
      <w:bookmarkEnd w:id="260"/>
      <w:bookmarkEnd w:id="261"/>
      <w:bookmarkEnd w:id="262"/>
    </w:p>
    <w:p w:rsidR="00F40B3C" w:rsidRPr="00683B0F" w:rsidRDefault="00F40B3C" w:rsidP="009D1BEA">
      <w:pPr>
        <w:pStyle w:val="BodyText"/>
        <w:spacing w:after="60"/>
      </w:pPr>
      <w:r w:rsidRPr="00683B0F">
        <w:t xml:space="preserve">Bulgaria is facing challenges in the implementation of CCA actions including the tackling of numerous gaps and barriers hindering the </w:t>
      </w:r>
      <w:r w:rsidR="008F393A" w:rsidRPr="00683B0F">
        <w:t>adequate response to climate change</w:t>
      </w:r>
      <w:r w:rsidRPr="00683B0F">
        <w:t>. Most of the identified gaps and barriers are general for the whole economic and natural environment and concern all economic sectors, not only tourism.</w:t>
      </w:r>
    </w:p>
    <w:p w:rsidR="00F40B3C" w:rsidRPr="00683B0F" w:rsidRDefault="00F40B3C" w:rsidP="00A13481">
      <w:pPr>
        <w:pStyle w:val="ListParagraph"/>
        <w:numPr>
          <w:ilvl w:val="0"/>
          <w:numId w:val="12"/>
        </w:numPr>
        <w:spacing w:line="276" w:lineRule="auto"/>
        <w:ind w:left="360" w:firstLine="0"/>
        <w:contextualSpacing w:val="0"/>
        <w:rPr>
          <w:lang w:val="en-US"/>
        </w:rPr>
      </w:pPr>
      <w:r w:rsidRPr="00683B0F">
        <w:rPr>
          <w:b/>
          <w:lang w:val="en-US"/>
        </w:rPr>
        <w:t xml:space="preserve">Lack of information about climate change and its impact on tourism </w:t>
      </w:r>
      <w:r w:rsidR="008F393A" w:rsidRPr="00683B0F">
        <w:rPr>
          <w:b/>
          <w:lang w:val="en-US"/>
        </w:rPr>
        <w:t>and</w:t>
      </w:r>
      <w:r w:rsidRPr="00683B0F">
        <w:rPr>
          <w:b/>
          <w:lang w:val="en-US"/>
        </w:rPr>
        <w:t xml:space="preserve"> the contribution made by tourism to global warming</w:t>
      </w:r>
      <w:r w:rsidR="008F393A" w:rsidRPr="00683B0F">
        <w:rPr>
          <w:bCs/>
          <w:lang w:val="en-US"/>
        </w:rPr>
        <w:t>.</w:t>
      </w:r>
      <w:r w:rsidRPr="00683B0F">
        <w:rPr>
          <w:bCs/>
          <w:lang w:val="en-US"/>
        </w:rPr>
        <w:t xml:space="preserve"> </w:t>
      </w:r>
      <w:r w:rsidR="008F393A" w:rsidRPr="00683B0F">
        <w:rPr>
          <w:bCs/>
          <w:lang w:val="en-US"/>
        </w:rPr>
        <w:t>T</w:t>
      </w:r>
      <w:r w:rsidRPr="00683B0F">
        <w:rPr>
          <w:lang w:val="en-US"/>
        </w:rPr>
        <w:t>his</w:t>
      </w:r>
      <w:r w:rsidRPr="00683B0F">
        <w:rPr>
          <w:b/>
          <w:lang w:val="en-US"/>
        </w:rPr>
        <w:t xml:space="preserve"> </w:t>
      </w:r>
      <w:r w:rsidR="00ED0973" w:rsidRPr="00683B0F">
        <w:rPr>
          <w:lang w:val="en-US"/>
        </w:rPr>
        <w:t>is</w:t>
      </w:r>
      <w:r w:rsidRPr="00683B0F">
        <w:rPr>
          <w:lang w:val="en-US"/>
        </w:rPr>
        <w:t xml:space="preserve"> the greatest gap. In Bulgaria, there is no academic interest in this field and there are no publications. Indicators are not </w:t>
      </w:r>
      <w:r w:rsidR="002C7192" w:rsidRPr="00683B0F">
        <w:rPr>
          <w:lang w:val="en-US"/>
        </w:rPr>
        <w:t>defined,</w:t>
      </w:r>
      <w:r w:rsidRPr="00683B0F">
        <w:rPr>
          <w:lang w:val="en-US"/>
        </w:rPr>
        <w:t xml:space="preserve"> and measurements are scarce and not sector specific. </w:t>
      </w:r>
    </w:p>
    <w:p w:rsidR="00F40B3C" w:rsidRPr="00683B0F" w:rsidRDefault="00F40B3C" w:rsidP="00A13481">
      <w:pPr>
        <w:pStyle w:val="ListParagraph"/>
        <w:numPr>
          <w:ilvl w:val="0"/>
          <w:numId w:val="12"/>
        </w:numPr>
        <w:spacing w:line="276" w:lineRule="auto"/>
        <w:ind w:left="360" w:firstLine="0"/>
        <w:contextualSpacing w:val="0"/>
        <w:rPr>
          <w:lang w:val="en-US"/>
        </w:rPr>
      </w:pPr>
      <w:r w:rsidRPr="00683B0F">
        <w:rPr>
          <w:b/>
          <w:lang w:val="en-US"/>
        </w:rPr>
        <w:lastRenderedPageBreak/>
        <w:t>Lack or very low awareness</w:t>
      </w:r>
      <w:r w:rsidRPr="00683B0F">
        <w:rPr>
          <w:lang w:val="en-US"/>
        </w:rPr>
        <w:t xml:space="preserve"> </w:t>
      </w:r>
      <w:r w:rsidRPr="00683B0F">
        <w:rPr>
          <w:b/>
          <w:lang w:val="en-US"/>
        </w:rPr>
        <w:t>of the negative impacts and the opportunities presented to the sector by climate change. T</w:t>
      </w:r>
      <w:r w:rsidRPr="00683B0F">
        <w:rPr>
          <w:lang w:val="en-US"/>
        </w:rPr>
        <w:t>his is true for almost all stakeholders in the sector – public authorities at national, regional</w:t>
      </w:r>
      <w:r w:rsidR="002C7192" w:rsidRPr="00683B0F">
        <w:rPr>
          <w:lang w:val="en-US"/>
        </w:rPr>
        <w:t>,</w:t>
      </w:r>
      <w:r w:rsidRPr="00683B0F">
        <w:rPr>
          <w:lang w:val="en-US"/>
        </w:rPr>
        <w:t xml:space="preserve"> and local levels, tourism NGOs (</w:t>
      </w:r>
      <w:r w:rsidR="002C7192" w:rsidRPr="00683B0F">
        <w:rPr>
          <w:lang w:val="en-US"/>
        </w:rPr>
        <w:t>except for</w:t>
      </w:r>
      <w:r w:rsidRPr="00683B0F">
        <w:rPr>
          <w:lang w:val="en-US"/>
        </w:rPr>
        <w:t xml:space="preserve"> BAAT</w:t>
      </w:r>
      <w:r w:rsidR="002C7192" w:rsidRPr="00683B0F">
        <w:rPr>
          <w:lang w:val="en-US"/>
        </w:rPr>
        <w:t xml:space="preserve">), the private tourist sector –including </w:t>
      </w:r>
      <w:r w:rsidRPr="00683B0F">
        <w:rPr>
          <w:lang w:val="en-US"/>
        </w:rPr>
        <w:t xml:space="preserve">accommodation, catering, transport, tour operators, </w:t>
      </w:r>
      <w:r w:rsidR="001D2E5A" w:rsidRPr="00683B0F">
        <w:rPr>
          <w:lang w:val="en-US"/>
        </w:rPr>
        <w:t>and so on</w:t>
      </w:r>
      <w:r w:rsidR="002C7192" w:rsidRPr="00683B0F">
        <w:rPr>
          <w:lang w:val="en-US"/>
        </w:rPr>
        <w:t>, and</w:t>
      </w:r>
      <w:r w:rsidRPr="00683B0F">
        <w:rPr>
          <w:lang w:val="en-US"/>
        </w:rPr>
        <w:t xml:space="preserve"> the local community. Municipalities and their citizens are investing large sums </w:t>
      </w:r>
      <w:r w:rsidR="002C7192" w:rsidRPr="00683B0F">
        <w:rPr>
          <w:lang w:val="en-US"/>
        </w:rPr>
        <w:t>in</w:t>
      </w:r>
      <w:r w:rsidRPr="00683B0F">
        <w:rPr>
          <w:lang w:val="en-US"/>
        </w:rPr>
        <w:t xml:space="preserve">to building more winter ski infrastructure in low altitude areas, apparently without awareness of projections of future climate conditions. </w:t>
      </w:r>
    </w:p>
    <w:p w:rsidR="00F40B3C" w:rsidRPr="00683B0F" w:rsidRDefault="00F40B3C" w:rsidP="00A13481">
      <w:pPr>
        <w:pStyle w:val="ListParagraph"/>
        <w:numPr>
          <w:ilvl w:val="0"/>
          <w:numId w:val="12"/>
        </w:numPr>
        <w:spacing w:line="276" w:lineRule="auto"/>
        <w:ind w:left="360" w:firstLine="0"/>
        <w:contextualSpacing w:val="0"/>
        <w:rPr>
          <w:lang w:val="en-US"/>
        </w:rPr>
      </w:pPr>
      <w:r w:rsidRPr="00683B0F">
        <w:rPr>
          <w:b/>
          <w:lang w:val="en-US"/>
        </w:rPr>
        <w:t>Low level of infrastructure development</w:t>
      </w:r>
      <w:r w:rsidR="002C7192" w:rsidRPr="00683B0F">
        <w:rPr>
          <w:bCs/>
          <w:lang w:val="en-US"/>
        </w:rPr>
        <w:t>. I</w:t>
      </w:r>
      <w:r w:rsidRPr="00683B0F">
        <w:rPr>
          <w:lang w:val="en-US"/>
        </w:rPr>
        <w:t>n general</w:t>
      </w:r>
      <w:r w:rsidR="002C7192" w:rsidRPr="00683B0F">
        <w:rPr>
          <w:lang w:val="en-US"/>
        </w:rPr>
        <w:t>,</w:t>
      </w:r>
      <w:r w:rsidRPr="00683B0F">
        <w:rPr>
          <w:lang w:val="en-US"/>
        </w:rPr>
        <w:t xml:space="preserve"> and particularly in the tourism sector</w:t>
      </w:r>
      <w:r w:rsidR="002C7192" w:rsidRPr="00683B0F">
        <w:rPr>
          <w:lang w:val="en-US"/>
        </w:rPr>
        <w:t>,</w:t>
      </w:r>
      <w:r w:rsidRPr="00683B0F">
        <w:rPr>
          <w:lang w:val="en-US"/>
        </w:rPr>
        <w:t xml:space="preserve"> in the inner sides of the country and in some SPA and cultural tourism sites. On the other hand, the extensive construction of hotels and other buildings, as well as the overdeveloped infrastructure in most seaside and ski resorts present a barrier for sustainable tourism in general and for </w:t>
      </w:r>
      <w:r w:rsidR="002C7192" w:rsidRPr="00683B0F">
        <w:rPr>
          <w:lang w:val="en-US"/>
        </w:rPr>
        <w:t>CCA</w:t>
      </w:r>
      <w:r w:rsidRPr="00683B0F">
        <w:rPr>
          <w:lang w:val="en-US"/>
        </w:rPr>
        <w:t xml:space="preserve"> measures in particular. </w:t>
      </w:r>
    </w:p>
    <w:p w:rsidR="00F40B3C" w:rsidRPr="00683B0F" w:rsidRDefault="00F40B3C" w:rsidP="00A13481">
      <w:pPr>
        <w:pStyle w:val="ListParagraph"/>
        <w:numPr>
          <w:ilvl w:val="0"/>
          <w:numId w:val="12"/>
        </w:numPr>
        <w:spacing w:line="276" w:lineRule="auto"/>
        <w:ind w:left="360" w:firstLine="0"/>
        <w:contextualSpacing w:val="0"/>
        <w:rPr>
          <w:lang w:val="en-US"/>
        </w:rPr>
      </w:pPr>
      <w:r w:rsidRPr="00683B0F">
        <w:rPr>
          <w:b/>
          <w:lang w:val="en-US"/>
        </w:rPr>
        <w:t>The</w:t>
      </w:r>
      <w:r w:rsidRPr="00683B0F">
        <w:rPr>
          <w:lang w:val="en-US"/>
        </w:rPr>
        <w:t xml:space="preserve"> </w:t>
      </w:r>
      <w:r w:rsidR="00420DC4" w:rsidRPr="00683B0F">
        <w:rPr>
          <w:b/>
          <w:lang w:val="en-US"/>
        </w:rPr>
        <w:t>highly-fragmented</w:t>
      </w:r>
      <w:r w:rsidRPr="00683B0F">
        <w:rPr>
          <w:b/>
          <w:lang w:val="en-US"/>
        </w:rPr>
        <w:t xml:space="preserve"> tourism industry</w:t>
      </w:r>
      <w:r w:rsidRPr="00683B0F">
        <w:rPr>
          <w:lang w:val="en-US"/>
        </w:rPr>
        <w:t xml:space="preserve"> also can prevent ad</w:t>
      </w:r>
      <w:r w:rsidR="002C7192" w:rsidRPr="00683B0F">
        <w:rPr>
          <w:lang w:val="en-US"/>
        </w:rPr>
        <w:t>option of new technologies and CCA</w:t>
      </w:r>
      <w:r w:rsidRPr="00683B0F">
        <w:rPr>
          <w:lang w:val="en-US"/>
        </w:rPr>
        <w:t xml:space="preserve"> measures in the tourism sector. </w:t>
      </w:r>
    </w:p>
    <w:p w:rsidR="00F40B3C" w:rsidRPr="00683B0F" w:rsidRDefault="00F40B3C" w:rsidP="00A13481">
      <w:pPr>
        <w:pStyle w:val="ListParagraph"/>
        <w:numPr>
          <w:ilvl w:val="0"/>
          <w:numId w:val="12"/>
        </w:numPr>
        <w:spacing w:line="276" w:lineRule="auto"/>
        <w:ind w:left="360" w:firstLine="0"/>
        <w:contextualSpacing w:val="0"/>
        <w:rPr>
          <w:lang w:val="en-US"/>
        </w:rPr>
      </w:pPr>
      <w:r w:rsidRPr="00683B0F">
        <w:rPr>
          <w:b/>
          <w:lang w:val="en-US"/>
        </w:rPr>
        <w:t>Lack of tourism personnel</w:t>
      </w:r>
      <w:r w:rsidRPr="00683B0F">
        <w:rPr>
          <w:lang w:val="en-US"/>
        </w:rPr>
        <w:t xml:space="preserve"> </w:t>
      </w:r>
      <w:r w:rsidR="002C7192" w:rsidRPr="00683B0F">
        <w:rPr>
          <w:lang w:val="en-US"/>
        </w:rPr>
        <w:t xml:space="preserve">who </w:t>
      </w:r>
      <w:r w:rsidRPr="00683B0F">
        <w:rPr>
          <w:lang w:val="en-US"/>
        </w:rPr>
        <w:t xml:space="preserve">understand the issue and </w:t>
      </w:r>
      <w:r w:rsidR="002C7192" w:rsidRPr="00683B0F">
        <w:rPr>
          <w:lang w:val="en-US"/>
        </w:rPr>
        <w:t xml:space="preserve">who are </w:t>
      </w:r>
      <w:r w:rsidRPr="00683B0F">
        <w:rPr>
          <w:lang w:val="en-US"/>
        </w:rPr>
        <w:t>trained and educated to act accordingly. This gap is relatively easy to tackle by introducing educational and interpretation programs and courses in the existing tourism educational institutions in the country. For the already employed awareness raising programs and training materials can be developed and presented before members of various tourism associations and DMOs.</w:t>
      </w:r>
    </w:p>
    <w:p w:rsidR="00F40B3C" w:rsidRPr="00683B0F" w:rsidRDefault="00F40B3C" w:rsidP="00A13481">
      <w:pPr>
        <w:pStyle w:val="ListParagraph"/>
        <w:numPr>
          <w:ilvl w:val="0"/>
          <w:numId w:val="12"/>
        </w:numPr>
        <w:spacing w:line="276" w:lineRule="auto"/>
        <w:ind w:left="360" w:firstLine="0"/>
        <w:contextualSpacing w:val="0"/>
        <w:rPr>
          <w:lang w:val="en-US"/>
        </w:rPr>
      </w:pPr>
      <w:r w:rsidRPr="00683B0F">
        <w:rPr>
          <w:b/>
          <w:lang w:val="en-US"/>
        </w:rPr>
        <w:t>The level of uncertainty</w:t>
      </w:r>
      <w:r w:rsidRPr="00683B0F">
        <w:rPr>
          <w:lang w:val="en-US"/>
        </w:rPr>
        <w:t xml:space="preserve"> about future climate change is also quite high in Bulgaria (one of the reasons being the lack of relevant information and of relevant mechanisms for getting hold of it). </w:t>
      </w:r>
    </w:p>
    <w:p w:rsidR="00F40B3C" w:rsidRPr="00683B0F" w:rsidRDefault="00F40B3C" w:rsidP="00A13481">
      <w:pPr>
        <w:pStyle w:val="ListParagraph"/>
        <w:numPr>
          <w:ilvl w:val="0"/>
          <w:numId w:val="12"/>
        </w:numPr>
        <w:spacing w:line="276" w:lineRule="auto"/>
        <w:ind w:left="360" w:firstLine="0"/>
        <w:contextualSpacing w:val="0"/>
        <w:rPr>
          <w:lang w:val="en-US"/>
        </w:rPr>
      </w:pPr>
      <w:r w:rsidRPr="00683B0F">
        <w:rPr>
          <w:b/>
          <w:lang w:val="en-US"/>
        </w:rPr>
        <w:t xml:space="preserve">Lack of sufficient financial resources </w:t>
      </w:r>
      <w:r w:rsidRPr="00683B0F">
        <w:rPr>
          <w:lang w:val="en-US"/>
        </w:rPr>
        <w:t>is an</w:t>
      </w:r>
      <w:r w:rsidRPr="00683B0F">
        <w:rPr>
          <w:b/>
          <w:lang w:val="en-US"/>
        </w:rPr>
        <w:t xml:space="preserve"> </w:t>
      </w:r>
      <w:r w:rsidRPr="00683B0F">
        <w:rPr>
          <w:lang w:val="en-US"/>
        </w:rPr>
        <w:t xml:space="preserve">important barrier for bridging the </w:t>
      </w:r>
      <w:r w:rsidR="00112B1B" w:rsidRPr="00683B0F">
        <w:rPr>
          <w:lang w:val="en-US"/>
        </w:rPr>
        <w:t>above-mentioned</w:t>
      </w:r>
      <w:r w:rsidRPr="00683B0F">
        <w:rPr>
          <w:lang w:val="en-US"/>
        </w:rPr>
        <w:t xml:space="preserve"> gaps in the country. As already pointed out in </w:t>
      </w:r>
      <w:r w:rsidR="00837EA2">
        <w:rPr>
          <w:lang w:val="en-US"/>
        </w:rPr>
        <w:t>sub-chapter</w:t>
      </w:r>
      <w:r w:rsidRPr="00683B0F">
        <w:rPr>
          <w:lang w:val="en-US"/>
        </w:rPr>
        <w:t xml:space="preserve"> </w:t>
      </w:r>
      <w:r w:rsidR="002C7192" w:rsidRPr="00683B0F">
        <w:rPr>
          <w:lang w:val="en-US"/>
        </w:rPr>
        <w:t>2.</w:t>
      </w:r>
      <w:r w:rsidRPr="00683B0F">
        <w:rPr>
          <w:lang w:val="en-US"/>
        </w:rPr>
        <w:t xml:space="preserve">6, the most reliable financial sources in this field can be expected to come from EU sources and funds. </w:t>
      </w:r>
    </w:p>
    <w:p w:rsidR="00F40B3C" w:rsidRPr="00683B0F" w:rsidRDefault="00F40B3C" w:rsidP="00A13481">
      <w:pPr>
        <w:pStyle w:val="ListParagraph"/>
        <w:numPr>
          <w:ilvl w:val="0"/>
          <w:numId w:val="12"/>
        </w:numPr>
        <w:spacing w:after="120" w:line="276" w:lineRule="auto"/>
        <w:ind w:left="360" w:firstLine="0"/>
        <w:contextualSpacing w:val="0"/>
        <w:rPr>
          <w:lang w:val="en-US"/>
        </w:rPr>
      </w:pPr>
      <w:r w:rsidRPr="00683B0F">
        <w:rPr>
          <w:b/>
          <w:lang w:val="en-US"/>
        </w:rPr>
        <w:t>The lack of a legal framework</w:t>
      </w:r>
      <w:r w:rsidRPr="00683B0F">
        <w:rPr>
          <w:lang w:val="en-US"/>
        </w:rPr>
        <w:t xml:space="preserve"> regarding climate change and adaptation measures in general and for various economic sectors and social fields</w:t>
      </w:r>
      <w:r w:rsidR="008867E3" w:rsidRPr="00683B0F">
        <w:rPr>
          <w:lang w:val="en-US"/>
        </w:rPr>
        <w:t>, despite the existing more general Climate Change Mitigation</w:t>
      </w:r>
      <w:r w:rsidR="006301E3" w:rsidRPr="00683B0F">
        <w:rPr>
          <w:lang w:val="en-US"/>
        </w:rPr>
        <w:t xml:space="preserve"> Act</w:t>
      </w:r>
      <w:r w:rsidRPr="00683B0F">
        <w:rPr>
          <w:lang w:val="en-US"/>
        </w:rPr>
        <w:t xml:space="preserve">. Administrative measures and control can be very effective in </w:t>
      </w:r>
      <w:r w:rsidR="002C7192" w:rsidRPr="00683B0F">
        <w:rPr>
          <w:lang w:val="en-US"/>
        </w:rPr>
        <w:t>CCA</w:t>
      </w:r>
      <w:r w:rsidRPr="00683B0F">
        <w:rPr>
          <w:lang w:val="en-US"/>
        </w:rPr>
        <w:t xml:space="preserve"> in the tourism sector. The cross-cutting issues are </w:t>
      </w:r>
      <w:r w:rsidR="002C7192" w:rsidRPr="00683B0F">
        <w:rPr>
          <w:lang w:val="en-US"/>
        </w:rPr>
        <w:t>like</w:t>
      </w:r>
      <w:r w:rsidRPr="00683B0F">
        <w:rPr>
          <w:lang w:val="en-US"/>
        </w:rPr>
        <w:t xml:space="preserve"> those identified </w:t>
      </w:r>
      <w:r w:rsidR="002C7192" w:rsidRPr="00683B0F">
        <w:rPr>
          <w:lang w:val="en-US"/>
        </w:rPr>
        <w:t>in international publications. A</w:t>
      </w:r>
      <w:r w:rsidRPr="00683B0F">
        <w:rPr>
          <w:lang w:val="en-US"/>
        </w:rPr>
        <w:t xml:space="preserve"> multitude of them concern various sectors and are related to various levels of authority and political action. </w:t>
      </w:r>
    </w:p>
    <w:p w:rsidR="00F40B3C" w:rsidRPr="00683B0F" w:rsidRDefault="00F40B3C" w:rsidP="009D1BEA">
      <w:pPr>
        <w:pStyle w:val="BodyText"/>
      </w:pPr>
      <w:r w:rsidRPr="00683B0F">
        <w:t xml:space="preserve">Maybe the most important barrier hindering adequate response to CCA action in tourism in Bulgaria is the fact that </w:t>
      </w:r>
      <w:r w:rsidRPr="00683B0F">
        <w:rPr>
          <w:b/>
        </w:rPr>
        <w:t>the sector itself has other priorities</w:t>
      </w:r>
      <w:r w:rsidRPr="00683B0F">
        <w:t xml:space="preserve"> than climate change mitigation and adaptation. Such priorities are </w:t>
      </w:r>
      <w:r w:rsidR="002C7192" w:rsidRPr="00683B0F">
        <w:t xml:space="preserve">mostly short </w:t>
      </w:r>
      <w:r w:rsidRPr="00683B0F">
        <w:t xml:space="preserve">term, to ensure better economic results from tourism at national, regional and private sector levels. However, it </w:t>
      </w:r>
      <w:r w:rsidR="002C7192" w:rsidRPr="00683B0F">
        <w:t>must</w:t>
      </w:r>
      <w:r w:rsidRPr="00683B0F">
        <w:t xml:space="preserve"> be pointed out that the sector is well organized and has a good private</w:t>
      </w:r>
      <w:r w:rsidR="002C7192" w:rsidRPr="00683B0F">
        <w:t>-</w:t>
      </w:r>
      <w:r w:rsidRPr="00683B0F">
        <w:t>public collaboration.</w:t>
      </w:r>
    </w:p>
    <w:p w:rsidR="008E7CCF" w:rsidRPr="00683B0F" w:rsidRDefault="008E7CCF" w:rsidP="00C736F5">
      <w:pPr>
        <w:pStyle w:val="Heading2"/>
        <w:numPr>
          <w:ilvl w:val="1"/>
          <w:numId w:val="54"/>
        </w:numPr>
        <w:spacing w:before="200"/>
        <w:rPr>
          <w:rFonts w:eastAsia="Calibri"/>
        </w:rPr>
      </w:pPr>
      <w:bookmarkStart w:id="263" w:name="_Toc504336605"/>
      <w:bookmarkStart w:id="264" w:name="_Toc521948831"/>
      <w:r w:rsidRPr="00683B0F">
        <w:rPr>
          <w:rFonts w:eastAsia="Calibri"/>
        </w:rPr>
        <w:t>Conclusions</w:t>
      </w:r>
      <w:bookmarkEnd w:id="263"/>
      <w:bookmarkEnd w:id="264"/>
    </w:p>
    <w:p w:rsidR="00892B19" w:rsidRPr="00683B0F" w:rsidRDefault="00892B19" w:rsidP="00892B19">
      <w:pPr>
        <w:pStyle w:val="BodyText"/>
      </w:pPr>
      <w:r w:rsidRPr="00683B0F">
        <w:t xml:space="preserve">Worldwide the awareness in the tourism sector towards climate change impacts is relatively high. Since the first International Conference on Climate Change and Tourism, </w:t>
      </w:r>
      <w:r w:rsidRPr="00683B0F">
        <w:rPr>
          <w:cs/>
        </w:rPr>
        <w:t>‎</w:t>
      </w:r>
      <w:r w:rsidRPr="00683B0F">
        <w:rPr>
          <w:rtl/>
          <w:cs/>
        </w:rPr>
        <w:t>convened by the UNWTO ‎</w:t>
      </w:r>
      <w:r w:rsidRPr="00683B0F">
        <w:t xml:space="preserve">in Tunisia in 2003, a growing body of </w:t>
      </w:r>
      <w:r w:rsidRPr="00683B0F">
        <w:rPr>
          <w:cs/>
        </w:rPr>
        <w:t>‎</w:t>
      </w:r>
      <w:r w:rsidRPr="00683B0F">
        <w:rPr>
          <w:rtl/>
          <w:cs/>
        </w:rPr>
        <w:t xml:space="preserve">knowledge has </w:t>
      </w:r>
      <w:r w:rsidRPr="00683B0F">
        <w:rPr>
          <w:rtl/>
          <w:cs/>
        </w:rPr>
        <w:lastRenderedPageBreak/>
        <w:t>been generated addressing the ‎</w:t>
      </w:r>
      <w:r w:rsidRPr="00683B0F">
        <w:t>complex relationship between the tourism sector and climate change.</w:t>
      </w:r>
    </w:p>
    <w:p w:rsidR="007A3622" w:rsidRPr="00683B0F" w:rsidRDefault="007A3622" w:rsidP="00892B19">
      <w:pPr>
        <w:pStyle w:val="BodyText"/>
      </w:pPr>
      <w:r w:rsidRPr="00683B0F">
        <w:t>Despite the numerous documents created and published, the various fora (conferences, round tables, and so on) organized prov</w:t>
      </w:r>
      <w:r w:rsidR="00ED0973" w:rsidRPr="00683B0F">
        <w:t>ed a</w:t>
      </w:r>
      <w:r w:rsidRPr="00683B0F">
        <w:t xml:space="preserve"> state of high awareness, and full understanding by academic</w:t>
      </w:r>
      <w:r w:rsidR="00ED0973" w:rsidRPr="00683B0F">
        <w:t>s</w:t>
      </w:r>
      <w:r w:rsidRPr="00683B0F">
        <w:t xml:space="preserve">, politicians, and experts of </w:t>
      </w:r>
      <w:r w:rsidR="00ED0973" w:rsidRPr="00683B0F">
        <w:t xml:space="preserve">the </w:t>
      </w:r>
      <w:r w:rsidRPr="00683B0F">
        <w:t xml:space="preserve">future consequences of climate change in general and </w:t>
      </w:r>
      <w:r w:rsidR="00DF7FF0" w:rsidRPr="00683B0F">
        <w:t xml:space="preserve">particularly </w:t>
      </w:r>
      <w:r w:rsidRPr="00683B0F">
        <w:t>for the tourism sector</w:t>
      </w:r>
      <w:r w:rsidR="00ED0973" w:rsidRPr="00683B0F">
        <w:t>. However,</w:t>
      </w:r>
      <w:r w:rsidRPr="00683B0F">
        <w:t xml:space="preserve"> substantial knowledge gaps in the sector, which </w:t>
      </w:r>
      <w:r w:rsidR="00DF7FF0" w:rsidRPr="00683B0F">
        <w:t>must</w:t>
      </w:r>
      <w:r w:rsidRPr="00683B0F">
        <w:t xml:space="preserve"> be addressed</w:t>
      </w:r>
      <w:r w:rsidR="00ED0973" w:rsidRPr="00683B0F">
        <w:t xml:space="preserve">, </w:t>
      </w:r>
      <w:r w:rsidR="006C7EEC" w:rsidRPr="00683B0F">
        <w:t xml:space="preserve">have </w:t>
      </w:r>
      <w:r w:rsidR="00ED0973" w:rsidRPr="00683B0F">
        <w:t>remain</w:t>
      </w:r>
      <w:r w:rsidR="006C7EEC" w:rsidRPr="00683B0F">
        <w:t>ed</w:t>
      </w:r>
      <w:r w:rsidRPr="00683B0F">
        <w:t>.</w:t>
      </w:r>
    </w:p>
    <w:p w:rsidR="007A3622" w:rsidRPr="00683B0F" w:rsidRDefault="002E7773" w:rsidP="00892B19">
      <w:pPr>
        <w:pStyle w:val="BodyText"/>
      </w:pPr>
      <w:r w:rsidRPr="00683B0F">
        <w:t xml:space="preserve">The EU policies do not focus on the tourism sector </w:t>
      </w:r>
      <w:r w:rsidR="001F5F40" w:rsidRPr="00683B0F">
        <w:t>itself but</w:t>
      </w:r>
      <w:r w:rsidRPr="00683B0F">
        <w:t xml:space="preserve"> incorporate the sector in most of their relevant documents. Nevertheless</w:t>
      </w:r>
      <w:r w:rsidR="006C7EEC" w:rsidRPr="00683B0F">
        <w:t>,</w:t>
      </w:r>
      <w:r w:rsidRPr="00683B0F">
        <w:t xml:space="preserve"> m</w:t>
      </w:r>
      <w:r w:rsidR="007A3622" w:rsidRPr="00683B0F">
        <w:t xml:space="preserve">any EU countries have already taken serious steps regarding climate change and adaptation activities in the tourism sector. Among them are Croatia, Cyprus and Greece (regarding summer seaside tourism) and Slovenia, France, Austria and Italy (regarding winter ski tourism). </w:t>
      </w:r>
    </w:p>
    <w:p w:rsidR="002E7773" w:rsidRPr="00683B0F" w:rsidRDefault="002E7773" w:rsidP="002E7773">
      <w:pPr>
        <w:pStyle w:val="BodyText"/>
      </w:pPr>
      <w:r w:rsidRPr="00683B0F">
        <w:t xml:space="preserve">Over the last five years, there has been a steady increase in national adaptation strategies and plans. By September 2016, 23 EEA member countries (of which 20 are EU Member States) had adopted a NAS and 12 (of which nine are Member States) had developed a National Adaptation Plan (NAP). More than half of the European countries have made progress in identifying and assessing adaptation options. Adaptation is most often implemented by applying 'soft' measures (for example, providing information and/or training). </w:t>
      </w:r>
      <w:r w:rsidR="006C7EEC" w:rsidRPr="00683B0F">
        <w:t>T</w:t>
      </w:r>
      <w:r w:rsidRPr="00683B0F">
        <w:t>he water, agriculture</w:t>
      </w:r>
      <w:r w:rsidR="006C7EEC" w:rsidRPr="00683B0F">
        <w:t>,</w:t>
      </w:r>
      <w:r w:rsidRPr="00683B0F">
        <w:t xml:space="preserve"> and forestry sectors are reported to be the most advanced in implementing portfolios of adaptation measures at all administration levels. Several countries have also developed national health strategies and action plans. Only a few EEA member countries (14) have started to monitor and report on their progress in adaptation strategies, policies, and actions at the national level and even fewer have started an evaluation of their effectiveness</w:t>
      </w:r>
      <w:r w:rsidR="006C7EEC" w:rsidRPr="00683B0F">
        <w:t xml:space="preserve"> (EEA 2016)</w:t>
      </w:r>
      <w:r w:rsidRPr="00683B0F">
        <w:t>.</w:t>
      </w:r>
      <w:r w:rsidRPr="00683B0F">
        <w:rPr>
          <w:rStyle w:val="FootnoteReference"/>
        </w:rPr>
        <w:footnoteReference w:id="72"/>
      </w:r>
      <w:r w:rsidRPr="00683B0F">
        <w:t xml:space="preserve"> Transnational cooperation (for example, on strategies and knowledge sharing) in adaptation to climate change has increased, and the importance of adaptation as a cross</w:t>
      </w:r>
      <w:r w:rsidRPr="00683B0F">
        <w:rPr>
          <w:rFonts w:eastAsia="MS Gothic" w:hAnsi="MS Gothic"/>
        </w:rPr>
        <w:t>-</w:t>
      </w:r>
      <w:r w:rsidRPr="00683B0F">
        <w:t>cutting policy area is recognized.</w:t>
      </w:r>
    </w:p>
    <w:p w:rsidR="002E7773" w:rsidRPr="00683B0F" w:rsidRDefault="002E7773" w:rsidP="002E6A38">
      <w:pPr>
        <w:pStyle w:val="BodyText"/>
        <w:rPr>
          <w:bCs/>
        </w:rPr>
      </w:pPr>
      <w:r w:rsidRPr="00683B0F">
        <w:t>In Bulgaria</w:t>
      </w:r>
      <w:r w:rsidR="006C7EEC" w:rsidRPr="00683B0F">
        <w:t>,</w:t>
      </w:r>
      <w:r w:rsidRPr="00683B0F">
        <w:t xml:space="preserve"> no explicit CCA policy or strategy for the </w:t>
      </w:r>
      <w:r w:rsidR="006C7EEC" w:rsidRPr="00683B0F">
        <w:t>t</w:t>
      </w:r>
      <w:r w:rsidRPr="00683B0F">
        <w:t>ourism sector</w:t>
      </w:r>
      <w:r w:rsidR="006C7EEC" w:rsidRPr="00683B0F">
        <w:t xml:space="preserve"> has been developed</w:t>
      </w:r>
      <w:r w:rsidRPr="00683B0F">
        <w:t>. The legal framework</w:t>
      </w:r>
      <w:r w:rsidR="006C7EEC" w:rsidRPr="00683B0F">
        <w:t>,</w:t>
      </w:r>
      <w:r w:rsidRPr="00683B0F">
        <w:t xml:space="preserve"> so far</w:t>
      </w:r>
      <w:r w:rsidR="006C7EEC" w:rsidRPr="00683B0F">
        <w:t>,</w:t>
      </w:r>
      <w:r w:rsidRPr="00683B0F">
        <w:t xml:space="preserve"> consists of the Tourism Act</w:t>
      </w:r>
      <w:r w:rsidR="009162DC" w:rsidRPr="00683B0F">
        <w:t xml:space="preserve"> and</w:t>
      </w:r>
      <w:r w:rsidRPr="00683B0F">
        <w:t xml:space="preserve"> the National Strategy for Sustainable Tourism Development </w:t>
      </w:r>
      <w:r w:rsidR="00CB0007">
        <w:t xml:space="preserve">of the Republic of Bulgaria </w:t>
      </w:r>
      <w:r w:rsidRPr="00683B0F">
        <w:t>2014–2030</w:t>
      </w:r>
      <w:r w:rsidR="009162DC" w:rsidRPr="00683B0F">
        <w:t>.</w:t>
      </w:r>
      <w:r w:rsidRPr="00683B0F">
        <w:t xml:space="preserve"> </w:t>
      </w:r>
    </w:p>
    <w:p w:rsidR="002E6A38" w:rsidRPr="00683B0F" w:rsidRDefault="008545CD" w:rsidP="002E6A38">
      <w:pPr>
        <w:pStyle w:val="BodyText"/>
        <w:rPr>
          <w:rFonts w:eastAsia="Times New Roman"/>
        </w:rPr>
      </w:pPr>
      <w:r w:rsidRPr="00683B0F">
        <w:rPr>
          <w:bCs/>
        </w:rPr>
        <w:t xml:space="preserve">The framework for CCA actions in Bulgaria’s tourism </w:t>
      </w:r>
      <w:r w:rsidR="00231DC4" w:rsidRPr="00683B0F">
        <w:t xml:space="preserve">sector includes governmental institutions </w:t>
      </w:r>
      <w:r w:rsidR="001724B3" w:rsidRPr="00683B0F">
        <w:rPr>
          <w:bCs/>
        </w:rPr>
        <w:t>(the M</w:t>
      </w:r>
      <w:r w:rsidR="00231DC4" w:rsidRPr="00683B0F">
        <w:rPr>
          <w:bCs/>
        </w:rPr>
        <w:t>T and NTC)</w:t>
      </w:r>
      <w:r w:rsidR="00231DC4" w:rsidRPr="00683B0F">
        <w:rPr>
          <w:b/>
        </w:rPr>
        <w:t xml:space="preserve"> </w:t>
      </w:r>
      <w:r w:rsidR="00231DC4" w:rsidRPr="00683B0F">
        <w:t>and the stakeholder community</w:t>
      </w:r>
      <w:r w:rsidR="00231DC4" w:rsidRPr="00683B0F">
        <w:rPr>
          <w:b/>
        </w:rPr>
        <w:t xml:space="preserve"> </w:t>
      </w:r>
      <w:r w:rsidR="00231DC4" w:rsidRPr="00683B0F">
        <w:rPr>
          <w:bCs/>
        </w:rPr>
        <w:t>(professional tourism associations, NGOs, municipalities, other regional structures, Organizations for Tourist Regions Management [OTRMs], and so on.</w:t>
      </w:r>
      <w:r w:rsidR="002E6A38" w:rsidRPr="00683B0F">
        <w:t xml:space="preserve"> It can be concluded that the</w:t>
      </w:r>
      <w:r w:rsidR="00B24A2B" w:rsidRPr="00683B0F">
        <w:rPr>
          <w:rFonts w:eastAsia="Times New Roman"/>
        </w:rPr>
        <w:t xml:space="preserve"> </w:t>
      </w:r>
      <w:r w:rsidR="002E6A38" w:rsidRPr="00683B0F">
        <w:t>tourism sector in Bulgaria is highly organized. However, the implementation of various policies and strategies is hindered by the high fragmentation of the industry and the domination of small and medium size enterprises in its structure.</w:t>
      </w:r>
    </w:p>
    <w:p w:rsidR="00033134" w:rsidRPr="00683B0F" w:rsidRDefault="0035392D" w:rsidP="009162DC">
      <w:pPr>
        <w:pStyle w:val="BodyText"/>
      </w:pPr>
      <w:r w:rsidRPr="00683B0F">
        <w:t>A major restriction for im</w:t>
      </w:r>
      <w:r w:rsidR="001724B3" w:rsidRPr="00683B0F">
        <w:t>plementing CCA actions by the M</w:t>
      </w:r>
      <w:r w:rsidRPr="00683B0F">
        <w:t xml:space="preserve">T is the </w:t>
      </w:r>
      <w:r w:rsidR="002847DD" w:rsidRPr="00683B0F">
        <w:t xml:space="preserve">Ministry’s lack of </w:t>
      </w:r>
      <w:r w:rsidRPr="00683B0F">
        <w:t xml:space="preserve">budget. Other financial options are offered by the </w:t>
      </w:r>
      <w:r w:rsidR="00033134" w:rsidRPr="00683B0F">
        <w:t xml:space="preserve">EU </w:t>
      </w:r>
      <w:r w:rsidR="002847DD" w:rsidRPr="00683B0F">
        <w:t>S</w:t>
      </w:r>
      <w:r w:rsidR="00033134" w:rsidRPr="00683B0F">
        <w:t xml:space="preserve">tructural </w:t>
      </w:r>
      <w:r w:rsidR="002847DD" w:rsidRPr="00683B0F">
        <w:t>F</w:t>
      </w:r>
      <w:r w:rsidR="00033134" w:rsidRPr="00683B0F">
        <w:t>unds. Several</w:t>
      </w:r>
      <w:r w:rsidRPr="00683B0F">
        <w:t xml:space="preserve"> O</w:t>
      </w:r>
      <w:r w:rsidR="002847DD" w:rsidRPr="00683B0F">
        <w:t>Ps</w:t>
      </w:r>
      <w:r w:rsidR="00033134" w:rsidRPr="00683B0F">
        <w:t xml:space="preserve"> can finance climate change research and adaptation in the tourism sector. It can be concluded that financial resources for CCA in the tourism sector in Bulgaria can be found mainly from </w:t>
      </w:r>
      <w:r w:rsidR="00033134" w:rsidRPr="00683B0F">
        <w:lastRenderedPageBreak/>
        <w:t>external sources – the EU-funded OPs and related</w:t>
      </w:r>
      <w:r w:rsidR="002847DD" w:rsidRPr="00683B0F">
        <w:t xml:space="preserve"> possibilities</w:t>
      </w:r>
      <w:r w:rsidR="00033134" w:rsidRPr="00683B0F">
        <w:t>.</w:t>
      </w:r>
      <w:r w:rsidR="00620C93" w:rsidRPr="00683B0F">
        <w:t xml:space="preserve"> On the other hand, human resources in the tourism industry present no restriction for CCA actions in the sector</w:t>
      </w:r>
      <w:r w:rsidR="001A5DDD" w:rsidRPr="00683B0F">
        <w:t xml:space="preserve"> despite the fact that the </w:t>
      </w:r>
      <w:r w:rsidR="00F20AF1" w:rsidRPr="00683B0F">
        <w:t>current</w:t>
      </w:r>
      <w:r w:rsidR="001A5DDD" w:rsidRPr="00683B0F">
        <w:t xml:space="preserve"> </w:t>
      </w:r>
      <w:r w:rsidR="007F69C9" w:rsidRPr="00683B0F">
        <w:t>preparedness</w:t>
      </w:r>
      <w:r w:rsidR="001A5DDD" w:rsidRPr="00683B0F">
        <w:t xml:space="preserve"> </w:t>
      </w:r>
      <w:r w:rsidR="00F20AF1" w:rsidRPr="00683B0F">
        <w:t>to</w:t>
      </w:r>
      <w:r w:rsidR="001A5DDD" w:rsidRPr="00683B0F">
        <w:t xml:space="preserve"> </w:t>
      </w:r>
      <w:r w:rsidR="00B779E0" w:rsidRPr="00683B0F">
        <w:t>participate in</w:t>
      </w:r>
      <w:r w:rsidR="001A5DDD" w:rsidRPr="00683B0F">
        <w:t xml:space="preserve"> and contribut</w:t>
      </w:r>
      <w:r w:rsidR="00F20AF1" w:rsidRPr="00683B0F">
        <w:t>e</w:t>
      </w:r>
      <w:r w:rsidR="001A5DDD" w:rsidRPr="00683B0F">
        <w:t xml:space="preserve"> to such activities is quite restricted due </w:t>
      </w:r>
      <w:r w:rsidR="00F20AF1" w:rsidRPr="00683B0F">
        <w:t>a</w:t>
      </w:r>
      <w:r w:rsidR="001A5DDD" w:rsidRPr="00683B0F">
        <w:t xml:space="preserve"> lack of formal education and specific training in climate change and </w:t>
      </w:r>
      <w:r w:rsidR="00F20AF1" w:rsidRPr="00683B0F">
        <w:t>its</w:t>
      </w:r>
      <w:r w:rsidR="001A5DDD" w:rsidRPr="00683B0F">
        <w:t xml:space="preserve"> impacts on the tourism sector</w:t>
      </w:r>
      <w:r w:rsidR="00620C93" w:rsidRPr="00683B0F">
        <w:t>.</w:t>
      </w:r>
      <w:r w:rsidR="001A5DDD" w:rsidRPr="00683B0F">
        <w:t xml:space="preserve"> </w:t>
      </w:r>
    </w:p>
    <w:p w:rsidR="00620C93" w:rsidRPr="00683B0F" w:rsidRDefault="002847DD" w:rsidP="00620C93">
      <w:pPr>
        <w:pStyle w:val="BodyText"/>
      </w:pPr>
      <w:r w:rsidRPr="00683B0F">
        <w:t>L</w:t>
      </w:r>
      <w:r w:rsidR="00620C93" w:rsidRPr="00683B0F">
        <w:t>ittle information</w:t>
      </w:r>
      <w:r w:rsidRPr="00683B0F">
        <w:t xml:space="preserve"> is available</w:t>
      </w:r>
      <w:r w:rsidR="00620C93" w:rsidRPr="00683B0F">
        <w:t xml:space="preserve"> about the Bulgarian tourism sector</w:t>
      </w:r>
      <w:r w:rsidRPr="00683B0F">
        <w:t>’s</w:t>
      </w:r>
      <w:r w:rsidR="00620C93" w:rsidRPr="00683B0F">
        <w:t xml:space="preserve"> participation in climate change and CCA specific international cooperation or information exchange. Such activities have </w:t>
      </w:r>
      <w:r w:rsidRPr="00683B0F">
        <w:t xml:space="preserve">apparently </w:t>
      </w:r>
      <w:r w:rsidR="00620C93" w:rsidRPr="00683B0F">
        <w:t xml:space="preserve">taken place exclusively at a national (governmental) level and not </w:t>
      </w:r>
      <w:r w:rsidR="00DF7FF0" w:rsidRPr="00683B0F">
        <w:t>specific</w:t>
      </w:r>
      <w:r w:rsidR="00620C93" w:rsidRPr="00683B0F">
        <w:t xml:space="preserve"> in the tourism sector. </w:t>
      </w:r>
    </w:p>
    <w:p w:rsidR="00507737" w:rsidRPr="00683B0F" w:rsidRDefault="00507737" w:rsidP="00507737">
      <w:pPr>
        <w:pStyle w:val="BodyText"/>
        <w:spacing w:after="60"/>
      </w:pPr>
      <w:r w:rsidRPr="00683B0F">
        <w:t xml:space="preserve">Bulgaria is facing challenges in the implementation of CCA actions including the tackling of numerous gaps and barriers hindering the adequate response to climate change. Most of the identified gaps and barriers are general for the whole economic and natural environment and concern all economic sectors, not only tourism. Among the more important ones are the uncertainties in </w:t>
      </w:r>
      <w:r w:rsidR="00DF7FF0" w:rsidRPr="00683B0F">
        <w:t>climate change</w:t>
      </w:r>
      <w:r w:rsidRPr="00683B0F">
        <w:t xml:space="preserve">, the lack of understanding of all cross-cutting issues, the role of mitigation in adaptation measures, </w:t>
      </w:r>
      <w:r w:rsidR="00DF7FF0" w:rsidRPr="00683B0F">
        <w:t>and so on</w:t>
      </w:r>
      <w:r w:rsidRPr="00683B0F">
        <w:t>. More specific gaps and barriers in Bulgaria</w:t>
      </w:r>
      <w:r w:rsidR="00DF7FF0" w:rsidRPr="00683B0F">
        <w:t>’s</w:t>
      </w:r>
      <w:r w:rsidRPr="00683B0F">
        <w:t xml:space="preserve"> tourism sector are: lack of information, lack of legal framework, lack of financial resources, low awareness </w:t>
      </w:r>
      <w:r w:rsidR="00DF7FF0" w:rsidRPr="00683B0F">
        <w:t>in</w:t>
      </w:r>
      <w:r w:rsidRPr="00683B0F">
        <w:t xml:space="preserve"> the sector, low level of preparedness (infrastructure and personnel), </w:t>
      </w:r>
      <w:r w:rsidR="00DF7FF0" w:rsidRPr="00683B0F">
        <w:t xml:space="preserve">and the </w:t>
      </w:r>
      <w:r w:rsidRPr="00683B0F">
        <w:t>high fragment</w:t>
      </w:r>
      <w:r w:rsidR="00DF7FF0" w:rsidRPr="00683B0F">
        <w:t>ation of the sector</w:t>
      </w:r>
      <w:r w:rsidRPr="00683B0F">
        <w:t>.</w:t>
      </w:r>
    </w:p>
    <w:p w:rsidR="00507737" w:rsidRPr="00683B0F" w:rsidRDefault="00507737" w:rsidP="00507737">
      <w:pPr>
        <w:pStyle w:val="BodyText"/>
      </w:pPr>
      <w:r w:rsidRPr="00683B0F">
        <w:t>However, it must be pointed out that the sector is well</w:t>
      </w:r>
      <w:r w:rsidR="00DF7FF0" w:rsidRPr="00683B0F">
        <w:t>-</w:t>
      </w:r>
      <w:r w:rsidRPr="00683B0F">
        <w:t>organized and has a good private-public collaboration.</w:t>
      </w:r>
    </w:p>
    <w:p w:rsidR="00500BA1" w:rsidRPr="00683B0F" w:rsidRDefault="00A81DB3" w:rsidP="00500BA1">
      <w:pPr>
        <w:rPr>
          <w:lang w:val="en-US"/>
        </w:rPr>
      </w:pPr>
      <w:r w:rsidRPr="00683B0F">
        <w:rPr>
          <w:lang w:val="en-US"/>
        </w:rPr>
        <w:br w:type="page"/>
      </w:r>
    </w:p>
    <w:p w:rsidR="00500BA1" w:rsidRPr="00683B0F" w:rsidRDefault="00500BA1" w:rsidP="000A6066">
      <w:pPr>
        <w:pStyle w:val="Heading1"/>
      </w:pPr>
      <w:bookmarkStart w:id="265" w:name="_Toc500003065"/>
      <w:bookmarkStart w:id="266" w:name="_Toc504336606"/>
      <w:bookmarkStart w:id="267" w:name="_Toc521948832"/>
      <w:r w:rsidRPr="00683B0F">
        <w:lastRenderedPageBreak/>
        <w:t xml:space="preserve">Chapter 3. Adaptation </w:t>
      </w:r>
      <w:r w:rsidR="00BC4879" w:rsidRPr="00683B0F">
        <w:t>O</w:t>
      </w:r>
      <w:r w:rsidRPr="00683B0F">
        <w:t>ptions</w:t>
      </w:r>
      <w:bookmarkEnd w:id="265"/>
      <w:bookmarkEnd w:id="266"/>
      <w:bookmarkEnd w:id="267"/>
    </w:p>
    <w:p w:rsidR="00500BA1" w:rsidRPr="00683B0F" w:rsidRDefault="00500BA1" w:rsidP="00DB07B3">
      <w:pPr>
        <w:pStyle w:val="BodyText"/>
        <w:rPr>
          <w:b/>
        </w:rPr>
      </w:pPr>
      <w:r w:rsidRPr="00683B0F">
        <w:rPr>
          <w:b/>
        </w:rPr>
        <w:t>This chapter identifies a set of actions that can be implemented in the short</w:t>
      </w:r>
      <w:r w:rsidR="00BC4879" w:rsidRPr="00683B0F">
        <w:rPr>
          <w:b/>
        </w:rPr>
        <w:t>-</w:t>
      </w:r>
      <w:r w:rsidRPr="00683B0F">
        <w:rPr>
          <w:b/>
        </w:rPr>
        <w:t>, medium</w:t>
      </w:r>
      <w:r w:rsidR="00BC4879" w:rsidRPr="00683B0F">
        <w:rPr>
          <w:b/>
        </w:rPr>
        <w:t>-</w:t>
      </w:r>
      <w:r w:rsidRPr="00683B0F">
        <w:rPr>
          <w:b/>
        </w:rPr>
        <w:t xml:space="preserve"> and longer</w:t>
      </w:r>
      <w:r w:rsidR="00BC4879" w:rsidRPr="00683B0F">
        <w:rPr>
          <w:b/>
        </w:rPr>
        <w:t>-</w:t>
      </w:r>
      <w:r w:rsidRPr="00683B0F">
        <w:rPr>
          <w:b/>
        </w:rPr>
        <w:t>term to assist with adaptation to climate change in Bulgaria, also</w:t>
      </w:r>
      <w:r w:rsidRPr="00683B0F" w:rsidDel="003D2F7D">
        <w:rPr>
          <w:b/>
        </w:rPr>
        <w:t xml:space="preserve"> </w:t>
      </w:r>
      <w:r w:rsidRPr="00683B0F">
        <w:rPr>
          <w:b/>
        </w:rPr>
        <w:t xml:space="preserve">considering the experience of other EU countries. </w:t>
      </w:r>
      <w:r w:rsidR="00BC4879" w:rsidRPr="00683B0F">
        <w:rPr>
          <w:b/>
        </w:rPr>
        <w:t>The a</w:t>
      </w:r>
      <w:r w:rsidRPr="00683B0F">
        <w:rPr>
          <w:b/>
        </w:rPr>
        <w:t>daptation options and performance indicators are assessed. The chapter concludes with suggestions for priority setting and recommendations for adaptation in the Bulgarian tourism sector.</w:t>
      </w:r>
      <w:r w:rsidR="00E77996" w:rsidRPr="00683B0F">
        <w:rPr>
          <w:b/>
        </w:rPr>
        <w:t xml:space="preserve"> It </w:t>
      </w:r>
      <w:r w:rsidR="00F20AF1" w:rsidRPr="00683B0F">
        <w:rPr>
          <w:b/>
        </w:rPr>
        <w:t>must</w:t>
      </w:r>
      <w:r w:rsidR="00E77996" w:rsidRPr="00683B0F">
        <w:rPr>
          <w:b/>
        </w:rPr>
        <w:t xml:space="preserve"> be noted that the adaptation options </w:t>
      </w:r>
      <w:r w:rsidR="00854D86" w:rsidRPr="00683B0F">
        <w:rPr>
          <w:b/>
        </w:rPr>
        <w:t>in th</w:t>
      </w:r>
      <w:r w:rsidR="00F20AF1" w:rsidRPr="00683B0F">
        <w:rPr>
          <w:b/>
        </w:rPr>
        <w:t>is</w:t>
      </w:r>
      <w:r w:rsidR="00854D86" w:rsidRPr="00683B0F">
        <w:rPr>
          <w:b/>
        </w:rPr>
        <w:t xml:space="preserve"> chapter are non-binding </w:t>
      </w:r>
      <w:r w:rsidR="002D7F2A" w:rsidRPr="00683B0F">
        <w:rPr>
          <w:b/>
        </w:rPr>
        <w:t>recommendations</w:t>
      </w:r>
      <w:r w:rsidR="00854D86" w:rsidRPr="00683B0F">
        <w:rPr>
          <w:b/>
        </w:rPr>
        <w:t xml:space="preserve">.  </w:t>
      </w:r>
    </w:p>
    <w:p w:rsidR="00500BA1" w:rsidRPr="00683B0F" w:rsidRDefault="00500BA1" w:rsidP="003621DE">
      <w:pPr>
        <w:pStyle w:val="BodyText"/>
      </w:pPr>
      <w:r w:rsidRPr="00683B0F">
        <w:t xml:space="preserve">The UNFCCC from 1992 recommends that </w:t>
      </w:r>
      <w:r w:rsidR="007F11A2" w:rsidRPr="00683B0F">
        <w:t>parties</w:t>
      </w:r>
      <w:r w:rsidRPr="00683B0F">
        <w:t xml:space="preserve"> should, “formulate, implement, spread and regularly update national and, if necessary regional policy and measures for adequate adaptation to climate change”</w:t>
      </w:r>
      <w:r w:rsidR="00BC4879" w:rsidRPr="00683B0F">
        <w:t>.</w:t>
      </w:r>
      <w:r w:rsidRPr="00683B0F">
        <w:rPr>
          <w:rStyle w:val="FootnoteReference"/>
        </w:rPr>
        <w:footnoteReference w:id="73"/>
      </w:r>
      <w:r w:rsidRPr="00683B0F">
        <w:t xml:space="preserve"> </w:t>
      </w:r>
      <w:r w:rsidR="00B72515" w:rsidRPr="00683B0F">
        <w:t>The Paris Agreement of 2015</w:t>
      </w:r>
      <w:r w:rsidR="00B72515" w:rsidRPr="00683B0F">
        <w:rPr>
          <w:rStyle w:val="FootnoteReference"/>
        </w:rPr>
        <w:footnoteReference w:id="74"/>
      </w:r>
      <w:r w:rsidR="00B72515" w:rsidRPr="00683B0F">
        <w:t xml:space="preserve"> also stresses the significance of </w:t>
      </w:r>
      <w:r w:rsidR="00BC4879" w:rsidRPr="00683B0F">
        <w:t>CCA</w:t>
      </w:r>
      <w:r w:rsidR="00B72515" w:rsidRPr="00683B0F">
        <w:t xml:space="preserve">. </w:t>
      </w:r>
      <w:r w:rsidRPr="00683B0F">
        <w:t>In the EU Strategy for Adaptation to Climate Change</w:t>
      </w:r>
      <w:r w:rsidR="00BC4879" w:rsidRPr="00683B0F">
        <w:t>,</w:t>
      </w:r>
      <w:r w:rsidRPr="00683B0F">
        <w:rPr>
          <w:rStyle w:val="FootnoteReference"/>
        </w:rPr>
        <w:footnoteReference w:id="75"/>
      </w:r>
      <w:r w:rsidRPr="00683B0F">
        <w:t xml:space="preserve"> Member States are advised to consider adaptation measures at all levels: local, regional, national, and to prepare country-level adaptat</w:t>
      </w:r>
      <w:r w:rsidR="00BC4879" w:rsidRPr="00683B0F">
        <w:t>ion strategies (also s</w:t>
      </w:r>
      <w:r w:rsidR="007D4F33" w:rsidRPr="00683B0F">
        <w:t xml:space="preserve">ee </w:t>
      </w:r>
      <w:r w:rsidR="007D4F33" w:rsidRPr="00683B0F">
        <w:rPr>
          <w:b/>
          <w:bCs/>
          <w:i/>
        </w:rPr>
        <w:t xml:space="preserve">Annex </w:t>
      </w:r>
      <w:r w:rsidR="00A655AD">
        <w:rPr>
          <w:b/>
          <w:bCs/>
          <w:i/>
        </w:rPr>
        <w:t>7</w:t>
      </w:r>
      <w:r w:rsidR="00BC4879" w:rsidRPr="00683B0F">
        <w:t xml:space="preserve"> [Required Steps]</w:t>
      </w:r>
      <w:r w:rsidRPr="00683B0F">
        <w:t>)</w:t>
      </w:r>
      <w:r w:rsidR="003621DE" w:rsidRPr="00683B0F">
        <w:t>.</w:t>
      </w:r>
      <w:r w:rsidRPr="00683B0F">
        <w:t xml:space="preserve"> In the current programming period</w:t>
      </w:r>
      <w:r w:rsidR="003621DE" w:rsidRPr="00683B0F">
        <w:t>,</w:t>
      </w:r>
      <w:r w:rsidRPr="00683B0F">
        <w:t xml:space="preserve"> from 2014 to 2020 the European Commission has allocated over 20</w:t>
      </w:r>
      <w:r w:rsidR="002E0091" w:rsidRPr="00683B0F">
        <w:t xml:space="preserve"> percent</w:t>
      </w:r>
      <w:r w:rsidRPr="00683B0F">
        <w:t xml:space="preserve"> of their budget to action on climate change, including adaptation measures. This testifies to the importance that the international community attaches to adaptation to climate change as a tool to mitigate the effects of climate change and possibly benefit from opportunities to ensure sustainability of national economies. Mitigation and adaptation are completely interrelated. The less the international community achieves in terms of mitigation, the greater will be the demand for adaptation. In a scenario of global warming exceeding </w:t>
      </w:r>
      <w:r w:rsidR="003621DE" w:rsidRPr="00683B0F">
        <w:t>2⁰</w:t>
      </w:r>
      <w:r w:rsidRPr="00683B0F">
        <w:t>C</w:t>
      </w:r>
      <w:r w:rsidR="003621DE" w:rsidRPr="00683B0F">
        <w:t xml:space="preserve"> –</w:t>
      </w:r>
      <w:r w:rsidRPr="00683B0F">
        <w:t>the international policy goal– many adaptive opportunities will no longer be viable.</w:t>
      </w:r>
    </w:p>
    <w:p w:rsidR="00A54CAA" w:rsidRPr="00683B0F" w:rsidRDefault="00A54CAA" w:rsidP="00C736F5">
      <w:pPr>
        <w:pStyle w:val="ListParagraph"/>
        <w:keepNext/>
        <w:keepLines/>
        <w:numPr>
          <w:ilvl w:val="0"/>
          <w:numId w:val="35"/>
        </w:numPr>
        <w:autoSpaceDE w:val="0"/>
        <w:autoSpaceDN w:val="0"/>
        <w:adjustRightInd w:val="0"/>
        <w:spacing w:before="60" w:line="240" w:lineRule="auto"/>
        <w:contextualSpacing w:val="0"/>
        <w:outlineLvl w:val="1"/>
        <w:rPr>
          <w:rFonts w:ascii="Calibri" w:eastAsia="Times New Roman" w:hAnsi="Calibri" w:cs="Times New Roman"/>
          <w:b/>
          <w:vanish/>
          <w:color w:val="365F91"/>
          <w:sz w:val="28"/>
          <w:szCs w:val="26"/>
          <w:lang w:val="en-US"/>
        </w:rPr>
      </w:pPr>
      <w:bookmarkStart w:id="268" w:name="_Toc500002944"/>
      <w:bookmarkStart w:id="269" w:name="_Toc500003066"/>
      <w:bookmarkStart w:id="270" w:name="_Toc500003215"/>
      <w:bookmarkStart w:id="271" w:name="_Toc503350819"/>
      <w:bookmarkStart w:id="272" w:name="_Toc503785648"/>
      <w:bookmarkStart w:id="273" w:name="_Toc504336607"/>
      <w:bookmarkStart w:id="274" w:name="_Toc504400916"/>
      <w:bookmarkStart w:id="275" w:name="_Toc504401633"/>
      <w:bookmarkStart w:id="276" w:name="_Toc504402878"/>
      <w:bookmarkStart w:id="277" w:name="_Toc504414296"/>
      <w:bookmarkStart w:id="278" w:name="_Toc506896192"/>
      <w:bookmarkStart w:id="279" w:name="_Toc506910739"/>
      <w:bookmarkStart w:id="280" w:name="_Toc506916333"/>
      <w:bookmarkStart w:id="281" w:name="_Toc506916443"/>
      <w:bookmarkStart w:id="282" w:name="_Toc517444468"/>
      <w:bookmarkStart w:id="283" w:name="_Toc521948833"/>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rsidR="00A54CAA" w:rsidRPr="00683B0F" w:rsidRDefault="00A54CAA" w:rsidP="00C736F5">
      <w:pPr>
        <w:pStyle w:val="ListParagraph"/>
        <w:keepNext/>
        <w:keepLines/>
        <w:numPr>
          <w:ilvl w:val="0"/>
          <w:numId w:val="53"/>
        </w:numPr>
        <w:autoSpaceDE w:val="0"/>
        <w:autoSpaceDN w:val="0"/>
        <w:adjustRightInd w:val="0"/>
        <w:spacing w:before="60" w:line="240" w:lineRule="auto"/>
        <w:contextualSpacing w:val="0"/>
        <w:outlineLvl w:val="1"/>
        <w:rPr>
          <w:rFonts w:ascii="Calibri" w:eastAsia="Times New Roman" w:hAnsi="Calibri" w:cs="Times New Roman"/>
          <w:b/>
          <w:vanish/>
          <w:color w:val="365F91"/>
          <w:sz w:val="28"/>
          <w:szCs w:val="26"/>
          <w:lang w:val="en-US"/>
        </w:rPr>
      </w:pPr>
      <w:bookmarkStart w:id="284" w:name="_Toc500002945"/>
      <w:bookmarkStart w:id="285" w:name="_Toc500003067"/>
      <w:bookmarkStart w:id="286" w:name="_Toc500003216"/>
      <w:bookmarkStart w:id="287" w:name="_Toc503350820"/>
      <w:bookmarkStart w:id="288" w:name="_Toc503785649"/>
      <w:bookmarkStart w:id="289" w:name="_Toc504336608"/>
      <w:bookmarkStart w:id="290" w:name="_Toc504400917"/>
      <w:bookmarkStart w:id="291" w:name="_Toc504401634"/>
      <w:bookmarkStart w:id="292" w:name="_Toc504402879"/>
      <w:bookmarkStart w:id="293" w:name="_Toc504414297"/>
      <w:bookmarkStart w:id="294" w:name="_Toc506896193"/>
      <w:bookmarkStart w:id="295" w:name="_Toc506910740"/>
      <w:bookmarkStart w:id="296" w:name="_Toc506916334"/>
      <w:bookmarkStart w:id="297" w:name="_Toc506916444"/>
      <w:bookmarkStart w:id="298" w:name="_Toc517444469"/>
      <w:bookmarkStart w:id="299" w:name="_Toc521948834"/>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rsidR="00A54CAA" w:rsidRPr="00683B0F" w:rsidRDefault="00A54CAA" w:rsidP="00C736F5">
      <w:pPr>
        <w:pStyle w:val="ListParagraph"/>
        <w:keepNext/>
        <w:keepLines/>
        <w:numPr>
          <w:ilvl w:val="0"/>
          <w:numId w:val="53"/>
        </w:numPr>
        <w:autoSpaceDE w:val="0"/>
        <w:autoSpaceDN w:val="0"/>
        <w:adjustRightInd w:val="0"/>
        <w:spacing w:before="60" w:line="240" w:lineRule="auto"/>
        <w:contextualSpacing w:val="0"/>
        <w:outlineLvl w:val="1"/>
        <w:rPr>
          <w:rFonts w:ascii="Calibri" w:eastAsia="Times New Roman" w:hAnsi="Calibri" w:cs="Times New Roman"/>
          <w:b/>
          <w:vanish/>
          <w:color w:val="365F91"/>
          <w:sz w:val="28"/>
          <w:szCs w:val="26"/>
          <w:lang w:val="en-US"/>
        </w:rPr>
      </w:pPr>
      <w:bookmarkStart w:id="300" w:name="_Toc500002946"/>
      <w:bookmarkStart w:id="301" w:name="_Toc500003068"/>
      <w:bookmarkStart w:id="302" w:name="_Toc500003217"/>
      <w:bookmarkStart w:id="303" w:name="_Toc503350821"/>
      <w:bookmarkStart w:id="304" w:name="_Toc503785650"/>
      <w:bookmarkStart w:id="305" w:name="_Toc504336609"/>
      <w:bookmarkStart w:id="306" w:name="_Toc504400918"/>
      <w:bookmarkStart w:id="307" w:name="_Toc504401635"/>
      <w:bookmarkStart w:id="308" w:name="_Toc504402880"/>
      <w:bookmarkStart w:id="309" w:name="_Toc504414298"/>
      <w:bookmarkStart w:id="310" w:name="_Toc506896194"/>
      <w:bookmarkStart w:id="311" w:name="_Toc506910741"/>
      <w:bookmarkStart w:id="312" w:name="_Toc506916335"/>
      <w:bookmarkStart w:id="313" w:name="_Toc506916445"/>
      <w:bookmarkStart w:id="314" w:name="_Toc517444470"/>
      <w:bookmarkStart w:id="315" w:name="_Toc521948835"/>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rsidR="002B719B" w:rsidRPr="00683B0F" w:rsidRDefault="002B719B" w:rsidP="00C736F5">
      <w:pPr>
        <w:pStyle w:val="ListParagraph"/>
        <w:keepNext/>
        <w:keepLines/>
        <w:numPr>
          <w:ilvl w:val="0"/>
          <w:numId w:val="54"/>
        </w:numPr>
        <w:autoSpaceDE w:val="0"/>
        <w:autoSpaceDN w:val="0"/>
        <w:adjustRightInd w:val="0"/>
        <w:spacing w:before="200" w:line="240" w:lineRule="auto"/>
        <w:contextualSpacing w:val="0"/>
        <w:outlineLvl w:val="1"/>
        <w:rPr>
          <w:rFonts w:ascii="Calibri" w:eastAsia="Calibri" w:hAnsi="Calibri" w:cs="Times New Roman"/>
          <w:b/>
          <w:vanish/>
          <w:color w:val="365F91"/>
          <w:sz w:val="28"/>
          <w:szCs w:val="26"/>
          <w:lang w:val="en-US"/>
        </w:rPr>
      </w:pPr>
      <w:bookmarkStart w:id="316" w:name="_Toc504414299"/>
      <w:bookmarkStart w:id="317" w:name="_Toc506896195"/>
      <w:bookmarkStart w:id="318" w:name="_Toc506910742"/>
      <w:bookmarkStart w:id="319" w:name="_Toc506916336"/>
      <w:bookmarkStart w:id="320" w:name="_Toc506916446"/>
      <w:bookmarkStart w:id="321" w:name="_Toc517444471"/>
      <w:bookmarkStart w:id="322" w:name="_Toc521948836"/>
      <w:bookmarkStart w:id="323" w:name="_Toc500003069"/>
      <w:bookmarkStart w:id="324" w:name="_Toc504336610"/>
      <w:bookmarkEnd w:id="316"/>
      <w:bookmarkEnd w:id="317"/>
      <w:bookmarkEnd w:id="318"/>
      <w:bookmarkEnd w:id="319"/>
      <w:bookmarkEnd w:id="320"/>
      <w:bookmarkEnd w:id="321"/>
      <w:bookmarkEnd w:id="322"/>
    </w:p>
    <w:p w:rsidR="002B719B" w:rsidRPr="00683B0F" w:rsidRDefault="002B719B" w:rsidP="00C736F5">
      <w:pPr>
        <w:pStyle w:val="ListParagraph"/>
        <w:keepNext/>
        <w:keepLines/>
        <w:numPr>
          <w:ilvl w:val="0"/>
          <w:numId w:val="54"/>
        </w:numPr>
        <w:autoSpaceDE w:val="0"/>
        <w:autoSpaceDN w:val="0"/>
        <w:adjustRightInd w:val="0"/>
        <w:spacing w:before="200" w:line="240" w:lineRule="auto"/>
        <w:contextualSpacing w:val="0"/>
        <w:outlineLvl w:val="1"/>
        <w:rPr>
          <w:rFonts w:ascii="Calibri" w:eastAsia="Calibri" w:hAnsi="Calibri" w:cs="Times New Roman"/>
          <w:b/>
          <w:vanish/>
          <w:color w:val="365F91"/>
          <w:sz w:val="28"/>
          <w:szCs w:val="26"/>
          <w:lang w:val="en-US"/>
        </w:rPr>
      </w:pPr>
      <w:bookmarkStart w:id="325" w:name="_Toc504414300"/>
      <w:bookmarkStart w:id="326" w:name="_Toc506896196"/>
      <w:bookmarkStart w:id="327" w:name="_Toc506910743"/>
      <w:bookmarkStart w:id="328" w:name="_Toc506916337"/>
      <w:bookmarkStart w:id="329" w:name="_Toc506916447"/>
      <w:bookmarkStart w:id="330" w:name="_Toc517444472"/>
      <w:bookmarkStart w:id="331" w:name="_Toc521948837"/>
      <w:bookmarkEnd w:id="325"/>
      <w:bookmarkEnd w:id="326"/>
      <w:bookmarkEnd w:id="327"/>
      <w:bookmarkEnd w:id="328"/>
      <w:bookmarkEnd w:id="329"/>
      <w:bookmarkEnd w:id="330"/>
      <w:bookmarkEnd w:id="331"/>
    </w:p>
    <w:p w:rsidR="00500BA1" w:rsidRPr="00683B0F" w:rsidRDefault="003621DE" w:rsidP="00C736F5">
      <w:pPr>
        <w:pStyle w:val="Heading2"/>
        <w:numPr>
          <w:ilvl w:val="1"/>
          <w:numId w:val="54"/>
        </w:numPr>
        <w:spacing w:before="200"/>
        <w:rPr>
          <w:rFonts w:eastAsia="Calibri"/>
        </w:rPr>
      </w:pPr>
      <w:bookmarkStart w:id="332" w:name="_Toc521948838"/>
      <w:r w:rsidRPr="00683B0F">
        <w:rPr>
          <w:rFonts w:eastAsia="Calibri"/>
        </w:rPr>
        <w:t>Identified Adaptation O</w:t>
      </w:r>
      <w:r w:rsidR="00500BA1" w:rsidRPr="00683B0F">
        <w:rPr>
          <w:rFonts w:eastAsia="Calibri"/>
        </w:rPr>
        <w:t>ptions</w:t>
      </w:r>
      <w:bookmarkEnd w:id="323"/>
      <w:bookmarkEnd w:id="324"/>
      <w:bookmarkEnd w:id="332"/>
    </w:p>
    <w:p w:rsidR="00500BA1" w:rsidRPr="00683B0F" w:rsidRDefault="00500BA1" w:rsidP="00DB07B3">
      <w:pPr>
        <w:pStyle w:val="BodyText"/>
      </w:pPr>
      <w:r w:rsidRPr="00683B0F">
        <w:rPr>
          <w:b/>
        </w:rPr>
        <w:t>Most European countries have called for the mainstreaming of adaptation into sectoral and cross-sectoral policies and focus particular</w:t>
      </w:r>
      <w:r w:rsidR="00DF7FF0" w:rsidRPr="00683B0F">
        <w:rPr>
          <w:b/>
        </w:rPr>
        <w:t>ly</w:t>
      </w:r>
      <w:r w:rsidRPr="00683B0F">
        <w:rPr>
          <w:b/>
        </w:rPr>
        <w:t xml:space="preserve"> on soft adaptation policies, such as awareness-raising</w:t>
      </w:r>
      <w:r w:rsidR="003621DE" w:rsidRPr="00683B0F">
        <w:rPr>
          <w:b/>
        </w:rPr>
        <w:t xml:space="preserve"> </w:t>
      </w:r>
      <w:r w:rsidR="003621DE" w:rsidRPr="00683B0F">
        <w:rPr>
          <w:bCs/>
        </w:rPr>
        <w:t>(EEA 2014)</w:t>
      </w:r>
      <w:r w:rsidR="00D56673" w:rsidRPr="00683B0F">
        <w:rPr>
          <w:bCs/>
        </w:rPr>
        <w:t>.</w:t>
      </w:r>
      <w:r w:rsidR="00D56673" w:rsidRPr="00683B0F">
        <w:rPr>
          <w:b/>
        </w:rPr>
        <w:t xml:space="preserve"> The present report</w:t>
      </w:r>
      <w:r w:rsidRPr="00683B0F">
        <w:rPr>
          <w:b/>
        </w:rPr>
        <w:t xml:space="preserve"> recommends that the adaptation process starts with such soft measures.</w:t>
      </w:r>
      <w:r w:rsidRPr="00683B0F">
        <w:t xml:space="preserve"> After the adoption of a National Adaptation Strategy and Action Plan it will be easier to adapt national measures into sectoral adaptation policies. Based on the previous analysis in </w:t>
      </w:r>
      <w:r w:rsidR="005C484E" w:rsidRPr="00683B0F">
        <w:t>C</w:t>
      </w:r>
      <w:r w:rsidR="003621DE" w:rsidRPr="00683B0F">
        <w:t xml:space="preserve">hapters 1 and 2 the </w:t>
      </w:r>
      <w:r w:rsidRPr="00683B0F">
        <w:t xml:space="preserve">adaptation options for the tourism sector in Bulgaria </w:t>
      </w:r>
      <w:r w:rsidR="003621DE" w:rsidRPr="00683B0F">
        <w:t>are discussed in the following sections.</w:t>
      </w:r>
    </w:p>
    <w:p w:rsidR="00D56673" w:rsidRPr="00683B0F" w:rsidRDefault="003621DE" w:rsidP="003D5F78">
      <w:pPr>
        <w:pStyle w:val="Heading3"/>
        <w:spacing w:before="160" w:after="100"/>
      </w:pPr>
      <w:bookmarkStart w:id="333" w:name="_Toc500003070"/>
      <w:bookmarkStart w:id="334" w:name="_Toc504336611"/>
      <w:bookmarkStart w:id="335" w:name="_Toc521948839"/>
      <w:r w:rsidRPr="00683B0F">
        <w:t>Development of a s</w:t>
      </w:r>
      <w:r w:rsidR="00D56673" w:rsidRPr="00683B0F">
        <w:t xml:space="preserve">ectoral </w:t>
      </w:r>
      <w:r w:rsidRPr="00683B0F">
        <w:t>c</w:t>
      </w:r>
      <w:r w:rsidR="00D56673" w:rsidRPr="00683B0F">
        <w:t xml:space="preserve">limate </w:t>
      </w:r>
      <w:r w:rsidRPr="00683B0F">
        <w:t>change p</w:t>
      </w:r>
      <w:r w:rsidR="00D56673" w:rsidRPr="00683B0F">
        <w:t>olicy</w:t>
      </w:r>
      <w:bookmarkEnd w:id="333"/>
      <w:bookmarkEnd w:id="334"/>
      <w:bookmarkEnd w:id="335"/>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62"/>
      </w:tblGrid>
      <w:tr w:rsidR="00562F13" w:rsidRPr="00683B0F" w:rsidTr="005C484E">
        <w:trPr>
          <w:trHeight w:val="70"/>
          <w:jc w:val="center"/>
        </w:trPr>
        <w:tc>
          <w:tcPr>
            <w:tcW w:w="9062" w:type="dxa"/>
            <w:shd w:val="clear" w:color="auto" w:fill="1F4E79"/>
          </w:tcPr>
          <w:p w:rsidR="00562F13" w:rsidRPr="00683B0F" w:rsidRDefault="00562F13" w:rsidP="005C484E">
            <w:pPr>
              <w:spacing w:before="40" w:after="40" w:line="240" w:lineRule="auto"/>
              <w:jc w:val="center"/>
              <w:rPr>
                <w:rFonts w:asciiTheme="minorHAnsi" w:eastAsia="Times New Roman" w:hAnsiTheme="minorHAnsi" w:cstheme="minorHAnsi"/>
                <w:b/>
                <w:bCs/>
                <w:color w:val="FFFFFF"/>
                <w:sz w:val="26"/>
                <w:szCs w:val="26"/>
                <w:lang w:val="en-US"/>
              </w:rPr>
            </w:pPr>
            <w:r w:rsidRPr="00683B0F">
              <w:rPr>
                <w:rFonts w:asciiTheme="minorHAnsi" w:eastAsia="Times New Roman" w:hAnsiTheme="minorHAnsi" w:cstheme="minorHAnsi"/>
                <w:b/>
                <w:bCs/>
                <w:color w:val="FFFFFF"/>
                <w:sz w:val="26"/>
                <w:szCs w:val="26"/>
                <w:lang w:val="en-US"/>
              </w:rPr>
              <w:t>CLIMATE CHANGE ADAPTATION OPTIONS</w:t>
            </w:r>
          </w:p>
        </w:tc>
      </w:tr>
      <w:tr w:rsidR="00562F13" w:rsidRPr="00683B0F" w:rsidTr="005C484E">
        <w:trPr>
          <w:trHeight w:val="83"/>
          <w:jc w:val="center"/>
        </w:trPr>
        <w:tc>
          <w:tcPr>
            <w:tcW w:w="9062" w:type="dxa"/>
            <w:shd w:val="clear" w:color="auto" w:fill="A8D08D"/>
          </w:tcPr>
          <w:p w:rsidR="00562F13" w:rsidRPr="00683B0F" w:rsidRDefault="00562F13" w:rsidP="005C484E">
            <w:pPr>
              <w:spacing w:before="20" w:after="20"/>
              <w:rPr>
                <w:rFonts w:asciiTheme="minorHAnsi" w:eastAsia="Times New Roman" w:hAnsiTheme="minorHAnsi" w:cstheme="minorHAnsi"/>
                <w:b/>
                <w:bCs/>
                <w:color w:val="000000"/>
                <w:szCs w:val="24"/>
                <w:lang w:val="en-US"/>
              </w:rPr>
            </w:pPr>
            <w:r w:rsidRPr="00683B0F">
              <w:rPr>
                <w:rFonts w:asciiTheme="minorHAnsi" w:eastAsia="Times New Roman" w:hAnsiTheme="minorHAnsi" w:cstheme="minorHAnsi"/>
                <w:b/>
                <w:bCs/>
                <w:color w:val="000000"/>
                <w:szCs w:val="24"/>
                <w:lang w:val="en-US"/>
              </w:rPr>
              <w:t>I. Development of a Sectoral Climate Change Policy</w:t>
            </w:r>
          </w:p>
        </w:tc>
      </w:tr>
      <w:tr w:rsidR="00562F13" w:rsidRPr="00683B0F" w:rsidTr="005C484E">
        <w:trPr>
          <w:trHeight w:val="83"/>
          <w:jc w:val="center"/>
        </w:trPr>
        <w:tc>
          <w:tcPr>
            <w:tcW w:w="9062" w:type="dxa"/>
            <w:shd w:val="clear" w:color="auto" w:fill="auto"/>
            <w:vAlign w:val="center"/>
          </w:tcPr>
          <w:p w:rsidR="00A54CAA" w:rsidRPr="00683B0F" w:rsidRDefault="00562F13" w:rsidP="00C736F5">
            <w:pPr>
              <w:pStyle w:val="ListParagraph"/>
              <w:numPr>
                <w:ilvl w:val="0"/>
                <w:numId w:val="36"/>
              </w:numPr>
              <w:spacing w:before="60" w:line="240" w:lineRule="auto"/>
              <w:ind w:left="360"/>
              <w:contextualSpacing w:val="0"/>
              <w:rPr>
                <w:rFonts w:asciiTheme="minorHAnsi" w:eastAsia="Times New Roman" w:hAnsiTheme="minorHAnsi" w:cstheme="minorHAnsi"/>
                <w:color w:val="000000"/>
                <w:lang w:val="en-US"/>
              </w:rPr>
            </w:pPr>
            <w:r w:rsidRPr="00683B0F">
              <w:rPr>
                <w:rFonts w:asciiTheme="minorHAnsi" w:eastAsia="Times New Roman" w:hAnsiTheme="minorHAnsi" w:cstheme="minorHAnsi"/>
                <w:color w:val="000000"/>
                <w:sz w:val="22"/>
                <w:lang w:val="en-US"/>
              </w:rPr>
              <w:t>Acceptance of the National Strategy and Action Plan for Sustainable Tourism Development in Bulgaria 2017</w:t>
            </w:r>
            <w:r w:rsidR="002D7F2A" w:rsidRPr="00683B0F">
              <w:rPr>
                <w:rFonts w:asciiTheme="minorHAnsi" w:eastAsia="Times New Roman" w:hAnsiTheme="minorHAnsi" w:cstheme="minorHAnsi"/>
                <w:color w:val="000000"/>
                <w:sz w:val="22"/>
                <w:lang w:val="en-US"/>
              </w:rPr>
              <w:t>–</w:t>
            </w:r>
            <w:r w:rsidRPr="00683B0F">
              <w:rPr>
                <w:rFonts w:asciiTheme="minorHAnsi" w:eastAsia="Times New Roman" w:hAnsiTheme="minorHAnsi" w:cstheme="minorHAnsi"/>
                <w:color w:val="000000"/>
                <w:sz w:val="22"/>
                <w:lang w:val="en-US"/>
              </w:rPr>
              <w:t>2030</w:t>
            </w:r>
          </w:p>
          <w:p w:rsidR="00A54CAA" w:rsidRPr="00683B0F" w:rsidRDefault="00562F13" w:rsidP="00C736F5">
            <w:pPr>
              <w:pStyle w:val="ListParagraph"/>
              <w:numPr>
                <w:ilvl w:val="0"/>
                <w:numId w:val="36"/>
              </w:numPr>
              <w:spacing w:before="60" w:line="240" w:lineRule="auto"/>
              <w:ind w:left="360"/>
              <w:contextualSpacing w:val="0"/>
              <w:rPr>
                <w:rFonts w:asciiTheme="minorHAnsi" w:eastAsia="Times New Roman" w:hAnsiTheme="minorHAnsi" w:cstheme="minorHAnsi"/>
                <w:color w:val="000000"/>
                <w:lang w:val="en-US"/>
              </w:rPr>
            </w:pPr>
            <w:r w:rsidRPr="00683B0F">
              <w:rPr>
                <w:rFonts w:asciiTheme="minorHAnsi" w:eastAsia="Times New Roman" w:hAnsiTheme="minorHAnsi" w:cstheme="minorHAnsi"/>
                <w:color w:val="000000"/>
                <w:sz w:val="22"/>
                <w:lang w:val="en-US"/>
              </w:rPr>
              <w:t>Development of the N</w:t>
            </w:r>
            <w:r w:rsidR="003621DE" w:rsidRPr="00683B0F">
              <w:rPr>
                <w:rFonts w:asciiTheme="minorHAnsi" w:eastAsia="Times New Roman" w:hAnsiTheme="minorHAnsi" w:cstheme="minorHAnsi"/>
                <w:color w:val="000000"/>
                <w:sz w:val="22"/>
                <w:lang w:val="en-US"/>
              </w:rPr>
              <w:t>AS</w:t>
            </w:r>
            <w:r w:rsidRPr="00683B0F">
              <w:rPr>
                <w:rFonts w:asciiTheme="minorHAnsi" w:eastAsia="Times New Roman" w:hAnsiTheme="minorHAnsi" w:cstheme="minorHAnsi"/>
                <w:color w:val="000000"/>
                <w:sz w:val="22"/>
                <w:lang w:val="en-US"/>
              </w:rPr>
              <w:t xml:space="preserve"> and Action Plan for </w:t>
            </w:r>
            <w:r w:rsidR="003621DE" w:rsidRPr="00683B0F">
              <w:rPr>
                <w:rFonts w:asciiTheme="minorHAnsi" w:eastAsia="Times New Roman" w:hAnsiTheme="minorHAnsi" w:cstheme="minorHAnsi"/>
                <w:color w:val="000000"/>
                <w:sz w:val="22"/>
                <w:lang w:val="en-US"/>
              </w:rPr>
              <w:t>CCA</w:t>
            </w:r>
            <w:r w:rsidRPr="00683B0F">
              <w:rPr>
                <w:rFonts w:asciiTheme="minorHAnsi" w:eastAsia="Times New Roman" w:hAnsiTheme="minorHAnsi" w:cstheme="minorHAnsi"/>
                <w:color w:val="000000"/>
                <w:sz w:val="22"/>
                <w:lang w:val="en-US"/>
              </w:rPr>
              <w:t xml:space="preserve"> in the </w:t>
            </w:r>
            <w:r w:rsidR="003621DE" w:rsidRPr="00683B0F">
              <w:rPr>
                <w:rFonts w:asciiTheme="minorHAnsi" w:eastAsia="Times New Roman" w:hAnsiTheme="minorHAnsi" w:cstheme="minorHAnsi"/>
                <w:color w:val="000000"/>
                <w:sz w:val="22"/>
                <w:lang w:val="en-US"/>
              </w:rPr>
              <w:t>t</w:t>
            </w:r>
            <w:r w:rsidRPr="00683B0F">
              <w:rPr>
                <w:rFonts w:asciiTheme="minorHAnsi" w:eastAsia="Times New Roman" w:hAnsiTheme="minorHAnsi" w:cstheme="minorHAnsi"/>
                <w:color w:val="000000"/>
                <w:sz w:val="22"/>
                <w:lang w:val="en-US"/>
              </w:rPr>
              <w:t xml:space="preserve">ourism </w:t>
            </w:r>
            <w:r w:rsidR="003621DE" w:rsidRPr="00683B0F">
              <w:rPr>
                <w:rFonts w:asciiTheme="minorHAnsi" w:eastAsia="Times New Roman" w:hAnsiTheme="minorHAnsi" w:cstheme="minorHAnsi"/>
                <w:color w:val="000000"/>
                <w:sz w:val="22"/>
                <w:lang w:val="en-US"/>
              </w:rPr>
              <w:t>s</w:t>
            </w:r>
            <w:r w:rsidRPr="00683B0F">
              <w:rPr>
                <w:rFonts w:asciiTheme="minorHAnsi" w:eastAsia="Times New Roman" w:hAnsiTheme="minorHAnsi" w:cstheme="minorHAnsi"/>
                <w:color w:val="000000"/>
                <w:sz w:val="22"/>
                <w:lang w:val="en-US"/>
              </w:rPr>
              <w:t>ector identifying who is responsible for the actions included in it and setting feasible deadlines for t</w:t>
            </w:r>
            <w:r w:rsidR="00B6382A" w:rsidRPr="00683B0F">
              <w:rPr>
                <w:rFonts w:asciiTheme="minorHAnsi" w:eastAsia="Times New Roman" w:hAnsiTheme="minorHAnsi" w:cstheme="minorHAnsi"/>
                <w:color w:val="000000"/>
                <w:sz w:val="22"/>
                <w:lang w:val="en-US"/>
              </w:rPr>
              <w:t>heir implementation</w:t>
            </w:r>
          </w:p>
        </w:tc>
      </w:tr>
    </w:tbl>
    <w:p w:rsidR="00562F13" w:rsidRPr="00683B0F" w:rsidRDefault="00D56673" w:rsidP="002B719B">
      <w:pPr>
        <w:pStyle w:val="Heading3"/>
        <w:spacing w:before="240"/>
      </w:pPr>
      <w:bookmarkStart w:id="336" w:name="_Toc500003071"/>
      <w:bookmarkStart w:id="337" w:name="_Toc504336612"/>
      <w:bookmarkStart w:id="338" w:name="_Toc521948840"/>
      <w:r w:rsidRPr="00683B0F">
        <w:lastRenderedPageBreak/>
        <w:t>Provision of a comprehensive legal framework</w:t>
      </w:r>
      <w:bookmarkEnd w:id="336"/>
      <w:bookmarkEnd w:id="337"/>
      <w:bookmarkEnd w:id="338"/>
    </w:p>
    <w:p w:rsidR="00500BA1" w:rsidRPr="00683B0F" w:rsidRDefault="00500BA1" w:rsidP="001F39BB">
      <w:pPr>
        <w:pStyle w:val="BodyText"/>
        <w:spacing w:before="60"/>
        <w:rPr>
          <w:b/>
        </w:rPr>
      </w:pPr>
      <w:r w:rsidRPr="00683B0F">
        <w:t>Climate change is not just a challenge for governments; it is also a critical risk for the tourism industry and their involvement in adaptation and mitigation is essential, as their operations are and will be affected principally. The responsibility lies with the M</w:t>
      </w:r>
      <w:r w:rsidR="003621DE" w:rsidRPr="00683B0F">
        <w:t>T which</w:t>
      </w:r>
      <w:r w:rsidRPr="00683B0F">
        <w:t xml:space="preserve"> in collaboration with all other relevant ministries and government organizations </w:t>
      </w:r>
      <w:r w:rsidR="003621DE" w:rsidRPr="00683B0F">
        <w:t>will</w:t>
      </w:r>
      <w:r w:rsidRPr="00683B0F">
        <w:t xml:space="preserve"> consult with and provide guidance to the private sector as well as to coordinate CCA actions. This can include both regulatory documents in which adaptation measures implemented by the private sector are compulsory, or there can be various tax concessions for the companies implementing recommended adaptation measures. This will help all stakeholder groups in developing, implementing, evaluating and updating any tourism adaptation plans and/or initiatives in which they will be involved.</w:t>
      </w:r>
    </w:p>
    <w:p w:rsidR="00500BA1" w:rsidRPr="00683B0F" w:rsidRDefault="00500BA1" w:rsidP="00DB07B3">
      <w:pPr>
        <w:pStyle w:val="BodyText"/>
      </w:pPr>
      <w:r w:rsidRPr="00683B0F">
        <w:t>The EEA</w:t>
      </w:r>
      <w:r w:rsidR="005C484E" w:rsidRPr="00683B0F">
        <w:t xml:space="preserve"> </w:t>
      </w:r>
      <w:r w:rsidRPr="00683B0F">
        <w:t>outlines the following key areas in setting the national adaptation policy process – public and policy awareness of the need for adaptation; knowledge generation and use; planning adaptation; coordination of adaptation; stakeholder involvement; implementation of adaptation; transnational cooperation; monitoring, reporting and evaluation. Different countries have different approaches to policy making so the best way is to take the best international practices and incorporate them in the tourism adaptation policy process and implementation.</w:t>
      </w:r>
    </w:p>
    <w:p w:rsidR="00500BA1" w:rsidRPr="00683B0F" w:rsidRDefault="00500BA1" w:rsidP="00DB07B3">
      <w:pPr>
        <w:pStyle w:val="BodyText"/>
      </w:pPr>
      <w:r w:rsidRPr="00683B0F">
        <w:t xml:space="preserve">The main implementing </w:t>
      </w:r>
      <w:r w:rsidR="00F248C4" w:rsidRPr="00683B0F">
        <w:t>organization</w:t>
      </w:r>
      <w:r w:rsidR="008867E3" w:rsidRPr="00683B0F">
        <w:t xml:space="preserve"> </w:t>
      </w:r>
      <w:r w:rsidRPr="00683B0F">
        <w:t xml:space="preserve">of the Climate Change Adaptation Strategy </w:t>
      </w:r>
      <w:r w:rsidR="00027219" w:rsidRPr="00683B0F">
        <w:t xml:space="preserve">in regard of the tourism sector, </w:t>
      </w:r>
      <w:r w:rsidRPr="00683B0F">
        <w:t xml:space="preserve">is the </w:t>
      </w:r>
      <w:r w:rsidRPr="00683B0F">
        <w:rPr>
          <w:b/>
        </w:rPr>
        <w:t>M</w:t>
      </w:r>
      <w:r w:rsidR="003621DE" w:rsidRPr="00683B0F">
        <w:rPr>
          <w:b/>
        </w:rPr>
        <w:t>T</w:t>
      </w:r>
      <w:r w:rsidRPr="00683B0F">
        <w:t xml:space="preserve">. It is recommended that </w:t>
      </w:r>
      <w:r w:rsidR="00773553" w:rsidRPr="00683B0F">
        <w:t>the</w:t>
      </w:r>
      <w:r w:rsidRPr="00683B0F">
        <w:t xml:space="preserve"> Strategy</w:t>
      </w:r>
      <w:r w:rsidR="00773553" w:rsidRPr="00683B0F">
        <w:t xml:space="preserve"> development</w:t>
      </w:r>
      <w:r w:rsidRPr="00683B0F">
        <w:t xml:space="preserve"> and </w:t>
      </w:r>
      <w:r w:rsidR="00773553" w:rsidRPr="00683B0F">
        <w:t xml:space="preserve">the coordination of </w:t>
      </w:r>
      <w:r w:rsidRPr="00683B0F">
        <w:t xml:space="preserve">the formal processes involving the development of the </w:t>
      </w:r>
      <w:r w:rsidR="003621DE" w:rsidRPr="00683B0F">
        <w:t>CCP</w:t>
      </w:r>
      <w:r w:rsidRPr="00683B0F">
        <w:t xml:space="preserve"> and the legal framework for all adaptation actions and measures within the sector</w:t>
      </w:r>
      <w:r w:rsidR="001724B3" w:rsidRPr="00683B0F">
        <w:t xml:space="preserve"> is supervised by the M</w:t>
      </w:r>
      <w:r w:rsidR="00773553" w:rsidRPr="00683B0F">
        <w:t>T</w:t>
      </w:r>
      <w:r w:rsidRPr="00683B0F">
        <w:t xml:space="preserve">. </w:t>
      </w:r>
    </w:p>
    <w:p w:rsidR="00500BA1" w:rsidRPr="00683B0F" w:rsidRDefault="00500BA1" w:rsidP="003D5F78">
      <w:pPr>
        <w:pStyle w:val="BodyText"/>
        <w:spacing w:after="160"/>
      </w:pPr>
      <w:r w:rsidRPr="00683B0F">
        <w:t>The</w:t>
      </w:r>
      <w:r w:rsidR="0006622E" w:rsidRPr="00683B0F">
        <w:t>se</w:t>
      </w:r>
      <w:r w:rsidRPr="00683B0F">
        <w:t xml:space="preserve"> activities can be further enhanced by information seminars for the </w:t>
      </w:r>
      <w:r w:rsidRPr="00683B0F">
        <w:rPr>
          <w:b/>
        </w:rPr>
        <w:t>national professional organizations</w:t>
      </w:r>
      <w:r w:rsidRPr="00683B0F">
        <w:t xml:space="preserve"> in the tourism sector: tour operators and travel agencies’ associations (ABTTA and BATA), hoteliers’ and restaurateurs’ association (BHRA), tour guides’ association, </w:t>
      </w:r>
      <w:r w:rsidR="000C4A45" w:rsidRPr="00683B0F">
        <w:t>special interest associations (for example</w:t>
      </w:r>
      <w:r w:rsidRPr="00683B0F">
        <w:t xml:space="preserve"> BAAT), </w:t>
      </w:r>
      <w:r w:rsidR="001D2E5A" w:rsidRPr="00683B0F">
        <w:t>and so on</w:t>
      </w:r>
      <w:r w:rsidRPr="00683B0F">
        <w:t xml:space="preserve">. </w:t>
      </w:r>
      <w:r w:rsidR="003621DE" w:rsidRPr="00683B0F">
        <w:t xml:space="preserve">The </w:t>
      </w:r>
      <w:r w:rsidR="0006622E" w:rsidRPr="00683B0F">
        <w:rPr>
          <w:b/>
        </w:rPr>
        <w:t>OTRMs</w:t>
      </w:r>
      <w:r w:rsidR="0006622E" w:rsidRPr="00683B0F">
        <w:t xml:space="preserve"> </w:t>
      </w:r>
      <w:r w:rsidRPr="00683B0F">
        <w:t>will play a crucial role in monitoring climate change effects on tourism locally (in the destinations) so they will need a special kind of training in monitoring, reporting and interpreting the identified indicators. It is suggested that while the M</w:t>
      </w:r>
      <w:r w:rsidR="003621DE" w:rsidRPr="00683B0F">
        <w:t>T</w:t>
      </w:r>
      <w:r w:rsidRPr="00683B0F">
        <w:t xml:space="preserve"> will be responsible for general political and legal issues, the specific work on implementation and monitoring of adaptation measures should be carried out locally by the </w:t>
      </w:r>
      <w:r w:rsidR="0006622E" w:rsidRPr="00683B0F">
        <w:t xml:space="preserve">OTRMs </w:t>
      </w:r>
      <w:r w:rsidRPr="00683B0F">
        <w:t>and the existing regional tourism associations (considering the different climatic conditions, types of tourism and indicators to be monitored).</w:t>
      </w:r>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62"/>
      </w:tblGrid>
      <w:tr w:rsidR="00D56673" w:rsidRPr="00683B0F" w:rsidTr="00EE3A71">
        <w:trPr>
          <w:trHeight w:val="70"/>
          <w:jc w:val="center"/>
        </w:trPr>
        <w:tc>
          <w:tcPr>
            <w:tcW w:w="9062" w:type="dxa"/>
            <w:shd w:val="clear" w:color="auto" w:fill="1F4E79"/>
          </w:tcPr>
          <w:p w:rsidR="00D56673" w:rsidRPr="00683B0F" w:rsidRDefault="00D56673" w:rsidP="00EE3A71">
            <w:pPr>
              <w:spacing w:before="40" w:after="40" w:line="240" w:lineRule="auto"/>
              <w:jc w:val="center"/>
              <w:rPr>
                <w:rFonts w:asciiTheme="minorHAnsi" w:eastAsia="Times New Roman" w:hAnsiTheme="minorHAnsi" w:cstheme="minorHAnsi"/>
                <w:b/>
                <w:bCs/>
                <w:color w:val="FFFFFF"/>
                <w:sz w:val="26"/>
                <w:szCs w:val="26"/>
                <w:lang w:val="en-US"/>
              </w:rPr>
            </w:pPr>
            <w:r w:rsidRPr="00683B0F">
              <w:rPr>
                <w:rFonts w:asciiTheme="minorHAnsi" w:eastAsia="Times New Roman" w:hAnsiTheme="minorHAnsi" w:cstheme="minorHAnsi"/>
                <w:b/>
                <w:bCs/>
                <w:color w:val="FFFFFF"/>
                <w:sz w:val="26"/>
                <w:szCs w:val="26"/>
                <w:lang w:val="en-US"/>
              </w:rPr>
              <w:t>CLIMATE CHANGE ADAPTATION OPTIONS</w:t>
            </w:r>
          </w:p>
        </w:tc>
      </w:tr>
      <w:tr w:rsidR="00D56673" w:rsidRPr="00683B0F" w:rsidTr="00EE3A71">
        <w:trPr>
          <w:trHeight w:val="83"/>
          <w:jc w:val="center"/>
        </w:trPr>
        <w:tc>
          <w:tcPr>
            <w:tcW w:w="9062" w:type="dxa"/>
            <w:shd w:val="clear" w:color="auto" w:fill="A8D08D"/>
          </w:tcPr>
          <w:p w:rsidR="00D56673" w:rsidRPr="00683B0F" w:rsidRDefault="00D56673" w:rsidP="00D56673">
            <w:pPr>
              <w:spacing w:before="20" w:after="20"/>
              <w:rPr>
                <w:rFonts w:asciiTheme="minorHAnsi" w:eastAsia="Times New Roman" w:hAnsiTheme="minorHAnsi" w:cstheme="minorHAnsi"/>
                <w:b/>
                <w:bCs/>
                <w:color w:val="000000"/>
                <w:szCs w:val="24"/>
                <w:lang w:val="en-US"/>
              </w:rPr>
            </w:pPr>
            <w:r w:rsidRPr="00683B0F">
              <w:rPr>
                <w:rFonts w:asciiTheme="minorHAnsi" w:eastAsia="Times New Roman" w:hAnsiTheme="minorHAnsi" w:cstheme="minorHAnsi"/>
                <w:b/>
                <w:bCs/>
                <w:color w:val="000000"/>
                <w:szCs w:val="24"/>
                <w:lang w:val="en-US"/>
              </w:rPr>
              <w:t>II. Provision of a comprehensive legal framework</w:t>
            </w:r>
          </w:p>
        </w:tc>
      </w:tr>
      <w:tr w:rsidR="00D56673" w:rsidRPr="00683B0F" w:rsidTr="00EE3A71">
        <w:trPr>
          <w:trHeight w:val="83"/>
          <w:jc w:val="center"/>
        </w:trPr>
        <w:tc>
          <w:tcPr>
            <w:tcW w:w="9062" w:type="dxa"/>
            <w:shd w:val="clear" w:color="auto" w:fill="auto"/>
            <w:vAlign w:val="center"/>
          </w:tcPr>
          <w:p w:rsidR="00A54CAA" w:rsidRPr="003D5F78" w:rsidRDefault="00B6382A" w:rsidP="003D5F78">
            <w:pPr>
              <w:pStyle w:val="ListParagraph"/>
              <w:numPr>
                <w:ilvl w:val="0"/>
                <w:numId w:val="56"/>
              </w:numPr>
              <w:spacing w:before="60" w:line="240" w:lineRule="auto"/>
              <w:ind w:left="360"/>
              <w:contextualSpacing w:val="0"/>
              <w:rPr>
                <w:rFonts w:asciiTheme="minorHAnsi" w:eastAsia="Times New Roman" w:hAnsiTheme="minorHAnsi" w:cstheme="minorHAnsi"/>
                <w:color w:val="000000"/>
                <w:lang w:val="en-US"/>
              </w:rPr>
            </w:pPr>
            <w:r w:rsidRPr="00683B0F">
              <w:rPr>
                <w:rFonts w:asciiTheme="minorHAnsi" w:eastAsia="Times New Roman" w:hAnsiTheme="minorHAnsi" w:cstheme="minorHAnsi"/>
                <w:color w:val="000000"/>
                <w:sz w:val="22"/>
                <w:lang w:val="en-US"/>
              </w:rPr>
              <w:t>Improve the CCA legal framework</w:t>
            </w:r>
          </w:p>
          <w:p w:rsidR="00A54CAA" w:rsidRPr="00683B0F" w:rsidRDefault="00D56673" w:rsidP="00CC36F2">
            <w:pPr>
              <w:pStyle w:val="ListParagraph"/>
              <w:numPr>
                <w:ilvl w:val="0"/>
                <w:numId w:val="56"/>
              </w:numPr>
              <w:spacing w:before="60" w:line="240" w:lineRule="auto"/>
              <w:ind w:left="360"/>
              <w:contextualSpacing w:val="0"/>
              <w:rPr>
                <w:rFonts w:asciiTheme="minorHAnsi" w:eastAsia="Times New Roman" w:hAnsiTheme="minorHAnsi" w:cstheme="minorHAnsi"/>
                <w:color w:val="000000"/>
                <w:lang w:val="en-US"/>
              </w:rPr>
            </w:pPr>
            <w:r w:rsidRPr="00683B0F">
              <w:rPr>
                <w:rFonts w:asciiTheme="minorHAnsi" w:eastAsia="Times New Roman" w:hAnsiTheme="minorHAnsi" w:cstheme="minorHAnsi"/>
                <w:color w:val="000000"/>
                <w:sz w:val="22"/>
                <w:lang w:val="en-US"/>
              </w:rPr>
              <w:t>Develop insuran</w:t>
            </w:r>
            <w:r w:rsidR="00B6382A" w:rsidRPr="00683B0F">
              <w:rPr>
                <w:rFonts w:asciiTheme="minorHAnsi" w:eastAsia="Times New Roman" w:hAnsiTheme="minorHAnsi" w:cstheme="minorHAnsi"/>
                <w:color w:val="000000"/>
                <w:sz w:val="22"/>
                <w:lang w:val="en-US"/>
              </w:rPr>
              <w:t>ce and risk management programs</w:t>
            </w:r>
          </w:p>
          <w:p w:rsidR="00A54CAA" w:rsidRPr="00683B0F" w:rsidRDefault="00D56673" w:rsidP="00CC36F2">
            <w:pPr>
              <w:pStyle w:val="ListParagraph"/>
              <w:numPr>
                <w:ilvl w:val="0"/>
                <w:numId w:val="56"/>
              </w:numPr>
              <w:spacing w:before="60" w:line="240" w:lineRule="auto"/>
              <w:ind w:left="360"/>
              <w:contextualSpacing w:val="0"/>
              <w:rPr>
                <w:rFonts w:asciiTheme="minorHAnsi" w:eastAsia="Times New Roman" w:hAnsiTheme="minorHAnsi" w:cstheme="minorHAnsi"/>
                <w:color w:val="000000"/>
                <w:lang w:val="en-US"/>
              </w:rPr>
            </w:pPr>
            <w:r w:rsidRPr="00683B0F">
              <w:rPr>
                <w:rFonts w:asciiTheme="minorHAnsi" w:eastAsia="Times New Roman" w:hAnsiTheme="minorHAnsi" w:cstheme="minorHAnsi"/>
                <w:color w:val="000000"/>
                <w:sz w:val="22"/>
                <w:lang w:val="en-US"/>
              </w:rPr>
              <w:t>Create cross-sec</w:t>
            </w:r>
            <w:r w:rsidR="00B6382A" w:rsidRPr="00683B0F">
              <w:rPr>
                <w:rFonts w:asciiTheme="minorHAnsi" w:eastAsia="Times New Roman" w:hAnsiTheme="minorHAnsi" w:cstheme="minorHAnsi"/>
                <w:color w:val="000000"/>
                <w:sz w:val="22"/>
                <w:lang w:val="en-US"/>
              </w:rPr>
              <w:t>toral policy frameworks</w:t>
            </w:r>
          </w:p>
          <w:p w:rsidR="00A54CAA" w:rsidRPr="00683B0F" w:rsidRDefault="00A54CAA" w:rsidP="00375D7A">
            <w:pPr>
              <w:pStyle w:val="ListParagraph"/>
              <w:spacing w:before="60" w:line="240" w:lineRule="auto"/>
              <w:ind w:left="360"/>
              <w:contextualSpacing w:val="0"/>
              <w:rPr>
                <w:rFonts w:asciiTheme="minorHAnsi" w:eastAsia="Times New Roman" w:hAnsiTheme="minorHAnsi" w:cstheme="minorHAnsi"/>
                <w:color w:val="000000"/>
                <w:lang w:val="en-US"/>
              </w:rPr>
            </w:pPr>
          </w:p>
        </w:tc>
      </w:tr>
    </w:tbl>
    <w:p w:rsidR="00D56673" w:rsidRPr="00683B0F" w:rsidRDefault="00D56673" w:rsidP="00D56673">
      <w:pPr>
        <w:pStyle w:val="BodyText"/>
        <w:numPr>
          <w:ilvl w:val="0"/>
          <w:numId w:val="0"/>
        </w:numPr>
      </w:pPr>
    </w:p>
    <w:p w:rsidR="00D56673" w:rsidRPr="00683B0F" w:rsidRDefault="00D56673" w:rsidP="003D5F78">
      <w:pPr>
        <w:pStyle w:val="Heading3"/>
        <w:spacing w:before="160"/>
      </w:pPr>
      <w:bookmarkStart w:id="339" w:name="_Toc500003072"/>
      <w:bookmarkStart w:id="340" w:name="_Toc504336613"/>
      <w:bookmarkStart w:id="341" w:name="_Toc521948841"/>
      <w:r w:rsidRPr="00683B0F">
        <w:lastRenderedPageBreak/>
        <w:t>Awareness raising on climate change and its impacts on the sector</w:t>
      </w:r>
      <w:bookmarkEnd w:id="339"/>
      <w:bookmarkEnd w:id="340"/>
      <w:bookmarkEnd w:id="341"/>
    </w:p>
    <w:p w:rsidR="00500BA1" w:rsidRPr="00683B0F" w:rsidRDefault="00500BA1" w:rsidP="001F39BB">
      <w:pPr>
        <w:pStyle w:val="BodyText"/>
        <w:spacing w:before="60"/>
        <w:rPr>
          <w:b/>
        </w:rPr>
      </w:pPr>
      <w:r w:rsidRPr="00683B0F">
        <w:t xml:space="preserve">This activity should cover all tourism stakeholders (at this stage mainly on the supply side) – government and non-government organizations, tourism private sector, tourism associations and organizations, municipalities, </w:t>
      </w:r>
      <w:r w:rsidR="00E86839" w:rsidRPr="00683B0F">
        <w:t>OTRM</w:t>
      </w:r>
      <w:r w:rsidR="00773553" w:rsidRPr="00683B0F">
        <w:t>s</w:t>
      </w:r>
      <w:r w:rsidRPr="00683B0F">
        <w:t xml:space="preserve">, local population, </w:t>
      </w:r>
      <w:r w:rsidR="001D2E5A" w:rsidRPr="00683B0F">
        <w:t>and so on</w:t>
      </w:r>
      <w:r w:rsidRPr="00683B0F">
        <w:rPr>
          <w:b/>
        </w:rPr>
        <w:t xml:space="preserve">. </w:t>
      </w:r>
      <w:r w:rsidRPr="00683B0F">
        <w:rPr>
          <w:bCs/>
        </w:rPr>
        <w:t>C</w:t>
      </w:r>
      <w:r w:rsidR="00586AE4" w:rsidRPr="00683B0F">
        <w:rPr>
          <w:bCs/>
        </w:rPr>
        <w:t>ommunication tools</w:t>
      </w:r>
      <w:r w:rsidRPr="00683B0F">
        <w:rPr>
          <w:bCs/>
        </w:rPr>
        <w:t xml:space="preserve"> for the awareness raising process </w:t>
      </w:r>
      <w:r w:rsidR="00027219" w:rsidRPr="00683B0F">
        <w:rPr>
          <w:bCs/>
        </w:rPr>
        <w:t>must</w:t>
      </w:r>
      <w:r w:rsidRPr="00683B0F">
        <w:rPr>
          <w:bCs/>
        </w:rPr>
        <w:t xml:space="preserve"> be developed and implemented for each stakeholder group.</w:t>
      </w:r>
    </w:p>
    <w:p w:rsidR="00500BA1" w:rsidRPr="00683B0F" w:rsidRDefault="00500BA1" w:rsidP="005C484E">
      <w:pPr>
        <w:pStyle w:val="BodyText"/>
        <w:rPr>
          <w:rFonts w:cs="HelveticaNeue-Bold"/>
          <w:bCs/>
          <w:sz w:val="18"/>
          <w:szCs w:val="18"/>
        </w:rPr>
      </w:pPr>
      <w:r w:rsidRPr="00683B0F">
        <w:t>Studies that have examined the climate change risk appraisal among policymakers and tourism practitioners have consistently found low awareness of climate change and little evidence of long-term strategic planning in anticipation of future changes in climate. The tourism sector has also figured less prominently than some other economic sectors in government climate change assessments and is not explicitly addressed in many adaptation frameworks. The same situation was established in Bulgaria by a study conducted in 2015</w:t>
      </w:r>
      <w:r w:rsidR="003621DE" w:rsidRPr="00683B0F">
        <w:t xml:space="preserve"> (Kerezieva 2016) (s</w:t>
      </w:r>
      <w:r w:rsidRPr="00683B0F">
        <w:t xml:space="preserve">ee </w:t>
      </w:r>
      <w:r w:rsidRPr="00683B0F">
        <w:rPr>
          <w:b/>
          <w:bCs/>
          <w:i/>
          <w:iCs/>
        </w:rPr>
        <w:t xml:space="preserve">Annex </w:t>
      </w:r>
      <w:r w:rsidR="00A655AD">
        <w:rPr>
          <w:b/>
          <w:bCs/>
          <w:i/>
          <w:iCs/>
        </w:rPr>
        <w:t>7</w:t>
      </w:r>
      <w:r w:rsidR="003621DE" w:rsidRPr="00683B0F">
        <w:t xml:space="preserve"> </w:t>
      </w:r>
      <w:r w:rsidR="00DD6C10" w:rsidRPr="00683B0F">
        <w:t>[Adaptation preparedness in Bulgaria]).</w:t>
      </w:r>
    </w:p>
    <w:p w:rsidR="005C484E" w:rsidRPr="00683B0F" w:rsidRDefault="00500BA1" w:rsidP="003D5F78">
      <w:pPr>
        <w:pStyle w:val="BodyText"/>
        <w:spacing w:after="160"/>
      </w:pPr>
      <w:r w:rsidRPr="00683B0F">
        <w:t xml:space="preserve">Awareness of </w:t>
      </w:r>
      <w:r w:rsidR="00DD6C10" w:rsidRPr="00683B0F">
        <w:t>CCA</w:t>
      </w:r>
      <w:r w:rsidRPr="00683B0F">
        <w:t xml:space="preserve"> among local tourism operators has generally been found to be relatively low i</w:t>
      </w:r>
      <w:r w:rsidR="00DD6C10" w:rsidRPr="00683B0F">
        <w:t>n</w:t>
      </w:r>
      <w:r w:rsidRPr="00683B0F">
        <w:t xml:space="preserve"> the implementation of mitigation measures. Consequently, there is a real need for effective communication of the climate change science. Scientists need to work better with NGOs and </w:t>
      </w:r>
      <w:r w:rsidR="00DD6C10" w:rsidRPr="00683B0F">
        <w:t>the g</w:t>
      </w:r>
      <w:r w:rsidRPr="00683B0F">
        <w:t xml:space="preserve">overnment to develop tools </w:t>
      </w:r>
      <w:r w:rsidR="00DD6C10" w:rsidRPr="00683B0F">
        <w:t xml:space="preserve">that </w:t>
      </w:r>
      <w:r w:rsidRPr="00683B0F">
        <w:t xml:space="preserve">the private sector can use to mitigate and adapt at </w:t>
      </w:r>
      <w:r w:rsidR="00DD6C10" w:rsidRPr="00683B0F">
        <w:t xml:space="preserve">the </w:t>
      </w:r>
      <w:r w:rsidRPr="00683B0F">
        <w:t>business level and at the regional and local scale. The South West Climate Change Impacts Partnership (2007) in England developed an outreach brochure that explained to tourism business owners</w:t>
      </w:r>
      <w:r w:rsidR="00DD6C10" w:rsidRPr="00683B0F">
        <w:t>,</w:t>
      </w:r>
      <w:r w:rsidRPr="00683B0F">
        <w:t xml:space="preserve"> how climate change affects their business and provides a checklist for planning for climate change impacts. Similar regionally specific initiatives, perhaps in conjunction with </w:t>
      </w:r>
      <w:r w:rsidR="00DD6C10" w:rsidRPr="00683B0F">
        <w:t>CCA</w:t>
      </w:r>
      <w:r w:rsidRPr="00683B0F">
        <w:t xml:space="preserve"> workshops, can be highly valuable in many other tourism destinations</w:t>
      </w:r>
      <w:r w:rsidR="00DD6C10" w:rsidRPr="00683B0F">
        <w:t xml:space="preserve"> (Simpson et al. 2008)</w:t>
      </w:r>
      <w:r w:rsidRPr="00683B0F">
        <w:t>.</w:t>
      </w:r>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62"/>
      </w:tblGrid>
      <w:tr w:rsidR="002A63FF" w:rsidRPr="00683B0F" w:rsidTr="00EE3A71">
        <w:trPr>
          <w:trHeight w:val="70"/>
          <w:jc w:val="center"/>
        </w:trPr>
        <w:tc>
          <w:tcPr>
            <w:tcW w:w="9062" w:type="dxa"/>
            <w:shd w:val="clear" w:color="auto" w:fill="1F4E79"/>
          </w:tcPr>
          <w:p w:rsidR="002A63FF" w:rsidRPr="00683B0F" w:rsidRDefault="002A63FF" w:rsidP="00EE3A71">
            <w:pPr>
              <w:spacing w:before="40" w:after="40" w:line="240" w:lineRule="auto"/>
              <w:jc w:val="center"/>
              <w:rPr>
                <w:rFonts w:asciiTheme="minorHAnsi" w:eastAsia="Times New Roman" w:hAnsiTheme="minorHAnsi" w:cstheme="minorHAnsi"/>
                <w:b/>
                <w:bCs/>
                <w:color w:val="FFFFFF"/>
                <w:sz w:val="26"/>
                <w:szCs w:val="26"/>
                <w:lang w:val="en-US"/>
              </w:rPr>
            </w:pPr>
            <w:r w:rsidRPr="00683B0F">
              <w:rPr>
                <w:rFonts w:asciiTheme="minorHAnsi" w:eastAsia="Times New Roman" w:hAnsiTheme="minorHAnsi" w:cstheme="minorHAnsi"/>
                <w:b/>
                <w:bCs/>
                <w:color w:val="FFFFFF"/>
                <w:sz w:val="26"/>
                <w:szCs w:val="26"/>
                <w:lang w:val="en-US"/>
              </w:rPr>
              <w:t>CLIMATE CHANGE ADAPTATION OPTIONS</w:t>
            </w:r>
          </w:p>
        </w:tc>
      </w:tr>
      <w:tr w:rsidR="002A63FF" w:rsidRPr="00683B0F" w:rsidTr="00EE3A71">
        <w:trPr>
          <w:trHeight w:val="83"/>
          <w:jc w:val="center"/>
        </w:trPr>
        <w:tc>
          <w:tcPr>
            <w:tcW w:w="9062" w:type="dxa"/>
            <w:shd w:val="clear" w:color="auto" w:fill="A8D08D"/>
          </w:tcPr>
          <w:p w:rsidR="002A63FF" w:rsidRPr="00683B0F" w:rsidRDefault="002A63FF" w:rsidP="00EE3A71">
            <w:pPr>
              <w:spacing w:before="20" w:after="20"/>
              <w:rPr>
                <w:rFonts w:asciiTheme="minorHAnsi" w:eastAsia="Times New Roman" w:hAnsiTheme="minorHAnsi" w:cstheme="minorHAnsi"/>
                <w:b/>
                <w:bCs/>
                <w:color w:val="000000"/>
                <w:szCs w:val="24"/>
                <w:lang w:val="en-US"/>
              </w:rPr>
            </w:pPr>
            <w:r w:rsidRPr="00683B0F">
              <w:rPr>
                <w:rFonts w:asciiTheme="minorHAnsi" w:eastAsia="Times New Roman" w:hAnsiTheme="minorHAnsi" w:cstheme="minorHAnsi"/>
                <w:b/>
                <w:bCs/>
                <w:color w:val="000000"/>
                <w:szCs w:val="24"/>
                <w:lang w:val="en-US"/>
              </w:rPr>
              <w:t>III. Awareness raising on climate change and its impacts on the sector</w:t>
            </w:r>
          </w:p>
        </w:tc>
      </w:tr>
      <w:tr w:rsidR="002A63FF" w:rsidRPr="00683B0F" w:rsidTr="00EE3A71">
        <w:trPr>
          <w:trHeight w:val="83"/>
          <w:jc w:val="center"/>
        </w:trPr>
        <w:tc>
          <w:tcPr>
            <w:tcW w:w="9062" w:type="dxa"/>
            <w:shd w:val="clear" w:color="auto" w:fill="auto"/>
            <w:vAlign w:val="center"/>
          </w:tcPr>
          <w:p w:rsidR="00A54CAA" w:rsidRPr="003D5F78" w:rsidRDefault="002A63FF" w:rsidP="00375D7A">
            <w:pPr>
              <w:pStyle w:val="ListParagraph"/>
              <w:numPr>
                <w:ilvl w:val="0"/>
                <w:numId w:val="80"/>
              </w:numPr>
              <w:spacing w:before="60" w:line="240" w:lineRule="auto"/>
              <w:contextualSpacing w:val="0"/>
              <w:rPr>
                <w:rFonts w:asciiTheme="minorHAnsi" w:eastAsia="Times New Roman" w:hAnsiTheme="minorHAnsi" w:cstheme="minorHAnsi"/>
                <w:color w:val="000000"/>
                <w:lang w:val="en-US"/>
              </w:rPr>
            </w:pPr>
            <w:r w:rsidRPr="00683B0F">
              <w:rPr>
                <w:rFonts w:asciiTheme="minorHAnsi" w:eastAsia="Times New Roman" w:hAnsiTheme="minorHAnsi" w:cstheme="minorHAnsi"/>
                <w:color w:val="000000"/>
                <w:sz w:val="22"/>
                <w:lang w:val="en-US"/>
              </w:rPr>
              <w:t>Develop a national database (online portal) containi</w:t>
            </w:r>
            <w:r w:rsidR="00B6382A" w:rsidRPr="00683B0F">
              <w:rPr>
                <w:rFonts w:asciiTheme="minorHAnsi" w:eastAsia="Times New Roman" w:hAnsiTheme="minorHAnsi" w:cstheme="minorHAnsi"/>
                <w:color w:val="000000"/>
                <w:sz w:val="22"/>
                <w:lang w:val="en-US"/>
              </w:rPr>
              <w:t>ng CCA specific information</w:t>
            </w:r>
          </w:p>
          <w:p w:rsidR="00A54CAA" w:rsidRPr="00683B0F" w:rsidRDefault="002A63FF" w:rsidP="00375D7A">
            <w:pPr>
              <w:pStyle w:val="ListParagraph"/>
              <w:numPr>
                <w:ilvl w:val="0"/>
                <w:numId w:val="80"/>
              </w:numPr>
              <w:spacing w:before="60" w:line="240" w:lineRule="auto"/>
              <w:ind w:left="360"/>
              <w:contextualSpacing w:val="0"/>
              <w:rPr>
                <w:rFonts w:asciiTheme="minorHAnsi" w:eastAsia="Times New Roman" w:hAnsiTheme="minorHAnsi" w:cstheme="minorHAnsi"/>
                <w:color w:val="000000"/>
                <w:lang w:val="en-US"/>
              </w:rPr>
            </w:pPr>
            <w:r w:rsidRPr="00683B0F">
              <w:rPr>
                <w:rFonts w:asciiTheme="minorHAnsi" w:eastAsia="Times New Roman" w:hAnsiTheme="minorHAnsi" w:cstheme="minorHAnsi"/>
                <w:color w:val="000000"/>
                <w:sz w:val="22"/>
                <w:lang w:val="en-US"/>
              </w:rPr>
              <w:t>Engage in wider dissemination of CCA knowledge to re</w:t>
            </w:r>
            <w:r w:rsidR="00B6382A" w:rsidRPr="00683B0F">
              <w:rPr>
                <w:rFonts w:asciiTheme="minorHAnsi" w:eastAsia="Times New Roman" w:hAnsiTheme="minorHAnsi" w:cstheme="minorHAnsi"/>
                <w:color w:val="000000"/>
                <w:sz w:val="22"/>
                <w:lang w:val="en-US"/>
              </w:rPr>
              <w:t>ach local tourism entrepreneurs</w:t>
            </w:r>
          </w:p>
          <w:p w:rsidR="00A54CAA" w:rsidRPr="00683B0F" w:rsidRDefault="002A63FF" w:rsidP="00375D7A">
            <w:pPr>
              <w:pStyle w:val="ListParagraph"/>
              <w:numPr>
                <w:ilvl w:val="0"/>
                <w:numId w:val="80"/>
              </w:numPr>
              <w:spacing w:before="60" w:line="240" w:lineRule="auto"/>
              <w:ind w:left="360"/>
              <w:contextualSpacing w:val="0"/>
              <w:rPr>
                <w:rFonts w:asciiTheme="minorHAnsi" w:eastAsia="Times New Roman" w:hAnsiTheme="minorHAnsi" w:cstheme="minorHAnsi"/>
                <w:color w:val="000000"/>
                <w:lang w:val="en-US"/>
              </w:rPr>
            </w:pPr>
            <w:r w:rsidRPr="00683B0F">
              <w:rPr>
                <w:rFonts w:asciiTheme="minorHAnsi" w:eastAsia="Times New Roman" w:hAnsiTheme="minorHAnsi" w:cstheme="minorHAnsi"/>
                <w:color w:val="000000"/>
                <w:sz w:val="22"/>
                <w:lang w:val="en-US"/>
              </w:rPr>
              <w:t>Introduce climate change education in schoo</w:t>
            </w:r>
            <w:r w:rsidR="00B6382A" w:rsidRPr="00683B0F">
              <w:rPr>
                <w:rFonts w:asciiTheme="minorHAnsi" w:eastAsia="Times New Roman" w:hAnsiTheme="minorHAnsi" w:cstheme="minorHAnsi"/>
                <w:color w:val="000000"/>
                <w:sz w:val="22"/>
                <w:lang w:val="en-US"/>
              </w:rPr>
              <w:t>ls’ and universities’ curricula</w:t>
            </w:r>
          </w:p>
          <w:p w:rsidR="00A54CAA" w:rsidRPr="00683B0F" w:rsidRDefault="002A63FF" w:rsidP="00375D7A">
            <w:pPr>
              <w:pStyle w:val="ListParagraph"/>
              <w:numPr>
                <w:ilvl w:val="0"/>
                <w:numId w:val="80"/>
              </w:numPr>
              <w:spacing w:before="60" w:line="240" w:lineRule="auto"/>
              <w:ind w:left="360"/>
              <w:contextualSpacing w:val="0"/>
              <w:rPr>
                <w:rFonts w:asciiTheme="minorHAnsi" w:eastAsia="Times New Roman" w:hAnsiTheme="minorHAnsi" w:cstheme="minorHAnsi"/>
                <w:color w:val="000000"/>
                <w:lang w:val="en-US"/>
              </w:rPr>
            </w:pPr>
            <w:r w:rsidRPr="00683B0F">
              <w:rPr>
                <w:rFonts w:asciiTheme="minorHAnsi" w:eastAsia="Times New Roman" w:hAnsiTheme="minorHAnsi" w:cstheme="minorHAnsi"/>
                <w:color w:val="000000"/>
                <w:sz w:val="22"/>
                <w:lang w:val="en-US"/>
              </w:rPr>
              <w:t>Develop an outreach brochure and other materials (including internet and other media) explaining tourism business owners how climate change affects their business, and provid</w:t>
            </w:r>
            <w:r w:rsidR="00B6382A" w:rsidRPr="00683B0F">
              <w:rPr>
                <w:rFonts w:asciiTheme="minorHAnsi" w:eastAsia="Times New Roman" w:hAnsiTheme="minorHAnsi" w:cstheme="minorHAnsi"/>
                <w:color w:val="000000"/>
                <w:sz w:val="22"/>
                <w:lang w:val="en-US"/>
              </w:rPr>
              <w:t>e</w:t>
            </w:r>
            <w:r w:rsidRPr="00683B0F">
              <w:rPr>
                <w:rFonts w:asciiTheme="minorHAnsi" w:eastAsia="Times New Roman" w:hAnsiTheme="minorHAnsi" w:cstheme="minorHAnsi"/>
                <w:color w:val="000000"/>
                <w:sz w:val="22"/>
                <w:lang w:val="en-US"/>
              </w:rPr>
              <w:t xml:space="preserve"> a checklist for plan</w:t>
            </w:r>
            <w:r w:rsidR="00B6382A" w:rsidRPr="00683B0F">
              <w:rPr>
                <w:rFonts w:asciiTheme="minorHAnsi" w:eastAsia="Times New Roman" w:hAnsiTheme="minorHAnsi" w:cstheme="minorHAnsi"/>
                <w:color w:val="000000"/>
                <w:sz w:val="22"/>
                <w:lang w:val="en-US"/>
              </w:rPr>
              <w:t>ning for climate change impacts</w:t>
            </w:r>
          </w:p>
          <w:p w:rsidR="00A54CAA" w:rsidRPr="00683B0F" w:rsidRDefault="002A63FF" w:rsidP="00375D7A">
            <w:pPr>
              <w:pStyle w:val="ListParagraph"/>
              <w:numPr>
                <w:ilvl w:val="0"/>
                <w:numId w:val="80"/>
              </w:numPr>
              <w:spacing w:before="60" w:line="240" w:lineRule="auto"/>
              <w:ind w:left="360"/>
              <w:contextualSpacing w:val="0"/>
              <w:rPr>
                <w:rFonts w:asciiTheme="minorHAnsi" w:eastAsia="Times New Roman" w:hAnsiTheme="minorHAnsi" w:cstheme="minorHAnsi"/>
                <w:color w:val="000000"/>
                <w:lang w:val="en-US"/>
              </w:rPr>
            </w:pPr>
            <w:r w:rsidRPr="00683B0F">
              <w:rPr>
                <w:rFonts w:asciiTheme="minorHAnsi" w:eastAsia="Times New Roman" w:hAnsiTheme="minorHAnsi" w:cstheme="minorHAnsi"/>
                <w:color w:val="000000"/>
                <w:sz w:val="22"/>
                <w:lang w:val="en-US"/>
              </w:rPr>
              <w:t>Develop an awareness raising seminar for the tourism bus</w:t>
            </w:r>
            <w:r w:rsidR="00B6382A" w:rsidRPr="00683B0F">
              <w:rPr>
                <w:rFonts w:asciiTheme="minorHAnsi" w:eastAsia="Times New Roman" w:hAnsiTheme="minorHAnsi" w:cstheme="minorHAnsi"/>
                <w:color w:val="000000"/>
                <w:sz w:val="22"/>
                <w:lang w:val="en-US"/>
              </w:rPr>
              <w:t>iness (supply side) and conduct</w:t>
            </w:r>
            <w:r w:rsidRPr="00683B0F">
              <w:rPr>
                <w:rFonts w:asciiTheme="minorHAnsi" w:eastAsia="Times New Roman" w:hAnsiTheme="minorHAnsi" w:cstheme="minorHAnsi"/>
                <w:color w:val="000000"/>
                <w:sz w:val="22"/>
                <w:lang w:val="en-US"/>
              </w:rPr>
              <w:t xml:space="preserve"> </w:t>
            </w:r>
            <w:r w:rsidR="00B6382A" w:rsidRPr="00683B0F">
              <w:rPr>
                <w:rFonts w:asciiTheme="minorHAnsi" w:eastAsia="Times New Roman" w:hAnsiTheme="minorHAnsi" w:cstheme="minorHAnsi"/>
                <w:color w:val="000000"/>
                <w:sz w:val="22"/>
                <w:lang w:val="en-US"/>
              </w:rPr>
              <w:t>nine</w:t>
            </w:r>
            <w:r w:rsidRPr="00683B0F">
              <w:rPr>
                <w:rFonts w:asciiTheme="minorHAnsi" w:eastAsia="Times New Roman" w:hAnsiTheme="minorHAnsi" w:cstheme="minorHAnsi"/>
                <w:color w:val="000000"/>
                <w:sz w:val="22"/>
                <w:lang w:val="en-US"/>
              </w:rPr>
              <w:t xml:space="preserve"> seminars in the </w:t>
            </w:r>
            <w:r w:rsidR="00B6382A" w:rsidRPr="00683B0F">
              <w:rPr>
                <w:rFonts w:asciiTheme="minorHAnsi" w:eastAsia="Times New Roman" w:hAnsiTheme="minorHAnsi" w:cstheme="minorHAnsi"/>
                <w:color w:val="000000"/>
                <w:sz w:val="22"/>
                <w:lang w:val="en-US"/>
              </w:rPr>
              <w:t>nine tourist regions</w:t>
            </w:r>
          </w:p>
          <w:p w:rsidR="00A54CAA" w:rsidRPr="00683B0F" w:rsidRDefault="002A63FF" w:rsidP="00375D7A">
            <w:pPr>
              <w:pStyle w:val="ListParagraph"/>
              <w:numPr>
                <w:ilvl w:val="0"/>
                <w:numId w:val="80"/>
              </w:numPr>
              <w:spacing w:before="60" w:line="240" w:lineRule="auto"/>
              <w:ind w:left="360"/>
              <w:contextualSpacing w:val="0"/>
              <w:rPr>
                <w:rFonts w:asciiTheme="minorHAnsi" w:eastAsia="Times New Roman" w:hAnsiTheme="minorHAnsi" w:cstheme="minorHAnsi"/>
                <w:color w:val="000000"/>
                <w:lang w:val="en-US"/>
              </w:rPr>
            </w:pPr>
            <w:r w:rsidRPr="00683B0F">
              <w:rPr>
                <w:rFonts w:asciiTheme="minorHAnsi" w:eastAsia="Times New Roman" w:hAnsiTheme="minorHAnsi" w:cstheme="minorHAnsi"/>
                <w:color w:val="000000"/>
                <w:sz w:val="22"/>
                <w:lang w:val="en-US"/>
              </w:rPr>
              <w:t>Develop an awareness raising seminar for the tourism business (intermediaries) and conduct it in key cities with a high c</w:t>
            </w:r>
            <w:r w:rsidR="00B6382A" w:rsidRPr="00683B0F">
              <w:rPr>
                <w:rFonts w:asciiTheme="minorHAnsi" w:eastAsia="Times New Roman" w:hAnsiTheme="minorHAnsi" w:cstheme="minorHAnsi"/>
                <w:color w:val="000000"/>
                <w:sz w:val="22"/>
                <w:lang w:val="en-US"/>
              </w:rPr>
              <w:t>oncentration of travel agencies</w:t>
            </w:r>
          </w:p>
        </w:tc>
      </w:tr>
    </w:tbl>
    <w:p w:rsidR="00D56673" w:rsidRPr="00683B0F" w:rsidRDefault="00D56673" w:rsidP="002B719B">
      <w:pPr>
        <w:pStyle w:val="Heading3"/>
        <w:spacing w:before="240"/>
      </w:pPr>
      <w:bookmarkStart w:id="342" w:name="_Toc500003073"/>
      <w:bookmarkStart w:id="343" w:name="_Toc504336614"/>
      <w:bookmarkStart w:id="344" w:name="_Toc521948842"/>
      <w:r w:rsidRPr="00683B0F">
        <w:t>Development of monitoring indicators</w:t>
      </w:r>
      <w:bookmarkEnd w:id="342"/>
      <w:bookmarkEnd w:id="343"/>
      <w:bookmarkEnd w:id="344"/>
    </w:p>
    <w:p w:rsidR="00EB7ACD" w:rsidRPr="00683B0F" w:rsidRDefault="00500BA1" w:rsidP="001F39BB">
      <w:pPr>
        <w:pStyle w:val="BodyText"/>
        <w:spacing w:before="60"/>
      </w:pPr>
      <w:r w:rsidRPr="00683B0F">
        <w:rPr>
          <w:bCs/>
        </w:rPr>
        <w:t>M</w:t>
      </w:r>
      <w:r w:rsidRPr="00683B0F">
        <w:rPr>
          <w:bCs/>
          <w:iCs/>
        </w:rPr>
        <w:t>onitoring systems and tools</w:t>
      </w:r>
      <w:r w:rsidRPr="00683B0F">
        <w:rPr>
          <w:b/>
          <w:iCs/>
        </w:rPr>
        <w:t xml:space="preserve"> </w:t>
      </w:r>
      <w:r w:rsidR="00B6382A" w:rsidRPr="00683B0F">
        <w:t xml:space="preserve">will help stakeholders </w:t>
      </w:r>
      <w:r w:rsidRPr="00683B0F">
        <w:t>be informed on a regular basis about climate change, its impact on tourism and the effect of adaptation activities. Based on this information, stakeholders will be able to review their action plans and adjust them to any observed changes. Two groups of indicators can be distinguished</w:t>
      </w:r>
      <w:r w:rsidR="00B1590A" w:rsidRPr="00683B0F">
        <w:t xml:space="preserve"> (</w:t>
      </w:r>
      <w:r w:rsidR="00B6382A" w:rsidRPr="00683B0F">
        <w:t>s</w:t>
      </w:r>
      <w:r w:rsidR="00B1590A" w:rsidRPr="00683B0F">
        <w:t xml:space="preserve">ee </w:t>
      </w:r>
      <w:r w:rsidR="005C484E" w:rsidRPr="00683B0F">
        <w:t xml:space="preserve">table </w:t>
      </w:r>
      <w:r w:rsidR="002A63FF" w:rsidRPr="00683B0F">
        <w:t>below</w:t>
      </w:r>
      <w:r w:rsidR="005C484E" w:rsidRPr="00683B0F">
        <w:t>).</w:t>
      </w:r>
    </w:p>
    <w:p w:rsidR="00500BA1" w:rsidRPr="00683B0F" w:rsidRDefault="00500BA1" w:rsidP="003D5F78">
      <w:pPr>
        <w:pStyle w:val="BodyText"/>
        <w:spacing w:after="160"/>
      </w:pPr>
      <w:r w:rsidRPr="00683B0F">
        <w:t xml:space="preserve">Any new indicators must be measurable or easily accessible, and the necessary </w:t>
      </w:r>
      <w:r w:rsidRPr="00683B0F">
        <w:lastRenderedPageBreak/>
        <w:t xml:space="preserve">organization and procedure for their gathering, processing and monitoring </w:t>
      </w:r>
      <w:r w:rsidR="00B6382A" w:rsidRPr="00683B0F">
        <w:t>must</w:t>
      </w:r>
      <w:r w:rsidRPr="00683B0F">
        <w:t xml:space="preserve"> be created. </w:t>
      </w:r>
      <w:r w:rsidR="00B6382A" w:rsidRPr="00683B0F">
        <w:t>The r</w:t>
      </w:r>
      <w:r w:rsidRPr="00683B0F">
        <w:t xml:space="preserve">esponsible authorities and/or bodies for the task </w:t>
      </w:r>
      <w:r w:rsidR="00B6382A" w:rsidRPr="00683B0F">
        <w:t>must</w:t>
      </w:r>
      <w:r w:rsidRPr="00683B0F">
        <w:t xml:space="preserve"> be identified and legal documents bindin</w:t>
      </w:r>
      <w:r w:rsidR="00B6382A" w:rsidRPr="00683B0F">
        <w:t>g them to the activities must</w:t>
      </w:r>
      <w:r w:rsidRPr="00683B0F">
        <w:t xml:space="preserve"> be developed and duly adopted. The indicators should be determined centrally (by the M</w:t>
      </w:r>
      <w:r w:rsidR="00B6382A" w:rsidRPr="00683B0F">
        <w:t>T</w:t>
      </w:r>
      <w:r w:rsidRPr="00683B0F">
        <w:t xml:space="preserve">) to ensure compatibility and comparability of results. The results obtained should serve for monitoring the effects of climate change in the tourist regions and for adjusting the implemented </w:t>
      </w:r>
      <w:r w:rsidR="00B6382A" w:rsidRPr="00683B0F">
        <w:t xml:space="preserve">CCA </w:t>
      </w:r>
      <w:r w:rsidRPr="00683B0F">
        <w:t>activities. Also</w:t>
      </w:r>
      <w:r w:rsidR="00112B1B" w:rsidRPr="00683B0F">
        <w:t>,</w:t>
      </w:r>
      <w:r w:rsidRPr="00683B0F">
        <w:t xml:space="preserve"> they will be used by </w:t>
      </w:r>
      <w:r w:rsidR="00B6382A" w:rsidRPr="00683B0F">
        <w:t xml:space="preserve">the </w:t>
      </w:r>
      <w:r w:rsidR="0019529E" w:rsidRPr="00683B0F">
        <w:t xml:space="preserve">OTRMs </w:t>
      </w:r>
      <w:r w:rsidRPr="00683B0F">
        <w:t>in the decision process of developing new tourism products within the regions.</w:t>
      </w:r>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62"/>
      </w:tblGrid>
      <w:tr w:rsidR="002A63FF" w:rsidRPr="00683B0F" w:rsidTr="00EE3A71">
        <w:trPr>
          <w:trHeight w:val="70"/>
          <w:jc w:val="center"/>
        </w:trPr>
        <w:tc>
          <w:tcPr>
            <w:tcW w:w="9062" w:type="dxa"/>
            <w:shd w:val="clear" w:color="auto" w:fill="1F4E79"/>
          </w:tcPr>
          <w:p w:rsidR="002A63FF" w:rsidRPr="00683B0F" w:rsidRDefault="002A63FF" w:rsidP="00EE3A71">
            <w:pPr>
              <w:spacing w:before="40" w:after="40" w:line="240" w:lineRule="auto"/>
              <w:jc w:val="center"/>
              <w:rPr>
                <w:rFonts w:asciiTheme="minorHAnsi" w:eastAsia="Times New Roman" w:hAnsiTheme="minorHAnsi" w:cstheme="minorHAnsi"/>
                <w:b/>
                <w:bCs/>
                <w:color w:val="FFFFFF"/>
                <w:sz w:val="26"/>
                <w:szCs w:val="26"/>
                <w:lang w:val="en-US"/>
              </w:rPr>
            </w:pPr>
            <w:r w:rsidRPr="00683B0F">
              <w:rPr>
                <w:rFonts w:asciiTheme="minorHAnsi" w:eastAsia="Times New Roman" w:hAnsiTheme="minorHAnsi" w:cstheme="minorHAnsi"/>
                <w:b/>
                <w:bCs/>
                <w:color w:val="FFFFFF"/>
                <w:sz w:val="26"/>
                <w:szCs w:val="26"/>
                <w:lang w:val="en-US"/>
              </w:rPr>
              <w:t>CLIMATE CHANGE ADAPTATION OPTIONS</w:t>
            </w:r>
          </w:p>
        </w:tc>
      </w:tr>
      <w:tr w:rsidR="002A63FF" w:rsidRPr="00683B0F" w:rsidTr="00EE3A71">
        <w:trPr>
          <w:trHeight w:val="83"/>
          <w:jc w:val="center"/>
        </w:trPr>
        <w:tc>
          <w:tcPr>
            <w:tcW w:w="9062" w:type="dxa"/>
            <w:shd w:val="clear" w:color="auto" w:fill="A8D08D"/>
          </w:tcPr>
          <w:p w:rsidR="002A63FF" w:rsidRPr="00683B0F" w:rsidRDefault="002A63FF" w:rsidP="00EE3A71">
            <w:pPr>
              <w:spacing w:before="20" w:after="20"/>
              <w:rPr>
                <w:rFonts w:asciiTheme="minorHAnsi" w:eastAsia="Times New Roman" w:hAnsiTheme="minorHAnsi" w:cstheme="minorHAnsi"/>
                <w:b/>
                <w:bCs/>
                <w:color w:val="000000"/>
                <w:szCs w:val="24"/>
                <w:lang w:val="en-US"/>
              </w:rPr>
            </w:pPr>
            <w:r w:rsidRPr="00683B0F">
              <w:rPr>
                <w:rFonts w:asciiTheme="minorHAnsi" w:eastAsia="Times New Roman" w:hAnsiTheme="minorHAnsi" w:cstheme="minorHAnsi"/>
                <w:b/>
                <w:bCs/>
                <w:color w:val="000000"/>
                <w:szCs w:val="24"/>
                <w:lang w:val="en-US"/>
              </w:rPr>
              <w:t>IV. Development of monitoring indicators</w:t>
            </w:r>
          </w:p>
        </w:tc>
      </w:tr>
      <w:tr w:rsidR="002A63FF" w:rsidRPr="00683B0F" w:rsidTr="00EE3A71">
        <w:trPr>
          <w:trHeight w:val="83"/>
          <w:jc w:val="center"/>
        </w:trPr>
        <w:tc>
          <w:tcPr>
            <w:tcW w:w="9062" w:type="dxa"/>
            <w:shd w:val="clear" w:color="auto" w:fill="auto"/>
            <w:vAlign w:val="center"/>
          </w:tcPr>
          <w:p w:rsidR="00A54CAA" w:rsidRPr="00683B0F" w:rsidRDefault="002A63FF" w:rsidP="00375D7A">
            <w:pPr>
              <w:pStyle w:val="ListParagraph"/>
              <w:numPr>
                <w:ilvl w:val="0"/>
                <w:numId w:val="81"/>
              </w:numPr>
              <w:spacing w:before="60" w:line="240" w:lineRule="auto"/>
              <w:contextualSpacing w:val="0"/>
              <w:rPr>
                <w:rFonts w:asciiTheme="minorHAnsi" w:eastAsia="Times New Roman" w:hAnsiTheme="minorHAnsi" w:cstheme="minorHAnsi"/>
                <w:color w:val="000000"/>
                <w:lang w:val="en-US"/>
              </w:rPr>
            </w:pPr>
            <w:r w:rsidRPr="00683B0F">
              <w:rPr>
                <w:rFonts w:asciiTheme="minorHAnsi" w:eastAsia="Times New Roman" w:hAnsiTheme="minorHAnsi" w:cstheme="minorHAnsi"/>
                <w:color w:val="000000"/>
                <w:sz w:val="22"/>
                <w:lang w:val="en-US"/>
              </w:rPr>
              <w:t>Tourism indicators sensitive to climate change</w:t>
            </w:r>
          </w:p>
          <w:p w:rsidR="00A54CAA" w:rsidRPr="00683B0F" w:rsidRDefault="002A63FF" w:rsidP="00375D7A">
            <w:pPr>
              <w:pStyle w:val="ListParagraph"/>
              <w:numPr>
                <w:ilvl w:val="0"/>
                <w:numId w:val="81"/>
              </w:numPr>
              <w:spacing w:before="60" w:line="240" w:lineRule="auto"/>
              <w:ind w:left="360"/>
              <w:contextualSpacing w:val="0"/>
              <w:rPr>
                <w:rFonts w:asciiTheme="minorHAnsi" w:eastAsia="Times New Roman" w:hAnsiTheme="minorHAnsi" w:cstheme="minorHAnsi"/>
                <w:color w:val="000000"/>
                <w:lang w:val="en-US"/>
              </w:rPr>
            </w:pPr>
            <w:r w:rsidRPr="00683B0F">
              <w:rPr>
                <w:rFonts w:asciiTheme="minorHAnsi" w:eastAsia="Times New Roman" w:hAnsiTheme="minorHAnsi" w:cstheme="minorHAnsi"/>
                <w:color w:val="000000"/>
                <w:sz w:val="22"/>
                <w:lang w:val="en-US"/>
              </w:rPr>
              <w:t>Climate change indicators relevant for the tourism sector</w:t>
            </w:r>
          </w:p>
        </w:tc>
      </w:tr>
    </w:tbl>
    <w:p w:rsidR="00D56673" w:rsidRPr="00683B0F" w:rsidRDefault="00D56673" w:rsidP="002B719B">
      <w:pPr>
        <w:pStyle w:val="Heading3"/>
        <w:spacing w:before="240"/>
      </w:pPr>
      <w:bookmarkStart w:id="345" w:name="_Toc500003074"/>
      <w:bookmarkStart w:id="346" w:name="_Toc504336615"/>
      <w:bookmarkStart w:id="347" w:name="_Toc521948843"/>
      <w:r w:rsidRPr="00683B0F">
        <w:t>Strengthening the sector knowledge base</w:t>
      </w:r>
      <w:bookmarkEnd w:id="345"/>
      <w:bookmarkEnd w:id="346"/>
      <w:bookmarkEnd w:id="347"/>
    </w:p>
    <w:p w:rsidR="00500BA1" w:rsidRPr="00683B0F" w:rsidRDefault="00500BA1" w:rsidP="001F39BB">
      <w:pPr>
        <w:pStyle w:val="BodyText"/>
        <w:spacing w:before="60"/>
      </w:pPr>
      <w:r w:rsidRPr="00683B0F">
        <w:t xml:space="preserve">This adaptation </w:t>
      </w:r>
      <w:r w:rsidR="00B1590A" w:rsidRPr="00683B0F">
        <w:t xml:space="preserve">option </w:t>
      </w:r>
      <w:r w:rsidRPr="00683B0F">
        <w:t xml:space="preserve">would in the first place bring about </w:t>
      </w:r>
      <w:r w:rsidR="00112B1B" w:rsidRPr="00683B0F">
        <w:t>better-informed</w:t>
      </w:r>
      <w:r w:rsidRPr="00683B0F">
        <w:t xml:space="preserve"> decision</w:t>
      </w:r>
      <w:r w:rsidR="00B6382A" w:rsidRPr="00683B0F">
        <w:t xml:space="preserve"> </w:t>
      </w:r>
      <w:r w:rsidRPr="00683B0F">
        <w:t>making and policy</w:t>
      </w:r>
      <w:r w:rsidR="00B6382A" w:rsidRPr="00683B0F">
        <w:t xml:space="preserve"> </w:t>
      </w:r>
      <w:r w:rsidRPr="00683B0F">
        <w:t>making and better knowledge on effective adaptation. This can include:</w:t>
      </w:r>
    </w:p>
    <w:p w:rsidR="00EF373F" w:rsidRPr="00683B0F" w:rsidRDefault="00B6382A" w:rsidP="00634028">
      <w:pPr>
        <w:pStyle w:val="BodyText"/>
      </w:pPr>
      <w:r w:rsidRPr="00683B0F">
        <w:rPr>
          <w:b/>
          <w:i/>
        </w:rPr>
        <w:t xml:space="preserve">Decision </w:t>
      </w:r>
      <w:r w:rsidR="00500BA1" w:rsidRPr="00683B0F">
        <w:rPr>
          <w:b/>
          <w:i/>
        </w:rPr>
        <w:t>making and policy</w:t>
      </w:r>
      <w:r w:rsidRPr="00683B0F">
        <w:rPr>
          <w:b/>
          <w:i/>
        </w:rPr>
        <w:t xml:space="preserve"> </w:t>
      </w:r>
      <w:r w:rsidR="00500BA1" w:rsidRPr="00683B0F">
        <w:rPr>
          <w:b/>
          <w:i/>
        </w:rPr>
        <w:t>making support tools and assessments, including on the costs and benefits of impacts and adaptation</w:t>
      </w:r>
      <w:r w:rsidR="00500BA1" w:rsidRPr="00683B0F">
        <w:rPr>
          <w:b/>
        </w:rPr>
        <w:t>.</w:t>
      </w:r>
      <w:r w:rsidR="00500BA1" w:rsidRPr="00683B0F">
        <w:t xml:space="preserve"> There is a need to develop tools and decision-making frameworks that can effectively inform and support adaptation policies and strategies, particularly at the relevant scales and at aggregated levels (municipal, national). Such tools can include </w:t>
      </w:r>
      <w:r w:rsidRPr="00683B0F">
        <w:t>information and communication technology (</w:t>
      </w:r>
      <w:r w:rsidR="00500BA1" w:rsidRPr="00683B0F">
        <w:t>ICT</w:t>
      </w:r>
      <w:r w:rsidRPr="00683B0F">
        <w:t>)</w:t>
      </w:r>
      <w:r w:rsidR="00500BA1" w:rsidRPr="00683B0F">
        <w:t xml:space="preserve"> and other instruments, along with economic analyses. </w:t>
      </w:r>
    </w:p>
    <w:p w:rsidR="002A63FF" w:rsidRPr="00683B0F" w:rsidRDefault="00500BA1" w:rsidP="003D5F78">
      <w:pPr>
        <w:pStyle w:val="BodyText"/>
        <w:spacing w:after="160"/>
      </w:pPr>
      <w:r w:rsidRPr="00683B0F">
        <w:rPr>
          <w:b/>
          <w:i/>
          <w:iCs/>
        </w:rPr>
        <w:t>Knowledge on effective adaptation</w:t>
      </w:r>
      <w:r w:rsidRPr="00683B0F">
        <w:rPr>
          <w:b/>
        </w:rPr>
        <w:t>.</w:t>
      </w:r>
      <w:r w:rsidRPr="00683B0F">
        <w:t xml:space="preserve"> An enlarged pool of adaptation and mitigation case studies is needed to transfer knowledge on topics such as the identification of adaptation options and criteria for their selection, decision-making frameworks and the integration of adaptation within routine planning, cost-efficient combinations of measures, as well as more general issues of governance and timing (</w:t>
      </w:r>
      <w:r w:rsidR="00B6382A" w:rsidRPr="00683B0F">
        <w:t>also s</w:t>
      </w:r>
      <w:r w:rsidRPr="00683B0F">
        <w:t xml:space="preserve">ee </w:t>
      </w:r>
      <w:r w:rsidRPr="00683B0F">
        <w:rPr>
          <w:b/>
          <w:bCs/>
          <w:i/>
          <w:iCs/>
        </w:rPr>
        <w:t xml:space="preserve">Annex </w:t>
      </w:r>
      <w:r w:rsidR="00A655AD">
        <w:rPr>
          <w:b/>
          <w:bCs/>
          <w:i/>
          <w:iCs/>
        </w:rPr>
        <w:t>7</w:t>
      </w:r>
      <w:r w:rsidR="00B6382A" w:rsidRPr="00683B0F">
        <w:t xml:space="preserve"> [Required Steps]</w:t>
      </w:r>
      <w:r w:rsidRPr="00683B0F">
        <w:t>).</w:t>
      </w:r>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62"/>
      </w:tblGrid>
      <w:tr w:rsidR="002A63FF" w:rsidRPr="00683B0F" w:rsidTr="00EE3A71">
        <w:trPr>
          <w:trHeight w:val="70"/>
          <w:jc w:val="center"/>
        </w:trPr>
        <w:tc>
          <w:tcPr>
            <w:tcW w:w="9062" w:type="dxa"/>
            <w:shd w:val="clear" w:color="auto" w:fill="1F4E79"/>
          </w:tcPr>
          <w:p w:rsidR="002A63FF" w:rsidRPr="00683B0F" w:rsidRDefault="002A63FF" w:rsidP="00EE3A71">
            <w:pPr>
              <w:spacing w:before="40" w:after="40" w:line="240" w:lineRule="auto"/>
              <w:jc w:val="center"/>
              <w:rPr>
                <w:rFonts w:asciiTheme="minorHAnsi" w:eastAsia="Times New Roman" w:hAnsiTheme="minorHAnsi" w:cstheme="minorHAnsi"/>
                <w:b/>
                <w:bCs/>
                <w:color w:val="FFFFFF"/>
                <w:sz w:val="26"/>
                <w:szCs w:val="26"/>
                <w:lang w:val="en-US"/>
              </w:rPr>
            </w:pPr>
            <w:r w:rsidRPr="00683B0F">
              <w:rPr>
                <w:rFonts w:asciiTheme="minorHAnsi" w:eastAsia="Times New Roman" w:hAnsiTheme="minorHAnsi" w:cstheme="minorHAnsi"/>
                <w:b/>
                <w:bCs/>
                <w:color w:val="FFFFFF"/>
                <w:sz w:val="26"/>
                <w:szCs w:val="26"/>
                <w:lang w:val="en-US"/>
              </w:rPr>
              <w:t>CLIMATE CHANGE ADAPTATION OPTIONS</w:t>
            </w:r>
          </w:p>
        </w:tc>
      </w:tr>
      <w:tr w:rsidR="002A63FF" w:rsidRPr="00683B0F" w:rsidTr="00EE3A71">
        <w:trPr>
          <w:trHeight w:val="83"/>
          <w:jc w:val="center"/>
        </w:trPr>
        <w:tc>
          <w:tcPr>
            <w:tcW w:w="9062" w:type="dxa"/>
            <w:shd w:val="clear" w:color="auto" w:fill="A8D08D"/>
          </w:tcPr>
          <w:p w:rsidR="002A63FF" w:rsidRPr="00683B0F" w:rsidRDefault="002A63FF" w:rsidP="00EE3A71">
            <w:pPr>
              <w:spacing w:before="20" w:after="20"/>
              <w:rPr>
                <w:rFonts w:asciiTheme="minorHAnsi" w:eastAsia="Times New Roman" w:hAnsiTheme="minorHAnsi" w:cstheme="minorHAnsi"/>
                <w:b/>
                <w:bCs/>
                <w:color w:val="000000"/>
                <w:szCs w:val="24"/>
                <w:lang w:val="en-US"/>
              </w:rPr>
            </w:pPr>
            <w:r w:rsidRPr="00683B0F">
              <w:rPr>
                <w:rFonts w:asciiTheme="minorHAnsi" w:eastAsia="Times New Roman" w:hAnsiTheme="minorHAnsi" w:cstheme="minorHAnsi"/>
                <w:b/>
                <w:bCs/>
                <w:color w:val="000000"/>
                <w:szCs w:val="24"/>
                <w:lang w:val="en-US"/>
              </w:rPr>
              <w:t>V. Strengthening the sector knowledge base</w:t>
            </w:r>
          </w:p>
        </w:tc>
      </w:tr>
      <w:tr w:rsidR="002A63FF" w:rsidRPr="00683B0F" w:rsidTr="00EE3A71">
        <w:trPr>
          <w:trHeight w:val="83"/>
          <w:jc w:val="center"/>
        </w:trPr>
        <w:tc>
          <w:tcPr>
            <w:tcW w:w="9062" w:type="dxa"/>
            <w:shd w:val="clear" w:color="auto" w:fill="auto"/>
            <w:vAlign w:val="center"/>
          </w:tcPr>
          <w:p w:rsidR="00A54CAA" w:rsidRPr="00683B0F" w:rsidRDefault="002A63FF" w:rsidP="00375D7A">
            <w:pPr>
              <w:pStyle w:val="ListParagraph"/>
              <w:numPr>
                <w:ilvl w:val="0"/>
                <w:numId w:val="82"/>
              </w:numPr>
              <w:spacing w:before="60" w:line="240" w:lineRule="auto"/>
              <w:contextualSpacing w:val="0"/>
              <w:rPr>
                <w:rFonts w:asciiTheme="minorHAnsi" w:eastAsia="Times New Roman" w:hAnsiTheme="minorHAnsi" w:cstheme="minorHAnsi"/>
                <w:color w:val="000000"/>
                <w:lang w:val="en-US"/>
              </w:rPr>
            </w:pPr>
            <w:r w:rsidRPr="00683B0F">
              <w:rPr>
                <w:rFonts w:asciiTheme="minorHAnsi" w:eastAsia="Times New Roman" w:hAnsiTheme="minorHAnsi" w:cstheme="minorHAnsi"/>
                <w:color w:val="000000"/>
                <w:sz w:val="22"/>
                <w:lang w:val="en-US"/>
              </w:rPr>
              <w:t>Develop, finance and implement climate change research projects and programs related to tourism and their impacts on tourism development (supply and intermediary sectors, tourists);</w:t>
            </w:r>
          </w:p>
          <w:p w:rsidR="00A54CAA" w:rsidRPr="00683B0F" w:rsidRDefault="002A63FF" w:rsidP="00375D7A">
            <w:pPr>
              <w:pStyle w:val="ListParagraph"/>
              <w:numPr>
                <w:ilvl w:val="0"/>
                <w:numId w:val="82"/>
              </w:numPr>
              <w:spacing w:before="60" w:line="240" w:lineRule="auto"/>
              <w:ind w:left="360"/>
              <w:contextualSpacing w:val="0"/>
              <w:rPr>
                <w:rFonts w:asciiTheme="minorHAnsi" w:eastAsia="Times New Roman" w:hAnsiTheme="minorHAnsi" w:cstheme="minorHAnsi"/>
                <w:color w:val="000000"/>
                <w:lang w:val="en-US"/>
              </w:rPr>
            </w:pPr>
            <w:r w:rsidRPr="00683B0F">
              <w:rPr>
                <w:rFonts w:asciiTheme="minorHAnsi" w:eastAsia="Times New Roman" w:hAnsiTheme="minorHAnsi" w:cstheme="minorHAnsi"/>
                <w:color w:val="000000"/>
                <w:sz w:val="22"/>
                <w:lang w:val="en-US"/>
              </w:rPr>
              <w:t>Initiate the collection of tourism related data on climate change in the country (two</w:t>
            </w:r>
            <w:r w:rsidR="00B6382A" w:rsidRPr="00683B0F">
              <w:rPr>
                <w:rFonts w:asciiTheme="minorHAnsi" w:eastAsia="Times New Roman" w:hAnsiTheme="minorHAnsi" w:cstheme="minorHAnsi"/>
                <w:color w:val="000000"/>
                <w:sz w:val="22"/>
                <w:lang w:val="en-US"/>
              </w:rPr>
              <w:t xml:space="preserve"> sets of monitoring indicators)</w:t>
            </w:r>
          </w:p>
          <w:p w:rsidR="00A54CAA" w:rsidRPr="00683B0F" w:rsidRDefault="002A63FF" w:rsidP="00375D7A">
            <w:pPr>
              <w:pStyle w:val="ListParagraph"/>
              <w:numPr>
                <w:ilvl w:val="0"/>
                <w:numId w:val="82"/>
              </w:numPr>
              <w:spacing w:before="60" w:line="240" w:lineRule="auto"/>
              <w:ind w:left="360"/>
              <w:contextualSpacing w:val="0"/>
              <w:rPr>
                <w:rFonts w:asciiTheme="minorHAnsi" w:eastAsia="Times New Roman" w:hAnsiTheme="minorHAnsi" w:cstheme="minorHAnsi"/>
                <w:color w:val="000000"/>
                <w:lang w:val="en-US"/>
              </w:rPr>
            </w:pPr>
            <w:r w:rsidRPr="00683B0F">
              <w:rPr>
                <w:rFonts w:asciiTheme="minorHAnsi" w:eastAsia="Times New Roman" w:hAnsiTheme="minorHAnsi" w:cstheme="minorHAnsi"/>
                <w:color w:val="000000"/>
                <w:sz w:val="22"/>
                <w:lang w:val="en-US"/>
              </w:rPr>
              <w:t xml:space="preserve">Initiate various types of publications with findings and results from the above activities and disseminate </w:t>
            </w:r>
            <w:r w:rsidR="00B6382A" w:rsidRPr="00683B0F">
              <w:rPr>
                <w:rFonts w:asciiTheme="minorHAnsi" w:eastAsia="Times New Roman" w:hAnsiTheme="minorHAnsi" w:cstheme="minorHAnsi"/>
                <w:color w:val="000000"/>
                <w:sz w:val="22"/>
                <w:lang w:val="en-US"/>
              </w:rPr>
              <w:t>these among professional bodies</w:t>
            </w:r>
          </w:p>
          <w:p w:rsidR="00A54CAA" w:rsidRPr="00683B0F" w:rsidRDefault="002A63FF" w:rsidP="00375D7A">
            <w:pPr>
              <w:pStyle w:val="ListParagraph"/>
              <w:numPr>
                <w:ilvl w:val="0"/>
                <w:numId w:val="82"/>
              </w:numPr>
              <w:spacing w:before="60" w:line="240" w:lineRule="auto"/>
              <w:ind w:left="360"/>
              <w:contextualSpacing w:val="0"/>
              <w:rPr>
                <w:rFonts w:asciiTheme="minorHAnsi" w:eastAsia="Times New Roman" w:hAnsiTheme="minorHAnsi" w:cstheme="minorHAnsi"/>
                <w:color w:val="000000"/>
                <w:lang w:val="en-US"/>
              </w:rPr>
            </w:pPr>
            <w:r w:rsidRPr="00683B0F">
              <w:rPr>
                <w:rFonts w:asciiTheme="minorHAnsi" w:eastAsia="Times New Roman" w:hAnsiTheme="minorHAnsi" w:cstheme="minorHAnsi"/>
                <w:color w:val="000000"/>
                <w:sz w:val="22"/>
                <w:lang w:val="en-US"/>
              </w:rPr>
              <w:t>Develop and improve a monitor</w:t>
            </w:r>
            <w:r w:rsidR="00B6382A" w:rsidRPr="00683B0F">
              <w:rPr>
                <w:rFonts w:asciiTheme="minorHAnsi" w:eastAsia="Times New Roman" w:hAnsiTheme="minorHAnsi" w:cstheme="minorHAnsi"/>
                <w:color w:val="000000"/>
                <w:sz w:val="22"/>
                <w:lang w:val="en-US"/>
              </w:rPr>
              <w:t>ing and evaluation system</w:t>
            </w:r>
          </w:p>
          <w:p w:rsidR="00A54CAA" w:rsidRPr="00683B0F" w:rsidRDefault="002A63FF" w:rsidP="00375D7A">
            <w:pPr>
              <w:pStyle w:val="ListParagraph"/>
              <w:numPr>
                <w:ilvl w:val="0"/>
                <w:numId w:val="82"/>
              </w:numPr>
              <w:spacing w:before="60" w:line="240" w:lineRule="auto"/>
              <w:ind w:left="360"/>
              <w:contextualSpacing w:val="0"/>
              <w:rPr>
                <w:rFonts w:asciiTheme="minorHAnsi" w:eastAsia="Times New Roman" w:hAnsiTheme="minorHAnsi" w:cstheme="minorHAnsi"/>
                <w:color w:val="000000"/>
                <w:lang w:val="en-US"/>
              </w:rPr>
            </w:pPr>
            <w:r w:rsidRPr="00683B0F">
              <w:rPr>
                <w:rFonts w:asciiTheme="minorHAnsi" w:eastAsia="Times New Roman" w:hAnsiTheme="minorHAnsi" w:cstheme="minorHAnsi"/>
                <w:color w:val="000000"/>
                <w:sz w:val="22"/>
                <w:lang w:val="en-US"/>
              </w:rPr>
              <w:t>Disseminate developed specific adaptation meas</w:t>
            </w:r>
            <w:r w:rsidR="00B6382A" w:rsidRPr="00683B0F">
              <w:rPr>
                <w:rFonts w:asciiTheme="minorHAnsi" w:eastAsia="Times New Roman" w:hAnsiTheme="minorHAnsi" w:cstheme="minorHAnsi"/>
                <w:color w:val="000000"/>
                <w:sz w:val="22"/>
                <w:lang w:val="en-US"/>
              </w:rPr>
              <w:t>ures to relevant stakeholders (s</w:t>
            </w:r>
            <w:r w:rsidRPr="00683B0F">
              <w:rPr>
                <w:rFonts w:asciiTheme="minorHAnsi" w:eastAsia="Times New Roman" w:hAnsiTheme="minorHAnsi" w:cstheme="minorHAnsi"/>
                <w:color w:val="000000"/>
                <w:sz w:val="22"/>
                <w:lang w:val="en-US"/>
              </w:rPr>
              <w:t xml:space="preserve">ee VIII. Specific </w:t>
            </w:r>
            <w:r w:rsidR="00B6382A" w:rsidRPr="00683B0F">
              <w:rPr>
                <w:rFonts w:asciiTheme="minorHAnsi" w:eastAsia="Times New Roman" w:hAnsiTheme="minorHAnsi" w:cstheme="minorHAnsi"/>
                <w:color w:val="000000"/>
                <w:sz w:val="22"/>
                <w:lang w:val="en-US"/>
              </w:rPr>
              <w:t>adaptation m</w:t>
            </w:r>
            <w:r w:rsidRPr="00683B0F">
              <w:rPr>
                <w:rFonts w:asciiTheme="minorHAnsi" w:eastAsia="Times New Roman" w:hAnsiTheme="minorHAnsi" w:cstheme="minorHAnsi"/>
                <w:color w:val="000000"/>
                <w:sz w:val="22"/>
                <w:lang w:val="en-US"/>
              </w:rPr>
              <w:t>easures)</w:t>
            </w:r>
          </w:p>
        </w:tc>
      </w:tr>
    </w:tbl>
    <w:p w:rsidR="005C484E" w:rsidRPr="00683B0F" w:rsidRDefault="00D56673" w:rsidP="002B719B">
      <w:pPr>
        <w:pStyle w:val="Heading3"/>
        <w:spacing w:before="240"/>
      </w:pPr>
      <w:bookmarkStart w:id="348" w:name="_Toc500003075"/>
      <w:bookmarkStart w:id="349" w:name="_Toc504336616"/>
      <w:bookmarkStart w:id="350" w:name="_Toc521948844"/>
      <w:r w:rsidRPr="00683B0F">
        <w:t>Regional and sub-sectoral assessment of adaptive capacity</w:t>
      </w:r>
      <w:bookmarkEnd w:id="348"/>
      <w:bookmarkEnd w:id="349"/>
      <w:bookmarkEnd w:id="350"/>
    </w:p>
    <w:p w:rsidR="00500BA1" w:rsidRPr="00683B0F" w:rsidRDefault="00500BA1" w:rsidP="003D5F78">
      <w:pPr>
        <w:pStyle w:val="BodyText"/>
        <w:spacing w:after="160"/>
      </w:pPr>
      <w:r w:rsidRPr="00683B0F">
        <w:t xml:space="preserve">While the potential range of climate change impacts in the tourism sector is broadly </w:t>
      </w:r>
      <w:r w:rsidRPr="00683B0F">
        <w:lastRenderedPageBreak/>
        <w:t xml:space="preserve">understood, there is a more limited understanding of the adaptive capacity of </w:t>
      </w:r>
      <w:r w:rsidRPr="00683B0F">
        <w:rPr>
          <w:b/>
        </w:rPr>
        <w:t>destination communities</w:t>
      </w:r>
      <w:r w:rsidRPr="00683B0F">
        <w:t xml:space="preserve">. The adaptive capacity of the </w:t>
      </w:r>
      <w:r w:rsidRPr="00683B0F">
        <w:rPr>
          <w:b/>
        </w:rPr>
        <w:t xml:space="preserve">tourism industry </w:t>
      </w:r>
      <w:r w:rsidRPr="00683B0F">
        <w:t>in Bulgaria</w:t>
      </w:r>
      <w:r w:rsidRPr="00683B0F">
        <w:rPr>
          <w:b/>
        </w:rPr>
        <w:t xml:space="preserve"> and its subsectors</w:t>
      </w:r>
      <w:r w:rsidRPr="00683B0F">
        <w:t xml:space="preserve"> should thus be assessed. The UNWTO</w:t>
      </w:r>
      <w:r w:rsidR="00B6382A" w:rsidRPr="00683B0F">
        <w:t xml:space="preserve"> (UNWTO, UNEP, and WMO 2008)</w:t>
      </w:r>
      <w:r w:rsidRPr="00683B0F">
        <w:t xml:space="preserve"> has determined the sub-sectoral adaptive capacity as high for tourists, medium for the intermediary subsector (tour operators, travel agents, transportation providers -airlines, railways), and lo</w:t>
      </w:r>
      <w:r w:rsidR="00B6382A" w:rsidRPr="00683B0F">
        <w:t xml:space="preserve">w for destinations in general, </w:t>
      </w:r>
      <w:r w:rsidR="001F39BB" w:rsidRPr="00683B0F">
        <w:t>i.e.,</w:t>
      </w:r>
      <w:r w:rsidRPr="00683B0F">
        <w:t xml:space="preserve"> hotels, resorts, attraction operators, </w:t>
      </w:r>
      <w:r w:rsidR="00B6382A" w:rsidRPr="00683B0F">
        <w:t xml:space="preserve">and </w:t>
      </w:r>
      <w:r w:rsidRPr="00683B0F">
        <w:t xml:space="preserve">local communities. For Bulgaria, a preliminary research of </w:t>
      </w:r>
      <w:r w:rsidR="001F39BB" w:rsidRPr="00683B0F">
        <w:t>the</w:t>
      </w:r>
      <w:r w:rsidRPr="00683B0F">
        <w:t xml:space="preserve"> sector</w:t>
      </w:r>
      <w:r w:rsidR="001F39BB" w:rsidRPr="00683B0F">
        <w:t>’s</w:t>
      </w:r>
      <w:r w:rsidRPr="00683B0F">
        <w:t xml:space="preserve"> adaptive capacity has been conducted (</w:t>
      </w:r>
      <w:r w:rsidR="00B6382A" w:rsidRPr="00683B0F">
        <w:t>s</w:t>
      </w:r>
      <w:r w:rsidRPr="00683B0F">
        <w:t xml:space="preserve">ee </w:t>
      </w:r>
      <w:r w:rsidRPr="00683B0F">
        <w:rPr>
          <w:b/>
          <w:bCs/>
          <w:i/>
          <w:iCs/>
        </w:rPr>
        <w:t xml:space="preserve">Annex </w:t>
      </w:r>
      <w:r w:rsidR="00A655AD">
        <w:rPr>
          <w:b/>
          <w:bCs/>
          <w:i/>
          <w:iCs/>
        </w:rPr>
        <w:t>7</w:t>
      </w:r>
      <w:r w:rsidR="00B6382A" w:rsidRPr="00683B0F">
        <w:t xml:space="preserve"> [Adaptation preparedness in Bulgaria]</w:t>
      </w:r>
      <w:r w:rsidRPr="00683B0F">
        <w:t>) showing its considerably low level.</w:t>
      </w:r>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62"/>
      </w:tblGrid>
      <w:tr w:rsidR="002A63FF" w:rsidRPr="00683B0F" w:rsidTr="00EE3A71">
        <w:trPr>
          <w:trHeight w:val="70"/>
          <w:jc w:val="center"/>
        </w:trPr>
        <w:tc>
          <w:tcPr>
            <w:tcW w:w="9062" w:type="dxa"/>
            <w:shd w:val="clear" w:color="auto" w:fill="1F4E79"/>
          </w:tcPr>
          <w:p w:rsidR="002A63FF" w:rsidRPr="00683B0F" w:rsidRDefault="002A63FF" w:rsidP="00EE3A71">
            <w:pPr>
              <w:spacing w:before="40" w:after="40" w:line="240" w:lineRule="auto"/>
              <w:jc w:val="center"/>
              <w:rPr>
                <w:rFonts w:asciiTheme="minorHAnsi" w:eastAsia="Times New Roman" w:hAnsiTheme="minorHAnsi" w:cstheme="minorHAnsi"/>
                <w:b/>
                <w:bCs/>
                <w:color w:val="FFFFFF"/>
                <w:sz w:val="26"/>
                <w:szCs w:val="26"/>
                <w:lang w:val="en-US"/>
              </w:rPr>
            </w:pPr>
            <w:r w:rsidRPr="00683B0F">
              <w:rPr>
                <w:rFonts w:asciiTheme="minorHAnsi" w:eastAsia="Times New Roman" w:hAnsiTheme="minorHAnsi" w:cstheme="minorHAnsi"/>
                <w:b/>
                <w:bCs/>
                <w:color w:val="FFFFFF"/>
                <w:sz w:val="26"/>
                <w:szCs w:val="26"/>
                <w:lang w:val="en-US"/>
              </w:rPr>
              <w:t>CLIMATE CHANGE ADAPTATION OPTIONS</w:t>
            </w:r>
          </w:p>
        </w:tc>
      </w:tr>
      <w:tr w:rsidR="002A63FF" w:rsidRPr="00683B0F" w:rsidTr="00EE3A71">
        <w:trPr>
          <w:trHeight w:val="83"/>
          <w:jc w:val="center"/>
        </w:trPr>
        <w:tc>
          <w:tcPr>
            <w:tcW w:w="9062" w:type="dxa"/>
            <w:shd w:val="clear" w:color="auto" w:fill="A8D08D"/>
          </w:tcPr>
          <w:p w:rsidR="002A63FF" w:rsidRPr="00683B0F" w:rsidRDefault="002A63FF" w:rsidP="00EE3A71">
            <w:pPr>
              <w:spacing w:before="20" w:after="20"/>
              <w:rPr>
                <w:rFonts w:asciiTheme="minorHAnsi" w:eastAsia="Times New Roman" w:hAnsiTheme="minorHAnsi" w:cstheme="minorHAnsi"/>
                <w:b/>
                <w:bCs/>
                <w:color w:val="000000"/>
                <w:szCs w:val="24"/>
                <w:lang w:val="en-US"/>
              </w:rPr>
            </w:pPr>
            <w:r w:rsidRPr="00683B0F">
              <w:rPr>
                <w:rFonts w:asciiTheme="minorHAnsi" w:eastAsia="Times New Roman" w:hAnsiTheme="minorHAnsi" w:cstheme="minorHAnsi"/>
                <w:b/>
                <w:bCs/>
                <w:color w:val="000000"/>
                <w:szCs w:val="24"/>
                <w:lang w:val="en-US"/>
              </w:rPr>
              <w:t>VI. Regional and sub-sectoral assessment of adaptive capacity</w:t>
            </w:r>
          </w:p>
        </w:tc>
      </w:tr>
      <w:tr w:rsidR="002A63FF" w:rsidRPr="00683B0F" w:rsidTr="00EE3A71">
        <w:trPr>
          <w:trHeight w:val="83"/>
          <w:jc w:val="center"/>
        </w:trPr>
        <w:tc>
          <w:tcPr>
            <w:tcW w:w="9062" w:type="dxa"/>
            <w:shd w:val="clear" w:color="auto" w:fill="auto"/>
            <w:vAlign w:val="center"/>
          </w:tcPr>
          <w:p w:rsidR="00A54CAA" w:rsidRPr="00683B0F" w:rsidRDefault="002A63FF" w:rsidP="00375D7A">
            <w:pPr>
              <w:pStyle w:val="ListParagraph"/>
              <w:numPr>
                <w:ilvl w:val="0"/>
                <w:numId w:val="41"/>
              </w:numPr>
              <w:spacing w:before="60" w:line="240" w:lineRule="auto"/>
              <w:contextualSpacing w:val="0"/>
              <w:rPr>
                <w:rFonts w:asciiTheme="minorHAnsi" w:eastAsia="Times New Roman" w:hAnsiTheme="minorHAnsi" w:cstheme="minorHAnsi"/>
                <w:color w:val="000000"/>
                <w:lang w:val="en-US"/>
              </w:rPr>
            </w:pPr>
            <w:r w:rsidRPr="00683B0F">
              <w:rPr>
                <w:rFonts w:asciiTheme="minorHAnsi" w:eastAsia="Times New Roman" w:hAnsiTheme="minorHAnsi" w:cstheme="minorHAnsi"/>
                <w:color w:val="000000"/>
                <w:sz w:val="22"/>
                <w:lang w:val="en-US"/>
              </w:rPr>
              <w:t>Develop</w:t>
            </w:r>
            <w:r w:rsidR="00B6382A" w:rsidRPr="00683B0F">
              <w:rPr>
                <w:rFonts w:asciiTheme="minorHAnsi" w:eastAsia="Times New Roman" w:hAnsiTheme="minorHAnsi" w:cstheme="minorHAnsi"/>
                <w:color w:val="000000"/>
                <w:sz w:val="22"/>
                <w:lang w:val="en-US"/>
              </w:rPr>
              <w:t xml:space="preserve"> </w:t>
            </w:r>
            <w:r w:rsidRPr="00683B0F">
              <w:rPr>
                <w:rFonts w:asciiTheme="minorHAnsi" w:eastAsia="Times New Roman" w:hAnsiTheme="minorHAnsi" w:cstheme="minorHAnsi"/>
                <w:color w:val="000000"/>
                <w:sz w:val="22"/>
                <w:lang w:val="en-US"/>
              </w:rPr>
              <w:t>assessm</w:t>
            </w:r>
            <w:r w:rsidR="00B6382A" w:rsidRPr="00683B0F">
              <w:rPr>
                <w:rFonts w:asciiTheme="minorHAnsi" w:eastAsia="Times New Roman" w:hAnsiTheme="minorHAnsi" w:cstheme="minorHAnsi"/>
                <w:color w:val="000000"/>
                <w:sz w:val="22"/>
                <w:lang w:val="en-US"/>
              </w:rPr>
              <w:t>ent tools for adaptive capacity</w:t>
            </w:r>
          </w:p>
          <w:p w:rsidR="00A54CAA" w:rsidRPr="00683B0F" w:rsidRDefault="002A63FF" w:rsidP="00C736F5">
            <w:pPr>
              <w:pStyle w:val="ListParagraph"/>
              <w:numPr>
                <w:ilvl w:val="0"/>
                <w:numId w:val="41"/>
              </w:numPr>
              <w:spacing w:before="60" w:line="240" w:lineRule="auto"/>
              <w:ind w:left="360"/>
              <w:contextualSpacing w:val="0"/>
              <w:rPr>
                <w:rFonts w:asciiTheme="minorHAnsi" w:eastAsia="Times New Roman" w:hAnsiTheme="minorHAnsi" w:cstheme="minorHAnsi"/>
                <w:color w:val="000000"/>
                <w:lang w:val="en-US"/>
              </w:rPr>
            </w:pPr>
            <w:r w:rsidRPr="00683B0F">
              <w:rPr>
                <w:rFonts w:asciiTheme="minorHAnsi" w:eastAsia="Times New Roman" w:hAnsiTheme="minorHAnsi" w:cstheme="minorHAnsi"/>
                <w:color w:val="000000"/>
                <w:sz w:val="22"/>
                <w:lang w:val="en-US"/>
              </w:rPr>
              <w:t>Conduct adaptive capacity asses</w:t>
            </w:r>
            <w:r w:rsidR="00B6382A" w:rsidRPr="00683B0F">
              <w:rPr>
                <w:rFonts w:asciiTheme="minorHAnsi" w:eastAsia="Times New Roman" w:hAnsiTheme="minorHAnsi" w:cstheme="minorHAnsi"/>
                <w:color w:val="000000"/>
                <w:sz w:val="22"/>
                <w:lang w:val="en-US"/>
              </w:rPr>
              <w:t>sments in the nine tourist regions</w:t>
            </w:r>
          </w:p>
          <w:p w:rsidR="00A54CAA" w:rsidRPr="00683B0F" w:rsidRDefault="00B6382A" w:rsidP="00C736F5">
            <w:pPr>
              <w:pStyle w:val="ListParagraph"/>
              <w:numPr>
                <w:ilvl w:val="0"/>
                <w:numId w:val="41"/>
              </w:numPr>
              <w:spacing w:before="60" w:line="240" w:lineRule="auto"/>
              <w:ind w:left="360"/>
              <w:contextualSpacing w:val="0"/>
              <w:rPr>
                <w:rFonts w:asciiTheme="minorHAnsi" w:eastAsia="Times New Roman" w:hAnsiTheme="minorHAnsi" w:cstheme="minorHAnsi"/>
                <w:color w:val="000000"/>
                <w:lang w:val="en-US"/>
              </w:rPr>
            </w:pPr>
            <w:r w:rsidRPr="00683B0F">
              <w:rPr>
                <w:rFonts w:asciiTheme="minorHAnsi" w:eastAsia="Times New Roman" w:hAnsiTheme="minorHAnsi" w:cstheme="minorHAnsi"/>
                <w:color w:val="000000"/>
                <w:sz w:val="22"/>
                <w:lang w:val="en-US"/>
              </w:rPr>
              <w:t>Conduct</w:t>
            </w:r>
            <w:r w:rsidR="002A63FF" w:rsidRPr="00683B0F">
              <w:rPr>
                <w:rFonts w:asciiTheme="minorHAnsi" w:eastAsia="Times New Roman" w:hAnsiTheme="minorHAnsi" w:cstheme="minorHAnsi"/>
                <w:color w:val="000000"/>
                <w:sz w:val="22"/>
                <w:lang w:val="en-US"/>
              </w:rPr>
              <w:t xml:space="preserve"> adaptive capacity assessments for the tourism sub-sectors – supply sector (hoteliers, restaurateurs, transportation companies) and intermediary sector (travel agencies, to</w:t>
            </w:r>
            <w:r w:rsidRPr="00683B0F">
              <w:rPr>
                <w:rFonts w:asciiTheme="minorHAnsi" w:eastAsia="Times New Roman" w:hAnsiTheme="minorHAnsi" w:cstheme="minorHAnsi"/>
                <w:color w:val="000000"/>
                <w:sz w:val="22"/>
                <w:lang w:val="en-US"/>
              </w:rPr>
              <w:t>ur operators, and travel agents)</w:t>
            </w:r>
          </w:p>
        </w:tc>
      </w:tr>
    </w:tbl>
    <w:p w:rsidR="00D56673" w:rsidRPr="00683B0F" w:rsidRDefault="00D56673" w:rsidP="002B719B">
      <w:pPr>
        <w:pStyle w:val="Heading3"/>
        <w:spacing w:before="240"/>
      </w:pPr>
      <w:bookmarkStart w:id="351" w:name="_Toc500003076"/>
      <w:bookmarkStart w:id="352" w:name="_Toc504336617"/>
      <w:bookmarkStart w:id="353" w:name="_Toc521948845"/>
      <w:r w:rsidRPr="00683B0F">
        <w:t>Capacity-building</w:t>
      </w:r>
      <w:bookmarkEnd w:id="351"/>
      <w:bookmarkEnd w:id="352"/>
      <w:bookmarkEnd w:id="353"/>
    </w:p>
    <w:p w:rsidR="00500BA1" w:rsidRPr="00683B0F" w:rsidRDefault="00500BA1" w:rsidP="004211DB">
      <w:pPr>
        <w:pStyle w:val="BodyText"/>
      </w:pPr>
      <w:r w:rsidRPr="00683B0F">
        <w:t xml:space="preserve">The scientific community (in close cooperation with </w:t>
      </w:r>
      <w:r w:rsidR="00B6382A" w:rsidRPr="00683B0F">
        <w:t>the g</w:t>
      </w:r>
      <w:r w:rsidRPr="00683B0F">
        <w:t xml:space="preserve">overnment and NGOs) </w:t>
      </w:r>
      <w:r w:rsidR="0055309E" w:rsidRPr="00683B0F">
        <w:t>must</w:t>
      </w:r>
      <w:r w:rsidRPr="00683B0F">
        <w:t xml:space="preserve"> develop </w:t>
      </w:r>
      <w:r w:rsidRPr="00683B0F">
        <w:rPr>
          <w:b/>
        </w:rPr>
        <w:t>appropriate tools</w:t>
      </w:r>
      <w:r w:rsidRPr="00683B0F">
        <w:t xml:space="preserve"> for the induction of the private sector (tour operators, hotel and restaurant businesses, </w:t>
      </w:r>
      <w:r w:rsidR="001D2E5A" w:rsidRPr="00683B0F">
        <w:t>and so on</w:t>
      </w:r>
      <w:r w:rsidRPr="00683B0F">
        <w:t xml:space="preserve">) to the problems of climate change and its effects on Bulgarian tourism and the possible adaptation and mitigation actions. Further </w:t>
      </w:r>
      <w:r w:rsidRPr="00683B0F">
        <w:rPr>
          <w:b/>
        </w:rPr>
        <w:t>education and training courses</w:t>
      </w:r>
      <w:r w:rsidRPr="00683B0F">
        <w:t xml:space="preserve"> and programs are to be developed and introduced for the proper implementation of these actions at a business level and at a regional and local scale.</w:t>
      </w:r>
    </w:p>
    <w:p w:rsidR="002A63FF" w:rsidRPr="00683B0F" w:rsidRDefault="00500BA1" w:rsidP="004211DB">
      <w:pPr>
        <w:pStyle w:val="BodyText"/>
      </w:pPr>
      <w:r w:rsidRPr="00683B0F">
        <w:t xml:space="preserve">Steps should be taken to introduce </w:t>
      </w:r>
      <w:r w:rsidR="00B6382A" w:rsidRPr="00683B0F">
        <w:t xml:space="preserve">special programs </w:t>
      </w:r>
      <w:r w:rsidRPr="00683B0F">
        <w:t xml:space="preserve">in </w:t>
      </w:r>
      <w:r w:rsidRPr="00683B0F">
        <w:rPr>
          <w:b/>
        </w:rPr>
        <w:t>universities and colleges</w:t>
      </w:r>
      <w:r w:rsidRPr="00683B0F">
        <w:t xml:space="preserve"> focusing on climate change impacts on tourism, adaptation actions and their management at different levels. This activity should involve the Ministry of Education and Science which can recommend the action to the educational institutions, as well as through a direct dialogue between the M</w:t>
      </w:r>
      <w:r w:rsidR="00B6382A" w:rsidRPr="00683B0F">
        <w:t>T</w:t>
      </w:r>
      <w:r w:rsidRPr="00683B0F">
        <w:t xml:space="preserve"> and leading university tourism departments. M</w:t>
      </w:r>
      <w:r w:rsidR="00335E6F" w:rsidRPr="00683B0F">
        <w:t>aster of Sc</w:t>
      </w:r>
      <w:r w:rsidRPr="00683B0F">
        <w:t xml:space="preserve"> programs are </w:t>
      </w:r>
      <w:r w:rsidR="00335E6F" w:rsidRPr="00683B0F">
        <w:t>most suitable for this purpose because</w:t>
      </w:r>
      <w:r w:rsidRPr="00683B0F">
        <w:t xml:space="preserve"> they can bring together specialists from various backgrounds. Also, special courses and subjects in this regard can be introduced in the </w:t>
      </w:r>
      <w:r w:rsidR="00335E6F" w:rsidRPr="00683B0F">
        <w:t>t</w:t>
      </w:r>
      <w:r w:rsidRPr="00683B0F">
        <w:t xml:space="preserve">ourism </w:t>
      </w:r>
      <w:r w:rsidR="00335E6F" w:rsidRPr="00683B0F">
        <w:t>b</w:t>
      </w:r>
      <w:r w:rsidRPr="00683B0F">
        <w:t>achelor’s programs of all educational institutions.</w:t>
      </w:r>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62"/>
      </w:tblGrid>
      <w:tr w:rsidR="002A63FF" w:rsidRPr="00683B0F" w:rsidTr="00EE3A71">
        <w:trPr>
          <w:trHeight w:val="70"/>
          <w:jc w:val="center"/>
        </w:trPr>
        <w:tc>
          <w:tcPr>
            <w:tcW w:w="9062" w:type="dxa"/>
            <w:shd w:val="clear" w:color="auto" w:fill="1F4E79"/>
          </w:tcPr>
          <w:p w:rsidR="002A63FF" w:rsidRPr="00683B0F" w:rsidRDefault="002A63FF" w:rsidP="00EE3A71">
            <w:pPr>
              <w:spacing w:before="40" w:after="40" w:line="240" w:lineRule="auto"/>
              <w:jc w:val="center"/>
              <w:rPr>
                <w:rFonts w:asciiTheme="minorHAnsi" w:eastAsia="Times New Roman" w:hAnsiTheme="minorHAnsi" w:cstheme="minorHAnsi"/>
                <w:b/>
                <w:bCs/>
                <w:color w:val="FFFFFF"/>
                <w:sz w:val="26"/>
                <w:szCs w:val="26"/>
                <w:lang w:val="en-US"/>
              </w:rPr>
            </w:pPr>
            <w:r w:rsidRPr="00683B0F">
              <w:rPr>
                <w:rFonts w:asciiTheme="minorHAnsi" w:eastAsia="Times New Roman" w:hAnsiTheme="minorHAnsi" w:cstheme="minorHAnsi"/>
                <w:b/>
                <w:bCs/>
                <w:color w:val="FFFFFF"/>
                <w:sz w:val="26"/>
                <w:szCs w:val="26"/>
                <w:lang w:val="en-US"/>
              </w:rPr>
              <w:t>CLIMATE CHANGE ADAPTATION OPTIONS</w:t>
            </w:r>
          </w:p>
        </w:tc>
      </w:tr>
      <w:tr w:rsidR="002A63FF" w:rsidRPr="00683B0F" w:rsidTr="00EE3A71">
        <w:trPr>
          <w:trHeight w:val="83"/>
          <w:jc w:val="center"/>
        </w:trPr>
        <w:tc>
          <w:tcPr>
            <w:tcW w:w="9062" w:type="dxa"/>
            <w:shd w:val="clear" w:color="auto" w:fill="A8D08D"/>
          </w:tcPr>
          <w:p w:rsidR="002A63FF" w:rsidRPr="00683B0F" w:rsidRDefault="002A63FF" w:rsidP="00EE3A71">
            <w:pPr>
              <w:spacing w:before="20" w:after="20"/>
              <w:rPr>
                <w:rFonts w:asciiTheme="minorHAnsi" w:eastAsia="Times New Roman" w:hAnsiTheme="minorHAnsi" w:cstheme="minorHAnsi"/>
                <w:b/>
                <w:bCs/>
                <w:color w:val="000000"/>
                <w:szCs w:val="24"/>
                <w:lang w:val="en-US"/>
              </w:rPr>
            </w:pPr>
            <w:r w:rsidRPr="00683B0F">
              <w:rPr>
                <w:rFonts w:asciiTheme="minorHAnsi" w:eastAsia="Times New Roman" w:hAnsiTheme="minorHAnsi" w:cstheme="minorHAnsi"/>
                <w:b/>
                <w:bCs/>
                <w:color w:val="000000"/>
                <w:szCs w:val="24"/>
                <w:lang w:val="en-US"/>
              </w:rPr>
              <w:t>VII. Capacity-building</w:t>
            </w:r>
          </w:p>
        </w:tc>
      </w:tr>
      <w:tr w:rsidR="002A63FF" w:rsidRPr="00683B0F" w:rsidTr="00EE3A71">
        <w:trPr>
          <w:trHeight w:val="83"/>
          <w:jc w:val="center"/>
        </w:trPr>
        <w:tc>
          <w:tcPr>
            <w:tcW w:w="9062" w:type="dxa"/>
            <w:shd w:val="clear" w:color="auto" w:fill="auto"/>
            <w:vAlign w:val="center"/>
          </w:tcPr>
          <w:p w:rsidR="00A54CAA" w:rsidRPr="003D5F78" w:rsidRDefault="002A63FF" w:rsidP="00375D7A">
            <w:pPr>
              <w:pStyle w:val="ListParagraph"/>
              <w:numPr>
                <w:ilvl w:val="0"/>
                <w:numId w:val="83"/>
              </w:numPr>
              <w:spacing w:before="40" w:after="40" w:line="240" w:lineRule="auto"/>
              <w:contextualSpacing w:val="0"/>
              <w:rPr>
                <w:rFonts w:asciiTheme="minorHAnsi" w:eastAsia="Times New Roman" w:hAnsiTheme="minorHAnsi" w:cstheme="minorHAnsi"/>
                <w:color w:val="000000"/>
                <w:lang w:val="en-US"/>
              </w:rPr>
            </w:pPr>
            <w:r w:rsidRPr="00683B0F">
              <w:rPr>
                <w:rFonts w:asciiTheme="minorHAnsi" w:eastAsia="Times New Roman" w:hAnsiTheme="minorHAnsi" w:cstheme="minorHAnsi"/>
                <w:color w:val="000000"/>
                <w:sz w:val="22"/>
                <w:lang w:val="en-US"/>
              </w:rPr>
              <w:t>Develop</w:t>
            </w:r>
            <w:r w:rsidR="00335E6F" w:rsidRPr="00683B0F">
              <w:rPr>
                <w:rFonts w:asciiTheme="minorHAnsi" w:eastAsia="Times New Roman" w:hAnsiTheme="minorHAnsi" w:cstheme="minorHAnsi"/>
                <w:color w:val="000000"/>
                <w:sz w:val="22"/>
                <w:lang w:val="en-US"/>
              </w:rPr>
              <w:t xml:space="preserve"> climate change training</w:t>
            </w:r>
            <w:r w:rsidR="0092309B">
              <w:rPr>
                <w:rFonts w:asciiTheme="minorHAnsi" w:eastAsia="Times New Roman" w:hAnsiTheme="minorHAnsi" w:cstheme="minorHAnsi"/>
                <w:color w:val="000000"/>
                <w:sz w:val="22"/>
                <w:lang w:val="en-US"/>
              </w:rPr>
              <w:t xml:space="preserve"> as well as innovat</w:t>
            </w:r>
            <w:r w:rsidR="00C53265">
              <w:rPr>
                <w:rFonts w:asciiTheme="minorHAnsi" w:eastAsia="Times New Roman" w:hAnsiTheme="minorHAnsi" w:cstheme="minorHAnsi"/>
                <w:color w:val="000000"/>
                <w:sz w:val="22"/>
                <w:lang w:val="en-US"/>
              </w:rPr>
              <w:t>ive</w:t>
            </w:r>
            <w:r w:rsidR="0092309B">
              <w:rPr>
                <w:rFonts w:asciiTheme="minorHAnsi" w:eastAsia="Times New Roman" w:hAnsiTheme="minorHAnsi" w:cstheme="minorHAnsi"/>
                <w:color w:val="000000"/>
                <w:sz w:val="22"/>
                <w:lang w:val="en-US"/>
              </w:rPr>
              <w:t xml:space="preserve"> measures</w:t>
            </w:r>
          </w:p>
          <w:p w:rsidR="00A54CAA" w:rsidRPr="00683B0F" w:rsidRDefault="002A63FF" w:rsidP="00375D7A">
            <w:pPr>
              <w:pStyle w:val="ListParagraph"/>
              <w:numPr>
                <w:ilvl w:val="0"/>
                <w:numId w:val="83"/>
              </w:numPr>
              <w:spacing w:before="40" w:after="40" w:line="240" w:lineRule="auto"/>
              <w:ind w:left="360"/>
              <w:contextualSpacing w:val="0"/>
              <w:rPr>
                <w:rFonts w:asciiTheme="minorHAnsi" w:eastAsia="Times New Roman" w:hAnsiTheme="minorHAnsi" w:cstheme="minorHAnsi"/>
                <w:color w:val="000000"/>
                <w:lang w:val="en-US"/>
              </w:rPr>
            </w:pPr>
            <w:r w:rsidRPr="00683B0F">
              <w:rPr>
                <w:rFonts w:asciiTheme="minorHAnsi" w:eastAsia="Times New Roman" w:hAnsiTheme="minorHAnsi" w:cstheme="minorHAnsi"/>
                <w:color w:val="000000"/>
                <w:sz w:val="22"/>
                <w:lang w:val="en-US"/>
              </w:rPr>
              <w:t xml:space="preserve">Develop </w:t>
            </w:r>
            <w:r w:rsidR="00335E6F" w:rsidRPr="00683B0F">
              <w:rPr>
                <w:rFonts w:asciiTheme="minorHAnsi" w:eastAsia="Times New Roman" w:hAnsiTheme="minorHAnsi" w:cstheme="minorHAnsi"/>
                <w:color w:val="000000"/>
                <w:sz w:val="22"/>
                <w:lang w:val="en-US"/>
              </w:rPr>
              <w:t>knowledge dissemination actions</w:t>
            </w:r>
            <w:r w:rsidR="0092309B">
              <w:rPr>
                <w:rFonts w:asciiTheme="minorHAnsi" w:eastAsia="Times New Roman" w:hAnsiTheme="minorHAnsi" w:cstheme="minorHAnsi"/>
                <w:color w:val="000000"/>
                <w:sz w:val="22"/>
                <w:lang w:val="en-US"/>
              </w:rPr>
              <w:t xml:space="preserve"> as well as innovative measures</w:t>
            </w:r>
          </w:p>
          <w:p w:rsidR="00A54CAA" w:rsidRPr="00683B0F" w:rsidRDefault="002A63FF" w:rsidP="00375D7A">
            <w:pPr>
              <w:pStyle w:val="ListParagraph"/>
              <w:numPr>
                <w:ilvl w:val="0"/>
                <w:numId w:val="83"/>
              </w:numPr>
              <w:spacing w:before="40" w:after="40" w:line="240" w:lineRule="auto"/>
              <w:ind w:left="360"/>
              <w:contextualSpacing w:val="0"/>
              <w:rPr>
                <w:rFonts w:asciiTheme="minorHAnsi" w:eastAsia="Times New Roman" w:hAnsiTheme="minorHAnsi" w:cstheme="minorHAnsi"/>
                <w:color w:val="000000"/>
                <w:lang w:val="en-US"/>
              </w:rPr>
            </w:pPr>
            <w:r w:rsidRPr="00683B0F">
              <w:rPr>
                <w:rFonts w:asciiTheme="minorHAnsi" w:eastAsia="Times New Roman" w:hAnsiTheme="minorHAnsi" w:cstheme="minorHAnsi"/>
                <w:color w:val="000000"/>
                <w:sz w:val="22"/>
                <w:lang w:val="en-US"/>
              </w:rPr>
              <w:t>Introduc</w:t>
            </w:r>
            <w:r w:rsidR="00335E6F" w:rsidRPr="00683B0F">
              <w:rPr>
                <w:rFonts w:asciiTheme="minorHAnsi" w:eastAsia="Times New Roman" w:hAnsiTheme="minorHAnsi" w:cstheme="minorHAnsi"/>
                <w:color w:val="000000"/>
                <w:sz w:val="22"/>
                <w:lang w:val="en-US"/>
              </w:rPr>
              <w:t>e</w:t>
            </w:r>
            <w:r w:rsidRPr="00683B0F">
              <w:rPr>
                <w:rFonts w:asciiTheme="minorHAnsi" w:eastAsia="Times New Roman" w:hAnsiTheme="minorHAnsi" w:cstheme="minorHAnsi"/>
                <w:color w:val="000000"/>
                <w:sz w:val="22"/>
                <w:lang w:val="en-US"/>
              </w:rPr>
              <w:t xml:space="preserve"> financial programs for relevant capaci</w:t>
            </w:r>
            <w:r w:rsidR="00335E6F" w:rsidRPr="00683B0F">
              <w:rPr>
                <w:rFonts w:asciiTheme="minorHAnsi" w:eastAsia="Times New Roman" w:hAnsiTheme="minorHAnsi" w:cstheme="minorHAnsi"/>
                <w:color w:val="000000"/>
                <w:sz w:val="22"/>
                <w:lang w:val="en-US"/>
              </w:rPr>
              <w:t>ty building of all stakeholders</w:t>
            </w:r>
          </w:p>
          <w:p w:rsidR="00A54CAA" w:rsidRPr="00683B0F" w:rsidRDefault="002A63FF" w:rsidP="00375D7A">
            <w:pPr>
              <w:pStyle w:val="ListParagraph"/>
              <w:numPr>
                <w:ilvl w:val="0"/>
                <w:numId w:val="83"/>
              </w:numPr>
              <w:spacing w:before="40" w:after="40" w:line="240" w:lineRule="auto"/>
              <w:ind w:left="360"/>
              <w:contextualSpacing w:val="0"/>
              <w:rPr>
                <w:rFonts w:asciiTheme="minorHAnsi" w:eastAsia="Times New Roman" w:hAnsiTheme="minorHAnsi" w:cstheme="minorHAnsi"/>
                <w:color w:val="000000"/>
                <w:lang w:val="en-US"/>
              </w:rPr>
            </w:pPr>
            <w:r w:rsidRPr="00683B0F">
              <w:rPr>
                <w:rFonts w:asciiTheme="minorHAnsi" w:eastAsia="Times New Roman" w:hAnsiTheme="minorHAnsi" w:cstheme="minorHAnsi"/>
                <w:color w:val="000000"/>
                <w:sz w:val="22"/>
                <w:lang w:val="en-US"/>
              </w:rPr>
              <w:t>Introduc</w:t>
            </w:r>
            <w:r w:rsidR="00335E6F" w:rsidRPr="00683B0F">
              <w:rPr>
                <w:rFonts w:asciiTheme="minorHAnsi" w:eastAsia="Times New Roman" w:hAnsiTheme="minorHAnsi" w:cstheme="minorHAnsi"/>
                <w:color w:val="000000"/>
                <w:sz w:val="22"/>
                <w:lang w:val="en-US"/>
              </w:rPr>
              <w:t>e</w:t>
            </w:r>
            <w:r w:rsidRPr="00683B0F">
              <w:rPr>
                <w:rFonts w:asciiTheme="minorHAnsi" w:eastAsia="Times New Roman" w:hAnsiTheme="minorHAnsi" w:cstheme="minorHAnsi"/>
                <w:color w:val="000000"/>
                <w:sz w:val="22"/>
                <w:lang w:val="en-US"/>
              </w:rPr>
              <w:t xml:space="preserve"> special programs and cours</w:t>
            </w:r>
            <w:r w:rsidR="00335E6F" w:rsidRPr="00683B0F">
              <w:rPr>
                <w:rFonts w:asciiTheme="minorHAnsi" w:eastAsia="Times New Roman" w:hAnsiTheme="minorHAnsi" w:cstheme="minorHAnsi"/>
                <w:color w:val="000000"/>
                <w:sz w:val="22"/>
                <w:lang w:val="en-US"/>
              </w:rPr>
              <w:t>es in colleges and universities</w:t>
            </w:r>
          </w:p>
          <w:p w:rsidR="00A54CAA" w:rsidRPr="00683B0F" w:rsidRDefault="002A63FF" w:rsidP="00375D7A">
            <w:pPr>
              <w:pStyle w:val="ListParagraph"/>
              <w:numPr>
                <w:ilvl w:val="0"/>
                <w:numId w:val="83"/>
              </w:numPr>
              <w:spacing w:before="40" w:after="40" w:line="240" w:lineRule="auto"/>
              <w:ind w:left="360"/>
              <w:contextualSpacing w:val="0"/>
              <w:rPr>
                <w:rFonts w:asciiTheme="minorHAnsi" w:eastAsia="Times New Roman" w:hAnsiTheme="minorHAnsi" w:cstheme="minorHAnsi"/>
                <w:color w:val="000000"/>
                <w:lang w:val="en-US"/>
              </w:rPr>
            </w:pPr>
            <w:r w:rsidRPr="00683B0F">
              <w:rPr>
                <w:rFonts w:asciiTheme="minorHAnsi" w:eastAsia="Times New Roman" w:hAnsiTheme="minorHAnsi" w:cstheme="minorHAnsi"/>
                <w:color w:val="000000"/>
                <w:sz w:val="22"/>
                <w:lang w:val="en-US"/>
              </w:rPr>
              <w:t>Improve coordination, information</w:t>
            </w:r>
            <w:r w:rsidR="00335E6F" w:rsidRPr="00683B0F">
              <w:rPr>
                <w:rFonts w:asciiTheme="minorHAnsi" w:eastAsia="Times New Roman" w:hAnsiTheme="minorHAnsi" w:cstheme="minorHAnsi"/>
                <w:color w:val="000000"/>
                <w:sz w:val="22"/>
                <w:lang w:val="en-US"/>
              </w:rPr>
              <w:t>,</w:t>
            </w:r>
            <w:r w:rsidRPr="00683B0F">
              <w:rPr>
                <w:rFonts w:asciiTheme="minorHAnsi" w:eastAsia="Times New Roman" w:hAnsiTheme="minorHAnsi" w:cstheme="minorHAnsi"/>
                <w:color w:val="000000"/>
                <w:sz w:val="22"/>
                <w:lang w:val="en-US"/>
              </w:rPr>
              <w:t xml:space="preserve"> and communication between </w:t>
            </w:r>
            <w:r w:rsidR="00335E6F" w:rsidRPr="00683B0F">
              <w:rPr>
                <w:rFonts w:asciiTheme="minorHAnsi" w:eastAsia="Times New Roman" w:hAnsiTheme="minorHAnsi" w:cstheme="minorHAnsi"/>
                <w:color w:val="000000"/>
                <w:sz w:val="22"/>
                <w:lang w:val="en-US"/>
              </w:rPr>
              <w:t xml:space="preserve">the </w:t>
            </w:r>
            <w:r w:rsidRPr="00683B0F">
              <w:rPr>
                <w:rFonts w:asciiTheme="minorHAnsi" w:eastAsia="Times New Roman" w:hAnsiTheme="minorHAnsi" w:cstheme="minorHAnsi"/>
                <w:color w:val="000000"/>
                <w:sz w:val="22"/>
                <w:lang w:val="en-US"/>
              </w:rPr>
              <w:t>responsible governmental and public institution</w:t>
            </w:r>
            <w:r w:rsidR="00335E6F" w:rsidRPr="00683B0F">
              <w:rPr>
                <w:rFonts w:asciiTheme="minorHAnsi" w:eastAsia="Times New Roman" w:hAnsiTheme="minorHAnsi" w:cstheme="minorHAnsi"/>
                <w:color w:val="000000"/>
                <w:sz w:val="22"/>
                <w:lang w:val="en-US"/>
              </w:rPr>
              <w:t>s</w:t>
            </w:r>
          </w:p>
        </w:tc>
      </w:tr>
    </w:tbl>
    <w:p w:rsidR="00D56673" w:rsidRPr="00683B0F" w:rsidRDefault="00D56673" w:rsidP="002B719B">
      <w:pPr>
        <w:pStyle w:val="Heading3"/>
        <w:spacing w:before="240"/>
      </w:pPr>
      <w:bookmarkStart w:id="354" w:name="_Toc500003077"/>
      <w:bookmarkStart w:id="355" w:name="_Toc504336618"/>
      <w:bookmarkStart w:id="356" w:name="_Toc521948846"/>
      <w:r w:rsidRPr="00683B0F">
        <w:lastRenderedPageBreak/>
        <w:t>Specific adaptation measures</w:t>
      </w:r>
      <w:bookmarkEnd w:id="354"/>
      <w:bookmarkEnd w:id="355"/>
      <w:bookmarkEnd w:id="356"/>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62"/>
      </w:tblGrid>
      <w:tr w:rsidR="002A63FF" w:rsidRPr="00683B0F" w:rsidTr="00EE3A71">
        <w:trPr>
          <w:trHeight w:val="70"/>
          <w:jc w:val="center"/>
        </w:trPr>
        <w:tc>
          <w:tcPr>
            <w:tcW w:w="9062" w:type="dxa"/>
            <w:shd w:val="clear" w:color="auto" w:fill="1F4E79"/>
          </w:tcPr>
          <w:p w:rsidR="002A63FF" w:rsidRPr="00683B0F" w:rsidRDefault="002A63FF" w:rsidP="00EE3A71">
            <w:pPr>
              <w:spacing w:before="40" w:after="40" w:line="240" w:lineRule="auto"/>
              <w:jc w:val="center"/>
              <w:rPr>
                <w:rFonts w:asciiTheme="minorHAnsi" w:eastAsia="Times New Roman" w:hAnsiTheme="minorHAnsi" w:cstheme="minorHAnsi"/>
                <w:b/>
                <w:bCs/>
                <w:color w:val="FFFFFF"/>
                <w:sz w:val="26"/>
                <w:szCs w:val="26"/>
                <w:lang w:val="en-US"/>
              </w:rPr>
            </w:pPr>
            <w:r w:rsidRPr="00683B0F">
              <w:rPr>
                <w:rFonts w:asciiTheme="minorHAnsi" w:eastAsia="Times New Roman" w:hAnsiTheme="minorHAnsi" w:cstheme="minorHAnsi"/>
                <w:b/>
                <w:bCs/>
                <w:color w:val="FFFFFF"/>
                <w:sz w:val="26"/>
                <w:szCs w:val="26"/>
                <w:lang w:val="en-US"/>
              </w:rPr>
              <w:t>CLIMATE CHANGE ADAPTATION OPTIONS</w:t>
            </w:r>
          </w:p>
        </w:tc>
      </w:tr>
      <w:tr w:rsidR="002A63FF" w:rsidRPr="00683B0F" w:rsidTr="00EE3A71">
        <w:trPr>
          <w:trHeight w:val="83"/>
          <w:jc w:val="center"/>
        </w:trPr>
        <w:tc>
          <w:tcPr>
            <w:tcW w:w="9062" w:type="dxa"/>
            <w:shd w:val="clear" w:color="auto" w:fill="A8D08D"/>
          </w:tcPr>
          <w:p w:rsidR="002A63FF" w:rsidRPr="00683B0F" w:rsidRDefault="002A63FF" w:rsidP="00EE3A71">
            <w:pPr>
              <w:spacing w:before="20" w:after="20"/>
              <w:rPr>
                <w:rFonts w:asciiTheme="minorHAnsi" w:eastAsia="Times New Roman" w:hAnsiTheme="minorHAnsi" w:cstheme="minorHAnsi"/>
                <w:b/>
                <w:bCs/>
                <w:color w:val="000000"/>
                <w:szCs w:val="24"/>
                <w:lang w:val="en-US"/>
              </w:rPr>
            </w:pPr>
            <w:r w:rsidRPr="00683B0F">
              <w:rPr>
                <w:rFonts w:asciiTheme="minorHAnsi" w:eastAsia="Times New Roman" w:hAnsiTheme="minorHAnsi" w:cstheme="minorHAnsi"/>
                <w:b/>
                <w:bCs/>
                <w:color w:val="000000"/>
                <w:szCs w:val="24"/>
                <w:lang w:val="en-US"/>
              </w:rPr>
              <w:t>VIII. Specific adaptation measures</w:t>
            </w:r>
          </w:p>
        </w:tc>
      </w:tr>
      <w:tr w:rsidR="002A63FF" w:rsidRPr="00683B0F" w:rsidTr="00EE3A71">
        <w:trPr>
          <w:trHeight w:val="83"/>
          <w:jc w:val="center"/>
        </w:trPr>
        <w:tc>
          <w:tcPr>
            <w:tcW w:w="9062" w:type="dxa"/>
            <w:shd w:val="clear" w:color="auto" w:fill="auto"/>
            <w:vAlign w:val="center"/>
          </w:tcPr>
          <w:p w:rsidR="00A54CAA" w:rsidRPr="003D5F78" w:rsidRDefault="002A63FF" w:rsidP="00375D7A">
            <w:pPr>
              <w:pStyle w:val="ListParagraph"/>
              <w:numPr>
                <w:ilvl w:val="0"/>
                <w:numId w:val="83"/>
              </w:numPr>
              <w:spacing w:before="60" w:line="240" w:lineRule="auto"/>
              <w:ind w:left="360"/>
              <w:contextualSpacing w:val="0"/>
              <w:rPr>
                <w:rFonts w:asciiTheme="minorHAnsi" w:eastAsia="Times New Roman" w:hAnsiTheme="minorHAnsi" w:cstheme="minorHAnsi"/>
                <w:color w:val="000000"/>
                <w:lang w:val="en-US"/>
              </w:rPr>
            </w:pPr>
            <w:r w:rsidRPr="00683B0F">
              <w:rPr>
                <w:rFonts w:asciiTheme="minorHAnsi" w:eastAsia="Times New Roman" w:hAnsiTheme="minorHAnsi" w:cstheme="minorHAnsi"/>
                <w:color w:val="000000"/>
                <w:sz w:val="22"/>
                <w:lang w:val="en-US"/>
              </w:rPr>
              <w:t>Develop adaptat</w:t>
            </w:r>
            <w:r w:rsidR="00335E6F" w:rsidRPr="00683B0F">
              <w:rPr>
                <w:rFonts w:asciiTheme="minorHAnsi" w:eastAsia="Times New Roman" w:hAnsiTheme="minorHAnsi" w:cstheme="minorHAnsi"/>
                <w:color w:val="000000"/>
                <w:sz w:val="22"/>
                <w:lang w:val="en-US"/>
              </w:rPr>
              <w:t>ion measures for summer tourism</w:t>
            </w:r>
          </w:p>
          <w:p w:rsidR="00A54CAA" w:rsidRPr="003D5F78" w:rsidRDefault="002A63FF" w:rsidP="00375D7A">
            <w:pPr>
              <w:pStyle w:val="ListParagraph"/>
              <w:numPr>
                <w:ilvl w:val="0"/>
                <w:numId w:val="83"/>
              </w:numPr>
              <w:spacing w:before="60" w:line="240" w:lineRule="auto"/>
              <w:ind w:left="360"/>
              <w:contextualSpacing w:val="0"/>
              <w:rPr>
                <w:rFonts w:asciiTheme="minorHAnsi" w:eastAsia="Times New Roman" w:hAnsiTheme="minorHAnsi" w:cstheme="minorHAnsi"/>
                <w:color w:val="000000"/>
                <w:lang w:val="en-US"/>
              </w:rPr>
            </w:pPr>
            <w:r w:rsidRPr="00683B0F">
              <w:rPr>
                <w:rFonts w:asciiTheme="minorHAnsi" w:eastAsia="Times New Roman" w:hAnsiTheme="minorHAnsi" w:cstheme="minorHAnsi"/>
                <w:color w:val="000000"/>
                <w:sz w:val="22"/>
                <w:lang w:val="en-US"/>
              </w:rPr>
              <w:t>Develop adaptat</w:t>
            </w:r>
            <w:r w:rsidR="00335E6F" w:rsidRPr="00683B0F">
              <w:rPr>
                <w:rFonts w:asciiTheme="minorHAnsi" w:eastAsia="Times New Roman" w:hAnsiTheme="minorHAnsi" w:cstheme="minorHAnsi"/>
                <w:color w:val="000000"/>
                <w:sz w:val="22"/>
                <w:lang w:val="en-US"/>
              </w:rPr>
              <w:t>ion measures for winter tourism</w:t>
            </w:r>
          </w:p>
          <w:p w:rsidR="00A54CAA" w:rsidRPr="003D5F78" w:rsidRDefault="002A63FF" w:rsidP="00375D7A">
            <w:pPr>
              <w:pStyle w:val="ListParagraph"/>
              <w:numPr>
                <w:ilvl w:val="0"/>
                <w:numId w:val="83"/>
              </w:numPr>
              <w:spacing w:before="60" w:line="240" w:lineRule="auto"/>
              <w:ind w:left="360"/>
              <w:contextualSpacing w:val="0"/>
              <w:rPr>
                <w:rFonts w:asciiTheme="minorHAnsi" w:eastAsia="Times New Roman" w:hAnsiTheme="minorHAnsi" w:cstheme="minorHAnsi"/>
                <w:color w:val="000000"/>
                <w:lang w:val="en-US"/>
              </w:rPr>
            </w:pPr>
            <w:r w:rsidRPr="00683B0F">
              <w:rPr>
                <w:rFonts w:asciiTheme="minorHAnsi" w:eastAsia="Times New Roman" w:hAnsiTheme="minorHAnsi" w:cstheme="minorHAnsi"/>
                <w:color w:val="000000"/>
                <w:sz w:val="22"/>
                <w:lang w:val="en-US"/>
              </w:rPr>
              <w:t>Develop new tourism types (products</w:t>
            </w:r>
            <w:r w:rsidR="00335E6F" w:rsidRPr="00683B0F">
              <w:rPr>
                <w:rFonts w:asciiTheme="minorHAnsi" w:eastAsia="Times New Roman" w:hAnsiTheme="minorHAnsi" w:cstheme="minorHAnsi"/>
                <w:color w:val="000000"/>
                <w:sz w:val="22"/>
                <w:lang w:val="en-US"/>
              </w:rPr>
              <w:t>, destinations)</w:t>
            </w:r>
          </w:p>
          <w:p w:rsidR="00A54CAA" w:rsidRPr="003D5F78" w:rsidRDefault="00335E6F" w:rsidP="00375D7A">
            <w:pPr>
              <w:pStyle w:val="ListParagraph"/>
              <w:numPr>
                <w:ilvl w:val="0"/>
                <w:numId w:val="83"/>
              </w:numPr>
              <w:spacing w:before="60" w:line="240" w:lineRule="auto"/>
              <w:ind w:left="360"/>
              <w:contextualSpacing w:val="0"/>
              <w:rPr>
                <w:rFonts w:asciiTheme="minorHAnsi" w:eastAsia="Times New Roman" w:hAnsiTheme="minorHAnsi" w:cstheme="minorHAnsi"/>
                <w:color w:val="000000"/>
                <w:lang w:val="en-US"/>
              </w:rPr>
            </w:pPr>
            <w:r w:rsidRPr="00683B0F">
              <w:rPr>
                <w:rFonts w:asciiTheme="minorHAnsi" w:eastAsia="Times New Roman" w:hAnsiTheme="minorHAnsi" w:cstheme="minorHAnsi"/>
                <w:color w:val="000000"/>
                <w:sz w:val="22"/>
                <w:lang w:val="en-US"/>
              </w:rPr>
              <w:t>Identify</w:t>
            </w:r>
            <w:r w:rsidR="002A63FF" w:rsidRPr="00683B0F">
              <w:rPr>
                <w:rFonts w:asciiTheme="minorHAnsi" w:eastAsia="Times New Roman" w:hAnsiTheme="minorHAnsi" w:cstheme="minorHAnsi"/>
                <w:color w:val="000000"/>
                <w:sz w:val="22"/>
                <w:lang w:val="en-US"/>
              </w:rPr>
              <w:t xml:space="preserve"> new</w:t>
            </w:r>
            <w:r w:rsidRPr="00683B0F">
              <w:rPr>
                <w:rFonts w:asciiTheme="minorHAnsi" w:eastAsia="Times New Roman" w:hAnsiTheme="minorHAnsi" w:cstheme="minorHAnsi"/>
                <w:color w:val="000000"/>
                <w:sz w:val="22"/>
                <w:lang w:val="en-US"/>
              </w:rPr>
              <w:t xml:space="preserve"> tourist sectors (segmentation)</w:t>
            </w:r>
          </w:p>
          <w:p w:rsidR="00A54CAA" w:rsidRPr="003D5F78" w:rsidRDefault="002A63FF" w:rsidP="00375D7A">
            <w:pPr>
              <w:pStyle w:val="ListParagraph"/>
              <w:numPr>
                <w:ilvl w:val="0"/>
                <w:numId w:val="83"/>
              </w:numPr>
              <w:spacing w:before="60" w:line="240" w:lineRule="auto"/>
              <w:ind w:left="360"/>
              <w:contextualSpacing w:val="0"/>
              <w:rPr>
                <w:rFonts w:asciiTheme="minorHAnsi" w:eastAsia="Times New Roman" w:hAnsiTheme="minorHAnsi" w:cstheme="minorHAnsi"/>
                <w:color w:val="000000"/>
                <w:lang w:val="en-US"/>
              </w:rPr>
            </w:pPr>
            <w:r w:rsidRPr="00683B0F">
              <w:rPr>
                <w:rFonts w:asciiTheme="minorHAnsi" w:eastAsia="Times New Roman" w:hAnsiTheme="minorHAnsi" w:cstheme="minorHAnsi"/>
                <w:color w:val="000000"/>
                <w:sz w:val="22"/>
                <w:lang w:val="en-US"/>
              </w:rPr>
              <w:t>Develop and implement new mark</w:t>
            </w:r>
            <w:r w:rsidR="00335E6F" w:rsidRPr="00683B0F">
              <w:rPr>
                <w:rFonts w:asciiTheme="minorHAnsi" w:eastAsia="Times New Roman" w:hAnsiTheme="minorHAnsi" w:cstheme="minorHAnsi"/>
                <w:color w:val="000000"/>
                <w:sz w:val="22"/>
                <w:lang w:val="en-US"/>
              </w:rPr>
              <w:t>eting strategies and approaches</w:t>
            </w:r>
          </w:p>
          <w:p w:rsidR="00A54CAA" w:rsidRPr="00683B0F" w:rsidRDefault="002A63FF" w:rsidP="00375D7A">
            <w:pPr>
              <w:pStyle w:val="ListParagraph"/>
              <w:numPr>
                <w:ilvl w:val="0"/>
                <w:numId w:val="83"/>
              </w:numPr>
              <w:spacing w:before="60" w:line="240" w:lineRule="auto"/>
              <w:ind w:left="360"/>
              <w:contextualSpacing w:val="0"/>
              <w:rPr>
                <w:rFonts w:asciiTheme="minorHAnsi" w:eastAsia="Times New Roman" w:hAnsiTheme="minorHAnsi" w:cstheme="minorHAnsi"/>
                <w:color w:val="000000"/>
                <w:lang w:val="en-US"/>
              </w:rPr>
            </w:pPr>
            <w:r w:rsidRPr="00683B0F">
              <w:rPr>
                <w:rFonts w:asciiTheme="minorHAnsi" w:eastAsia="Times New Roman" w:hAnsiTheme="minorHAnsi" w:cstheme="minorHAnsi"/>
                <w:color w:val="000000"/>
                <w:sz w:val="22"/>
                <w:lang w:val="en-US"/>
              </w:rPr>
              <w:t>Develop</w:t>
            </w:r>
            <w:r w:rsidR="00335E6F" w:rsidRPr="00683B0F">
              <w:rPr>
                <w:rFonts w:asciiTheme="minorHAnsi" w:eastAsia="Times New Roman" w:hAnsiTheme="minorHAnsi" w:cstheme="minorHAnsi"/>
                <w:color w:val="000000"/>
                <w:sz w:val="22"/>
                <w:lang w:val="en-US"/>
              </w:rPr>
              <w:t xml:space="preserve"> sub-sector (enterprise)</w:t>
            </w:r>
            <w:r w:rsidRPr="00683B0F">
              <w:rPr>
                <w:rFonts w:asciiTheme="minorHAnsi" w:eastAsia="Times New Roman" w:hAnsiTheme="minorHAnsi" w:cstheme="minorHAnsi"/>
                <w:color w:val="000000"/>
                <w:sz w:val="22"/>
                <w:lang w:val="en-US"/>
              </w:rPr>
              <w:t xml:space="preserve">-level </w:t>
            </w:r>
            <w:r w:rsidR="00335E6F" w:rsidRPr="00683B0F">
              <w:rPr>
                <w:rFonts w:asciiTheme="minorHAnsi" w:eastAsia="Times New Roman" w:hAnsiTheme="minorHAnsi" w:cstheme="minorHAnsi"/>
                <w:color w:val="000000"/>
                <w:sz w:val="22"/>
                <w:lang w:val="en-US"/>
              </w:rPr>
              <w:t>resource management innovations</w:t>
            </w:r>
          </w:p>
        </w:tc>
      </w:tr>
    </w:tbl>
    <w:p w:rsidR="00500BA1" w:rsidRPr="00683B0F" w:rsidRDefault="00500BA1" w:rsidP="00CF5078">
      <w:pPr>
        <w:pStyle w:val="BodyText"/>
        <w:spacing w:before="200"/>
      </w:pPr>
      <w:r w:rsidRPr="00683B0F">
        <w:t>Following (or parallel to) th</w:t>
      </w:r>
      <w:r w:rsidR="00335E6F" w:rsidRPr="00683B0F">
        <w:t>e above six</w:t>
      </w:r>
      <w:r w:rsidRPr="00683B0F">
        <w:t xml:space="preserve"> steps, some specific adaptation measures </w:t>
      </w:r>
      <w:r w:rsidR="0055309E" w:rsidRPr="00683B0F">
        <w:t>must</w:t>
      </w:r>
      <w:r w:rsidRPr="00683B0F">
        <w:t xml:space="preserve"> be developed and implemented without delay, including the development of </w:t>
      </w:r>
      <w:r w:rsidRPr="00683B0F">
        <w:rPr>
          <w:b/>
        </w:rPr>
        <w:t>new products, new destinations, new packages of higher quality, new market segmentat</w:t>
      </w:r>
      <w:r w:rsidR="00D56673" w:rsidRPr="00683B0F">
        <w:rPr>
          <w:b/>
        </w:rPr>
        <w:t>ion</w:t>
      </w:r>
      <w:r w:rsidR="00335E6F" w:rsidRPr="00683B0F">
        <w:rPr>
          <w:b/>
        </w:rPr>
        <w:t>,</w:t>
      </w:r>
      <w:r w:rsidR="00D56673" w:rsidRPr="00683B0F">
        <w:rPr>
          <w:b/>
        </w:rPr>
        <w:t xml:space="preserve"> and new marketing policies.</w:t>
      </w:r>
    </w:p>
    <w:p w:rsidR="00EF373F" w:rsidRPr="00683B0F" w:rsidRDefault="00500BA1" w:rsidP="002A63FF">
      <w:pPr>
        <w:pStyle w:val="Heading4"/>
      </w:pPr>
      <w:bookmarkStart w:id="357" w:name="_Toc500003078"/>
      <w:r w:rsidRPr="00683B0F">
        <w:t>S</w:t>
      </w:r>
      <w:r w:rsidR="00EF373F" w:rsidRPr="00683B0F">
        <w:t>ummer tourism</w:t>
      </w:r>
      <w:bookmarkEnd w:id="357"/>
    </w:p>
    <w:p w:rsidR="00500BA1" w:rsidRPr="00683B0F" w:rsidRDefault="00500BA1" w:rsidP="00EF373F">
      <w:pPr>
        <w:pStyle w:val="BodyText"/>
      </w:pPr>
      <w:r w:rsidRPr="00683B0F">
        <w:t>In the Eastern Bulgarian seaside region, for example, the likely reduction of tourism during the hotter midsummer months may be compensated for by promoting changes in the temporal pattern of seaside tourism, for example, by encouraging visitors during the cooler months (this can be done by the M</w:t>
      </w:r>
      <w:r w:rsidR="00335E6F" w:rsidRPr="00683B0F">
        <w:t>T</w:t>
      </w:r>
      <w:r w:rsidRPr="00683B0F">
        <w:t xml:space="preserve"> through its marketing campaigns and by Bulgarian tour operators who after being introduced to the risks created by climate change for tourism in midsummer and grasping the opportunity for longer shoulder seasons and greater revenues in spring and autumn will create and offer new attractive tourist packages with considerable discounts. If the tourist period is extended to May and September, the negative impacts of the heat of July and August can largely be offset, resulting in minor overall changes in the arrivals by the year 2030. Notably, this also requires a re-thinking of growth scenarios and associated plans for infrastructure developments, which are often modeled on peak demand. Additional hotels, for instance, may have a greater risk of low occupancy rates, while existing capacity could increase average occupancy rates in a scenario of growing arrival numbers in the shoulder season.</w:t>
      </w:r>
    </w:p>
    <w:p w:rsidR="00500BA1" w:rsidRPr="00683B0F" w:rsidRDefault="00500BA1" w:rsidP="00EF373F">
      <w:pPr>
        <w:pStyle w:val="BodyText"/>
      </w:pPr>
      <w:r w:rsidRPr="00683B0F">
        <w:t xml:space="preserve">Climatic conditions will improve across Europe during </w:t>
      </w:r>
      <w:r w:rsidR="00335E6F" w:rsidRPr="00683B0F">
        <w:t xml:space="preserve">the </w:t>
      </w:r>
      <w:r w:rsidRPr="00683B0F">
        <w:t xml:space="preserve">current shoulder seasons (spring and autumn), prolonging the beach season. At the same time, competition among tourist seaside regions during shoulder seasons will increase. </w:t>
      </w:r>
      <w:r w:rsidRPr="00683B0F">
        <w:rPr>
          <w:shd w:val="clear" w:color="auto" w:fill="FFFFFF"/>
        </w:rPr>
        <w:t xml:space="preserve">One strategy that can be implemented by </w:t>
      </w:r>
      <w:r w:rsidR="00335E6F" w:rsidRPr="00683B0F">
        <w:rPr>
          <w:shd w:val="clear" w:color="auto" w:fill="FFFFFF"/>
        </w:rPr>
        <w:t xml:space="preserve">the </w:t>
      </w:r>
      <w:r w:rsidRPr="00683B0F">
        <w:rPr>
          <w:shd w:val="clear" w:color="auto" w:fill="FFFFFF"/>
        </w:rPr>
        <w:t xml:space="preserve">participating private sector operators is to offer higher quality services and diversified tourism packages (with the development of more additional services and products) with greater flexibility. Another adaptation measure can be the identification of new segments in the existing markets. </w:t>
      </w:r>
    </w:p>
    <w:p w:rsidR="00500BA1" w:rsidRPr="00683B0F" w:rsidRDefault="00500BA1" w:rsidP="00EF373F">
      <w:pPr>
        <w:pStyle w:val="BodyText"/>
      </w:pPr>
      <w:r w:rsidRPr="00683B0F">
        <w:t xml:space="preserve">A mitigation measure which can be successfully introduced in summer resorts is the usage of emissions-free transport – bicycles, electric carts, </w:t>
      </w:r>
      <w:r w:rsidR="001D2E5A" w:rsidRPr="00683B0F">
        <w:t>and so on</w:t>
      </w:r>
      <w:r w:rsidRPr="00683B0F">
        <w:t xml:space="preserve">. </w:t>
      </w:r>
    </w:p>
    <w:p w:rsidR="003A6747" w:rsidRPr="00683B0F" w:rsidRDefault="003A6747" w:rsidP="00EF373F">
      <w:pPr>
        <w:pStyle w:val="BodyText"/>
      </w:pPr>
      <w:r w:rsidRPr="00683B0F">
        <w:t>Specific vertical</w:t>
      </w:r>
      <w:r w:rsidR="00335E6F" w:rsidRPr="00683B0F">
        <w:t xml:space="preserve"> adaptation actions can include</w:t>
      </w:r>
      <w:r w:rsidRPr="00683B0F">
        <w:t xml:space="preserve"> </w:t>
      </w:r>
      <w:r w:rsidR="000D3981" w:rsidRPr="00683B0F">
        <w:t>improved water management and more efficient</w:t>
      </w:r>
      <w:r w:rsidR="00335E6F" w:rsidRPr="00683B0F">
        <w:t xml:space="preserve"> water use,</w:t>
      </w:r>
      <w:r w:rsidR="000D3981" w:rsidRPr="00683B0F">
        <w:t xml:space="preserve"> protection of surface and groundwater quality</w:t>
      </w:r>
      <w:r w:rsidR="00335E6F" w:rsidRPr="00683B0F">
        <w:t>,</w:t>
      </w:r>
      <w:r w:rsidR="000D3981" w:rsidRPr="00683B0F">
        <w:t xml:space="preserve"> implementation of appropriate water pricing to reflect scarcity and environmental costs</w:t>
      </w:r>
      <w:r w:rsidR="00335E6F" w:rsidRPr="00683B0F">
        <w:t>,</w:t>
      </w:r>
      <w:r w:rsidRPr="00683B0F">
        <w:t xml:space="preserve"> an early warning system </w:t>
      </w:r>
      <w:r w:rsidRPr="00683B0F">
        <w:lastRenderedPageBreak/>
        <w:t>(at first in the national resorts) for extreme weather events</w:t>
      </w:r>
      <w:r w:rsidR="00335E6F" w:rsidRPr="00683B0F">
        <w:t>,</w:t>
      </w:r>
      <w:r w:rsidRPr="00683B0F">
        <w:t xml:space="preserve"> shift from large scale/coastal tour</w:t>
      </w:r>
      <w:r w:rsidR="00335E6F" w:rsidRPr="00683B0F">
        <w:t>ism to special interest tourism,</w:t>
      </w:r>
      <w:r w:rsidRPr="00683B0F">
        <w:t xml:space="preserve"> investment in infrastructure/technologies to upgrade facilities to face increased temperature and water/energy shortages</w:t>
      </w:r>
      <w:r w:rsidR="00335E6F" w:rsidRPr="00683B0F">
        <w:t>,</w:t>
      </w:r>
      <w:r w:rsidRPr="00683B0F">
        <w:t xml:space="preserve"> diversification of activities and attractions in seaside resorts offered for shoulder s</w:t>
      </w:r>
      <w:r w:rsidR="00335E6F" w:rsidRPr="00683B0F">
        <w:t>ummer seasons,</w:t>
      </w:r>
      <w:r w:rsidRPr="00683B0F">
        <w:t xml:space="preserve"> </w:t>
      </w:r>
      <w:r w:rsidR="00335E6F" w:rsidRPr="00683B0F">
        <w:t xml:space="preserve">and </w:t>
      </w:r>
      <w:r w:rsidRPr="00683B0F">
        <w:t>changes in land planning and the legal framework governing construction with a view to reducing the risk of flooding</w:t>
      </w:r>
      <w:r w:rsidR="00335E6F" w:rsidRPr="00683B0F">
        <w:t>.</w:t>
      </w:r>
    </w:p>
    <w:p w:rsidR="000D3981" w:rsidRPr="00683B0F" w:rsidRDefault="003A6747" w:rsidP="00EF373F">
      <w:pPr>
        <w:pStyle w:val="BodyText"/>
      </w:pPr>
      <w:r w:rsidRPr="00683B0F">
        <w:t xml:space="preserve">Other long-term adaptation options are:  </w:t>
      </w:r>
      <w:r w:rsidR="000D3981" w:rsidRPr="00683B0F">
        <w:t xml:space="preserve">(1) the strengthening of entrepreneurship, (2) the development and improvement of general and specific infrastructure, (3) improving the knowledge and skills of human resources, (4) reducing the seasonality of </w:t>
      </w:r>
      <w:r w:rsidRPr="00683B0F">
        <w:t>seaside</w:t>
      </w:r>
      <w:r w:rsidR="000D3981" w:rsidRPr="00683B0F">
        <w:t xml:space="preserve"> tourism, (5) expanding tourism development </w:t>
      </w:r>
      <w:r w:rsidR="00DF62BB" w:rsidRPr="00683B0F">
        <w:t xml:space="preserve">opportunities </w:t>
      </w:r>
      <w:r w:rsidR="000D3981" w:rsidRPr="00683B0F">
        <w:t xml:space="preserve">to all regions of </w:t>
      </w:r>
      <w:r w:rsidRPr="00683B0F">
        <w:t>Bulgaria</w:t>
      </w:r>
      <w:r w:rsidR="000D3981" w:rsidRPr="00683B0F">
        <w:t xml:space="preserve"> based on the specificity and potential of each region, and (6) undertaking destination-specific actions</w:t>
      </w:r>
      <w:r w:rsidR="00335E6F" w:rsidRPr="00683B0F">
        <w:t xml:space="preserve"> geared towards maximizing the ‘</w:t>
      </w:r>
      <w:r w:rsidR="000D3981" w:rsidRPr="00683B0F">
        <w:t>local experience</w:t>
      </w:r>
      <w:r w:rsidR="00335E6F" w:rsidRPr="00683B0F">
        <w:t>’</w:t>
      </w:r>
      <w:r w:rsidR="000D3981" w:rsidRPr="00683B0F">
        <w:t xml:space="preserve"> offered.</w:t>
      </w:r>
    </w:p>
    <w:p w:rsidR="00EF373F" w:rsidRPr="00683B0F" w:rsidRDefault="00500BA1" w:rsidP="002A63FF">
      <w:pPr>
        <w:pStyle w:val="Heading4"/>
        <w:rPr>
          <w:shd w:val="clear" w:color="auto" w:fill="FFFFFF"/>
        </w:rPr>
      </w:pPr>
      <w:bookmarkStart w:id="358" w:name="_Toc500003079"/>
      <w:r w:rsidRPr="00683B0F">
        <w:rPr>
          <w:shd w:val="clear" w:color="auto" w:fill="FFFFFF"/>
        </w:rPr>
        <w:t>Winter ski-tourism</w:t>
      </w:r>
      <w:bookmarkEnd w:id="358"/>
    </w:p>
    <w:p w:rsidR="00500BA1" w:rsidRPr="00683B0F" w:rsidRDefault="00500BA1" w:rsidP="00EF373F">
      <w:pPr>
        <w:pStyle w:val="BodyText"/>
      </w:pPr>
      <w:r w:rsidRPr="00683B0F">
        <w:rPr>
          <w:shd w:val="clear" w:color="auto" w:fill="FFFFFF"/>
        </w:rPr>
        <w:t>Tourists may adapt to altered climatic conditions by changing the timing of their holiday, the destination (snow security), or by giving up skiing altogether</w:t>
      </w:r>
      <w:r w:rsidR="005900E0">
        <w:rPr>
          <w:shd w:val="clear" w:color="auto" w:fill="FFFFFF"/>
        </w:rPr>
        <w:t>.</w:t>
      </w:r>
      <w:r w:rsidRPr="00683B0F">
        <w:rPr>
          <w:rStyle w:val="FootnoteReference"/>
          <w:shd w:val="clear" w:color="auto" w:fill="FFFFFF"/>
        </w:rPr>
        <w:footnoteReference w:id="76"/>
      </w:r>
    </w:p>
    <w:p w:rsidR="00EF373F" w:rsidRPr="00683B0F" w:rsidRDefault="00500BA1" w:rsidP="00634028">
      <w:pPr>
        <w:pStyle w:val="BodyText"/>
        <w:rPr>
          <w:shd w:val="clear" w:color="auto" w:fill="FFFFFF"/>
        </w:rPr>
      </w:pPr>
      <w:r w:rsidRPr="00683B0F">
        <w:rPr>
          <w:shd w:val="clear" w:color="auto" w:fill="FFFFFF"/>
        </w:rPr>
        <w:t xml:space="preserve">Besides </w:t>
      </w:r>
      <w:r w:rsidRPr="00683B0F">
        <w:rPr>
          <w:b/>
          <w:shd w:val="clear" w:color="auto" w:fill="FFFFFF"/>
        </w:rPr>
        <w:t>technical adaptation</w:t>
      </w:r>
      <w:r w:rsidRPr="00683B0F">
        <w:rPr>
          <w:shd w:val="clear" w:color="auto" w:fill="FFFFFF"/>
        </w:rPr>
        <w:t xml:space="preserve"> strategies to increase snow reliability (</w:t>
      </w:r>
      <w:r w:rsidR="000C4A45" w:rsidRPr="00683B0F">
        <w:rPr>
          <w:shd w:val="clear" w:color="auto" w:fill="FFFFFF"/>
        </w:rPr>
        <w:t>for example</w:t>
      </w:r>
      <w:r w:rsidRPr="00683B0F">
        <w:rPr>
          <w:b/>
          <w:shd w:val="clear" w:color="auto" w:fill="FFFFFF"/>
        </w:rPr>
        <w:t xml:space="preserve"> snow making</w:t>
      </w:r>
      <w:r w:rsidRPr="00683B0F">
        <w:rPr>
          <w:shd w:val="clear" w:color="auto" w:fill="FFFFFF"/>
        </w:rPr>
        <w:t xml:space="preserve"> or </w:t>
      </w:r>
      <w:r w:rsidRPr="00683B0F">
        <w:rPr>
          <w:b/>
          <w:shd w:val="clear" w:color="auto" w:fill="FFFFFF"/>
        </w:rPr>
        <w:t>slope development</w:t>
      </w:r>
      <w:r w:rsidRPr="00683B0F">
        <w:rPr>
          <w:shd w:val="clear" w:color="auto" w:fill="FFFFFF"/>
        </w:rPr>
        <w:t>) another prospective adaptation strategy is to develop an</w:t>
      </w:r>
      <w:r w:rsidR="00335E6F" w:rsidRPr="00683B0F">
        <w:rPr>
          <w:b/>
          <w:shd w:val="clear" w:color="auto" w:fill="FFFFFF"/>
        </w:rPr>
        <w:t xml:space="preserve"> all-</w:t>
      </w:r>
      <w:r w:rsidRPr="00683B0F">
        <w:rPr>
          <w:b/>
          <w:shd w:val="clear" w:color="auto" w:fill="FFFFFF"/>
        </w:rPr>
        <w:t>year tourism product</w:t>
      </w:r>
      <w:r w:rsidRPr="00683B0F">
        <w:rPr>
          <w:shd w:val="clear" w:color="auto" w:fill="FFFFFF"/>
        </w:rPr>
        <w:t>.</w:t>
      </w:r>
      <w:r w:rsidRPr="00683B0F">
        <w:rPr>
          <w:rStyle w:val="apple-converted-space"/>
          <w:rFonts w:ascii="Arial" w:hAnsi="Arial" w:cs="Arial"/>
          <w:sz w:val="20"/>
          <w:szCs w:val="20"/>
          <w:shd w:val="clear" w:color="auto" w:fill="FFFFFF"/>
        </w:rPr>
        <w:t xml:space="preserve"> </w:t>
      </w:r>
      <w:r w:rsidRPr="00683B0F">
        <w:rPr>
          <w:shd w:val="clear" w:color="auto" w:fill="FFFFFF"/>
        </w:rPr>
        <w:t>In such a scenario, most skiing areas would see a rise in summer overnight stays due to improved climatic conditions. Even if such a strategy is successful, it is however</w:t>
      </w:r>
      <w:r w:rsidR="00335E6F" w:rsidRPr="00683B0F">
        <w:rPr>
          <w:shd w:val="clear" w:color="auto" w:fill="FFFFFF"/>
        </w:rPr>
        <w:t>,</w:t>
      </w:r>
      <w:r w:rsidRPr="00683B0F">
        <w:rPr>
          <w:shd w:val="clear" w:color="auto" w:fill="FFFFFF"/>
        </w:rPr>
        <w:t xml:space="preserve"> likely that losses in winter would outweigh an increase in the summer season. Further improvements in the relative attractiveness of these regions are needed, otherwise they are in danger of facing a decline in overnight stays and tourism revenues. Stakeholders </w:t>
      </w:r>
      <w:r w:rsidR="00335E6F" w:rsidRPr="00683B0F">
        <w:rPr>
          <w:shd w:val="clear" w:color="auto" w:fill="FFFFFF"/>
        </w:rPr>
        <w:t>must</w:t>
      </w:r>
      <w:r w:rsidRPr="00683B0F">
        <w:rPr>
          <w:shd w:val="clear" w:color="auto" w:fill="FFFFFF"/>
        </w:rPr>
        <w:t xml:space="preserve"> </w:t>
      </w:r>
      <w:r w:rsidRPr="00683B0F">
        <w:t xml:space="preserve">differentiate their tourism offers and to strengthen seasonal diversification. </w:t>
      </w:r>
    </w:p>
    <w:p w:rsidR="001F39BB" w:rsidRPr="00683B0F" w:rsidRDefault="00500BA1" w:rsidP="003D5F78">
      <w:pPr>
        <w:pStyle w:val="BodyText"/>
        <w:rPr>
          <w:shd w:val="clear" w:color="auto" w:fill="FFFFFF"/>
        </w:rPr>
      </w:pPr>
      <w:r w:rsidRPr="00683B0F">
        <w:rPr>
          <w:shd w:val="clear" w:color="auto" w:fill="FFFFFF"/>
        </w:rPr>
        <w:t>For Bulgarian winter ski</w:t>
      </w:r>
      <w:r w:rsidR="00335E6F" w:rsidRPr="00683B0F">
        <w:rPr>
          <w:shd w:val="clear" w:color="auto" w:fill="FFFFFF"/>
        </w:rPr>
        <w:t xml:space="preserve"> </w:t>
      </w:r>
      <w:r w:rsidRPr="00683B0F">
        <w:rPr>
          <w:shd w:val="clear" w:color="auto" w:fill="FFFFFF"/>
        </w:rPr>
        <w:t xml:space="preserve">tourism, snow-making is not a feasible adaptation strategy, </w:t>
      </w:r>
      <w:r w:rsidR="00335E6F" w:rsidRPr="00683B0F">
        <w:rPr>
          <w:shd w:val="clear" w:color="auto" w:fill="FFFFFF"/>
        </w:rPr>
        <w:t>because</w:t>
      </w:r>
      <w:r w:rsidRPr="00683B0F">
        <w:rPr>
          <w:shd w:val="clear" w:color="auto" w:fill="FFFFFF"/>
        </w:rPr>
        <w:t xml:space="preserve"> Bulgaria faces growing water shortages and very high energy costs. </w:t>
      </w:r>
      <w:r w:rsidRPr="00683B0F">
        <w:t xml:space="preserve">Snow making is energy and water intensive. Where fossil fuel is used to generate this energy, it will speed up global warming, further aggravating winter sports conditions. </w:t>
      </w:r>
      <w:r w:rsidRPr="00683B0F">
        <w:rPr>
          <w:shd w:val="clear" w:color="auto" w:fill="FFFFFF"/>
        </w:rPr>
        <w:t xml:space="preserve">Snow making can be implemented in limited areas and </w:t>
      </w:r>
      <w:r w:rsidR="003D5F78">
        <w:rPr>
          <w:shd w:val="clear" w:color="auto" w:fill="FFFFFF"/>
        </w:rPr>
        <w:t>will</w:t>
      </w:r>
      <w:r w:rsidR="00335E6F" w:rsidRPr="00683B0F">
        <w:rPr>
          <w:shd w:val="clear" w:color="auto" w:fill="FFFFFF"/>
        </w:rPr>
        <w:t xml:space="preserve"> </w:t>
      </w:r>
      <w:r w:rsidRPr="00683B0F">
        <w:rPr>
          <w:shd w:val="clear" w:color="auto" w:fill="FFFFFF"/>
        </w:rPr>
        <w:t>undoubtedly lead to higher prices and lower competitiveness. An alternative would be to work with operators on the introduction of new products and services (SPA and wellness, hiking, climbin</w:t>
      </w:r>
      <w:r w:rsidR="001D2E5A" w:rsidRPr="00683B0F">
        <w:rPr>
          <w:shd w:val="clear" w:color="auto" w:fill="FFFFFF"/>
        </w:rPr>
        <w:t>g, special well</w:t>
      </w:r>
      <w:r w:rsidR="00335E6F" w:rsidRPr="00683B0F">
        <w:rPr>
          <w:shd w:val="clear" w:color="auto" w:fill="FFFFFF"/>
        </w:rPr>
        <w:t>-</w:t>
      </w:r>
      <w:r w:rsidR="001D2E5A" w:rsidRPr="00683B0F">
        <w:rPr>
          <w:shd w:val="clear" w:color="auto" w:fill="FFFFFF"/>
        </w:rPr>
        <w:t>being programs, and so on</w:t>
      </w:r>
      <w:r w:rsidRPr="00683B0F">
        <w:rPr>
          <w:shd w:val="clear" w:color="auto" w:fill="FFFFFF"/>
        </w:rPr>
        <w:t xml:space="preserve">) which will increase overnight stays and revenue generation outside the winter season, thus compensating for the inevitable decrease in winter-skiing holidays. A research </w:t>
      </w:r>
      <w:r w:rsidR="00D17492">
        <w:rPr>
          <w:shd w:val="clear" w:color="auto" w:fill="FFFFFF"/>
        </w:rPr>
        <w:t>conducted</w:t>
      </w:r>
      <w:r w:rsidRPr="00683B0F">
        <w:rPr>
          <w:shd w:val="clear" w:color="auto" w:fill="FFFFFF"/>
        </w:rPr>
        <w:t xml:space="preserve"> in 2008 in Borovets ski-resort</w:t>
      </w:r>
      <w:r w:rsidR="00335E6F" w:rsidRPr="00683B0F">
        <w:rPr>
          <w:shd w:val="clear" w:color="auto" w:fill="FFFFFF"/>
        </w:rPr>
        <w:t xml:space="preserve"> (Mochurova, Kaloyanov, and Mishev</w:t>
      </w:r>
      <w:r w:rsidR="00E80006" w:rsidRPr="00683B0F">
        <w:rPr>
          <w:shd w:val="clear" w:color="auto" w:fill="FFFFFF"/>
        </w:rPr>
        <w:t xml:space="preserve"> 2012</w:t>
      </w:r>
      <w:r w:rsidR="00335E6F" w:rsidRPr="00683B0F">
        <w:rPr>
          <w:shd w:val="clear" w:color="auto" w:fill="FFFFFF"/>
        </w:rPr>
        <w:t>)</w:t>
      </w:r>
      <w:r w:rsidRPr="00683B0F">
        <w:rPr>
          <w:shd w:val="clear" w:color="auto" w:fill="FFFFFF"/>
        </w:rPr>
        <w:t xml:space="preserve"> shows, there are various types of preferences for alternative entertainment</w:t>
      </w:r>
      <w:r w:rsidR="00D17492">
        <w:rPr>
          <w:shd w:val="clear" w:color="auto" w:fill="FFFFFF"/>
        </w:rPr>
        <w:t xml:space="preserve"> when there is no</w:t>
      </w:r>
      <w:r w:rsidRPr="00683B0F">
        <w:rPr>
          <w:shd w:val="clear" w:color="auto" w:fill="FFFFFF"/>
        </w:rPr>
        <w:t xml:space="preserve"> snow (</w:t>
      </w:r>
      <w:bookmarkStart w:id="359" w:name="_Ref499999002"/>
      <w:r w:rsidR="008C436B" w:rsidRPr="00683B0F">
        <w:rPr>
          <w:b/>
          <w:i/>
          <w:shd w:val="clear" w:color="auto" w:fill="FFFFFF"/>
        </w:rPr>
        <w:t>Ta</w:t>
      </w:r>
      <w:r w:rsidR="008C436B" w:rsidRPr="00683B0F">
        <w:rPr>
          <w:b/>
          <w:i/>
        </w:rPr>
        <w:t xml:space="preserve">ble </w:t>
      </w:r>
      <w:r w:rsidR="006B18FB" w:rsidRPr="00683B0F">
        <w:rPr>
          <w:b/>
          <w:i/>
        </w:rPr>
        <w:t>4</w:t>
      </w:r>
      <w:r w:rsidR="008C436B" w:rsidRPr="00683B0F">
        <w:t>).</w:t>
      </w:r>
    </w:p>
    <w:p w:rsidR="00B95923" w:rsidRPr="00683B0F" w:rsidRDefault="00855041" w:rsidP="00D17492">
      <w:pPr>
        <w:pStyle w:val="Caption"/>
        <w:spacing w:before="120" w:after="80"/>
      </w:pPr>
      <w:bookmarkStart w:id="360" w:name="_Toc503351268"/>
      <w:bookmarkStart w:id="361" w:name="_Toc506893709"/>
      <w:bookmarkStart w:id="362" w:name="_Toc521948926"/>
      <w:bookmarkEnd w:id="359"/>
      <w:r w:rsidRPr="00683B0F">
        <w:t xml:space="preserve">Table </w:t>
      </w:r>
      <w:r w:rsidR="00374009" w:rsidRPr="00683B0F">
        <w:fldChar w:fldCharType="begin" w:fldLock="1"/>
      </w:r>
      <w:r w:rsidRPr="00683B0F">
        <w:instrText xml:space="preserve"> SEQ Table \* ARABIC </w:instrText>
      </w:r>
      <w:r w:rsidR="00374009" w:rsidRPr="00683B0F">
        <w:fldChar w:fldCharType="separate"/>
      </w:r>
      <w:r w:rsidR="003B0CD0" w:rsidRPr="00683B0F">
        <w:rPr>
          <w:noProof/>
        </w:rPr>
        <w:t>4</w:t>
      </w:r>
      <w:r w:rsidR="00374009" w:rsidRPr="00683B0F">
        <w:fldChar w:fldCharType="end"/>
      </w:r>
      <w:r w:rsidRPr="00683B0F">
        <w:t>.</w:t>
      </w:r>
      <w:r w:rsidR="00B12059" w:rsidRPr="00683B0F">
        <w:t xml:space="preserve"> </w:t>
      </w:r>
      <w:r w:rsidR="00B95923" w:rsidRPr="00683B0F">
        <w:t>Types of preferred alternative entertainment (</w:t>
      </w:r>
      <w:r w:rsidR="001D2E5A" w:rsidRPr="00683B0F">
        <w:t>percentage</w:t>
      </w:r>
      <w:r w:rsidR="00B95923" w:rsidRPr="00683B0F">
        <w:t>)</w:t>
      </w:r>
      <w:bookmarkEnd w:id="360"/>
      <w:bookmarkEnd w:id="361"/>
      <w:bookmarkEnd w:id="362"/>
    </w:p>
    <w:tbl>
      <w:tblPr>
        <w:tblpPr w:leftFromText="181" w:rightFromText="181" w:bottomFromText="57" w:vertAnchor="text" w:tblpXSpec="center" w:tblpY="1"/>
        <w:tblOverlap w:val="never"/>
        <w:tblW w:w="930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58" w:type="dxa"/>
          <w:right w:w="58" w:type="dxa"/>
        </w:tblCellMar>
        <w:tblLook w:val="04A0" w:firstRow="1" w:lastRow="0" w:firstColumn="1" w:lastColumn="0" w:noHBand="0" w:noVBand="1"/>
      </w:tblPr>
      <w:tblGrid>
        <w:gridCol w:w="1197"/>
        <w:gridCol w:w="1353"/>
        <w:gridCol w:w="1062"/>
        <w:gridCol w:w="921"/>
        <w:gridCol w:w="937"/>
        <w:gridCol w:w="752"/>
        <w:gridCol w:w="1018"/>
        <w:gridCol w:w="1305"/>
        <w:gridCol w:w="755"/>
      </w:tblGrid>
      <w:tr w:rsidR="00500BA1" w:rsidRPr="00683B0F" w:rsidTr="00D17492">
        <w:tc>
          <w:tcPr>
            <w:tcW w:w="1197" w:type="dxa"/>
            <w:shd w:val="clear" w:color="auto" w:fill="365F91" w:themeFill="accent1" w:themeFillShade="BF"/>
            <w:vAlign w:val="center"/>
          </w:tcPr>
          <w:p w:rsidR="00500BA1" w:rsidRPr="00683B0F" w:rsidRDefault="00500BA1" w:rsidP="00D17492">
            <w:pPr>
              <w:pStyle w:val="NormalIndent"/>
              <w:ind w:firstLine="0"/>
              <w:jc w:val="center"/>
              <w:rPr>
                <w:rFonts w:ascii="Calibri" w:hAnsi="Calibri"/>
                <w:b/>
                <w:color w:val="FFFFFF" w:themeColor="background1"/>
                <w:sz w:val="18"/>
                <w:szCs w:val="18"/>
                <w:lang w:val="en-US"/>
              </w:rPr>
            </w:pPr>
          </w:p>
          <w:p w:rsidR="00500BA1" w:rsidRPr="00683B0F" w:rsidRDefault="00500BA1" w:rsidP="00D17492">
            <w:pPr>
              <w:spacing w:after="0" w:line="240" w:lineRule="auto"/>
              <w:jc w:val="center"/>
              <w:rPr>
                <w:b/>
                <w:lang w:val="en-US" w:eastAsia="bg-BG"/>
              </w:rPr>
            </w:pPr>
          </w:p>
        </w:tc>
        <w:tc>
          <w:tcPr>
            <w:tcW w:w="1353" w:type="dxa"/>
            <w:shd w:val="clear" w:color="auto" w:fill="365F91" w:themeFill="accent1" w:themeFillShade="BF"/>
            <w:vAlign w:val="center"/>
          </w:tcPr>
          <w:p w:rsidR="00500BA1" w:rsidRPr="00683B0F" w:rsidRDefault="00D17492" w:rsidP="00D17492">
            <w:pPr>
              <w:pStyle w:val="NormalIndent"/>
              <w:ind w:firstLine="0"/>
              <w:jc w:val="center"/>
              <w:rPr>
                <w:rFonts w:ascii="Calibri" w:hAnsi="Calibri"/>
                <w:b/>
                <w:color w:val="FFFFFF" w:themeColor="background1"/>
                <w:sz w:val="18"/>
                <w:szCs w:val="18"/>
                <w:lang w:val="en-US"/>
              </w:rPr>
            </w:pPr>
            <w:r>
              <w:rPr>
                <w:rFonts w:ascii="Calibri" w:hAnsi="Calibri"/>
                <w:b/>
                <w:color w:val="FFFFFF" w:themeColor="background1"/>
                <w:sz w:val="18"/>
                <w:szCs w:val="18"/>
                <w:lang w:val="en-US"/>
              </w:rPr>
              <w:t>Entertainment</w:t>
            </w:r>
            <w:r w:rsidR="00B12059" w:rsidRPr="00683B0F">
              <w:rPr>
                <w:rFonts w:ascii="Calibri" w:hAnsi="Calibri"/>
                <w:b/>
                <w:color w:val="FFFFFF" w:themeColor="background1"/>
                <w:sz w:val="18"/>
                <w:szCs w:val="18"/>
                <w:lang w:val="en-US"/>
              </w:rPr>
              <w:t xml:space="preserve"> in the resort</w:t>
            </w:r>
          </w:p>
        </w:tc>
        <w:tc>
          <w:tcPr>
            <w:tcW w:w="1062" w:type="dxa"/>
            <w:shd w:val="clear" w:color="auto" w:fill="365F91" w:themeFill="accent1" w:themeFillShade="BF"/>
            <w:vAlign w:val="center"/>
          </w:tcPr>
          <w:p w:rsidR="00500BA1" w:rsidRPr="00683B0F" w:rsidRDefault="00500BA1" w:rsidP="00D17492">
            <w:pPr>
              <w:pStyle w:val="NormalIndent"/>
              <w:ind w:firstLine="0"/>
              <w:jc w:val="center"/>
              <w:rPr>
                <w:rFonts w:ascii="Calibri" w:hAnsi="Calibri"/>
                <w:b/>
                <w:color w:val="FFFFFF" w:themeColor="background1"/>
                <w:sz w:val="18"/>
                <w:szCs w:val="18"/>
                <w:lang w:val="en-US"/>
              </w:rPr>
            </w:pPr>
            <w:r w:rsidRPr="00683B0F">
              <w:rPr>
                <w:rFonts w:ascii="Calibri" w:hAnsi="Calibri"/>
                <w:b/>
                <w:color w:val="FFFFFF" w:themeColor="background1"/>
                <w:sz w:val="18"/>
                <w:szCs w:val="18"/>
                <w:lang w:val="en-US"/>
              </w:rPr>
              <w:t>Other types of sport</w:t>
            </w:r>
          </w:p>
        </w:tc>
        <w:tc>
          <w:tcPr>
            <w:tcW w:w="921" w:type="dxa"/>
            <w:shd w:val="clear" w:color="auto" w:fill="365F91" w:themeFill="accent1" w:themeFillShade="BF"/>
            <w:vAlign w:val="center"/>
          </w:tcPr>
          <w:p w:rsidR="00500BA1" w:rsidRPr="00683B0F" w:rsidRDefault="00500BA1" w:rsidP="00D17492">
            <w:pPr>
              <w:pStyle w:val="NormalIndent"/>
              <w:ind w:firstLine="0"/>
              <w:jc w:val="center"/>
              <w:rPr>
                <w:rFonts w:ascii="Calibri" w:hAnsi="Calibri"/>
                <w:b/>
                <w:color w:val="FFFFFF" w:themeColor="background1"/>
                <w:sz w:val="18"/>
                <w:szCs w:val="18"/>
                <w:lang w:val="en-US"/>
              </w:rPr>
            </w:pPr>
            <w:r w:rsidRPr="00683B0F">
              <w:rPr>
                <w:rFonts w:ascii="Calibri" w:hAnsi="Calibri"/>
                <w:b/>
                <w:color w:val="FFFFFF" w:themeColor="background1"/>
                <w:sz w:val="18"/>
                <w:szCs w:val="18"/>
                <w:lang w:val="en-US"/>
              </w:rPr>
              <w:t>Shopping</w:t>
            </w:r>
          </w:p>
        </w:tc>
        <w:tc>
          <w:tcPr>
            <w:tcW w:w="937" w:type="dxa"/>
            <w:shd w:val="clear" w:color="auto" w:fill="365F91" w:themeFill="accent1" w:themeFillShade="BF"/>
            <w:vAlign w:val="center"/>
          </w:tcPr>
          <w:p w:rsidR="00500BA1" w:rsidRPr="00683B0F" w:rsidRDefault="00500BA1" w:rsidP="00D17492">
            <w:pPr>
              <w:pStyle w:val="NormalIndent"/>
              <w:ind w:firstLine="0"/>
              <w:jc w:val="center"/>
              <w:rPr>
                <w:rFonts w:ascii="Calibri" w:hAnsi="Calibri"/>
                <w:b/>
                <w:color w:val="FFFFFF" w:themeColor="background1"/>
                <w:sz w:val="18"/>
                <w:szCs w:val="18"/>
                <w:lang w:val="en-US"/>
              </w:rPr>
            </w:pPr>
            <w:r w:rsidRPr="00683B0F">
              <w:rPr>
                <w:rFonts w:ascii="Calibri" w:hAnsi="Calibri"/>
                <w:b/>
                <w:color w:val="FFFFFF" w:themeColor="background1"/>
                <w:sz w:val="18"/>
                <w:szCs w:val="18"/>
                <w:lang w:val="en-US"/>
              </w:rPr>
              <w:t>Wellness programs</w:t>
            </w:r>
          </w:p>
        </w:tc>
        <w:tc>
          <w:tcPr>
            <w:tcW w:w="752" w:type="dxa"/>
            <w:shd w:val="clear" w:color="auto" w:fill="365F91" w:themeFill="accent1" w:themeFillShade="BF"/>
            <w:vAlign w:val="center"/>
          </w:tcPr>
          <w:p w:rsidR="00500BA1" w:rsidRPr="00683B0F" w:rsidRDefault="00500BA1" w:rsidP="00D17492">
            <w:pPr>
              <w:pStyle w:val="NormalIndent"/>
              <w:ind w:firstLine="0"/>
              <w:jc w:val="center"/>
              <w:rPr>
                <w:rFonts w:ascii="Calibri" w:hAnsi="Calibri"/>
                <w:b/>
                <w:color w:val="FFFFFF" w:themeColor="background1"/>
                <w:sz w:val="18"/>
                <w:szCs w:val="18"/>
                <w:lang w:val="en-US"/>
              </w:rPr>
            </w:pPr>
            <w:r w:rsidRPr="00683B0F">
              <w:rPr>
                <w:rFonts w:ascii="Calibri" w:hAnsi="Calibri"/>
                <w:b/>
                <w:color w:val="FFFFFF" w:themeColor="background1"/>
                <w:sz w:val="18"/>
                <w:szCs w:val="18"/>
                <w:lang w:val="en-US"/>
              </w:rPr>
              <w:t>City breaks</w:t>
            </w:r>
          </w:p>
        </w:tc>
        <w:tc>
          <w:tcPr>
            <w:tcW w:w="1018" w:type="dxa"/>
            <w:shd w:val="clear" w:color="auto" w:fill="365F91" w:themeFill="accent1" w:themeFillShade="BF"/>
            <w:vAlign w:val="center"/>
          </w:tcPr>
          <w:p w:rsidR="00500BA1" w:rsidRPr="00683B0F" w:rsidRDefault="00500BA1" w:rsidP="00D17492">
            <w:pPr>
              <w:pStyle w:val="NormalIndent"/>
              <w:ind w:firstLine="0"/>
              <w:jc w:val="center"/>
              <w:rPr>
                <w:rFonts w:ascii="Calibri" w:hAnsi="Calibri"/>
                <w:b/>
                <w:color w:val="FFFFFF" w:themeColor="background1"/>
                <w:sz w:val="18"/>
                <w:szCs w:val="18"/>
                <w:lang w:val="en-US"/>
              </w:rPr>
            </w:pPr>
            <w:r w:rsidRPr="00683B0F">
              <w:rPr>
                <w:rFonts w:ascii="Calibri" w:hAnsi="Calibri"/>
                <w:b/>
                <w:color w:val="FFFFFF" w:themeColor="background1"/>
                <w:sz w:val="18"/>
                <w:szCs w:val="18"/>
                <w:lang w:val="en-US"/>
              </w:rPr>
              <w:t>Excursions to other places</w:t>
            </w:r>
          </w:p>
        </w:tc>
        <w:tc>
          <w:tcPr>
            <w:tcW w:w="1305" w:type="dxa"/>
            <w:shd w:val="clear" w:color="auto" w:fill="365F91" w:themeFill="accent1" w:themeFillShade="BF"/>
            <w:vAlign w:val="center"/>
          </w:tcPr>
          <w:p w:rsidR="00500BA1" w:rsidRPr="00683B0F" w:rsidRDefault="00D17492" w:rsidP="00D17492">
            <w:pPr>
              <w:pStyle w:val="NormalIndent"/>
              <w:ind w:firstLine="0"/>
              <w:jc w:val="center"/>
              <w:rPr>
                <w:rFonts w:ascii="Calibri" w:hAnsi="Calibri"/>
                <w:b/>
                <w:color w:val="FFFFFF" w:themeColor="background1"/>
                <w:sz w:val="18"/>
                <w:szCs w:val="18"/>
                <w:lang w:val="en-US"/>
              </w:rPr>
            </w:pPr>
            <w:r>
              <w:rPr>
                <w:rFonts w:ascii="Calibri" w:hAnsi="Calibri"/>
                <w:b/>
                <w:color w:val="FFFFFF" w:themeColor="background1"/>
                <w:sz w:val="18"/>
                <w:szCs w:val="18"/>
                <w:lang w:val="en-US"/>
              </w:rPr>
              <w:t>E</w:t>
            </w:r>
            <w:r w:rsidR="00500BA1" w:rsidRPr="00683B0F">
              <w:rPr>
                <w:rFonts w:ascii="Calibri" w:hAnsi="Calibri"/>
                <w:b/>
                <w:color w:val="FFFFFF" w:themeColor="background1"/>
                <w:sz w:val="18"/>
                <w:szCs w:val="18"/>
                <w:lang w:val="en-US"/>
              </w:rPr>
              <w:t>ntertainment in special programs</w:t>
            </w:r>
          </w:p>
        </w:tc>
        <w:tc>
          <w:tcPr>
            <w:tcW w:w="755" w:type="dxa"/>
            <w:shd w:val="clear" w:color="auto" w:fill="365F91" w:themeFill="accent1" w:themeFillShade="BF"/>
            <w:vAlign w:val="center"/>
          </w:tcPr>
          <w:p w:rsidR="00500BA1" w:rsidRPr="00683B0F" w:rsidRDefault="00500BA1" w:rsidP="00D17492">
            <w:pPr>
              <w:pStyle w:val="NormalIndent"/>
              <w:ind w:firstLine="0"/>
              <w:jc w:val="center"/>
              <w:rPr>
                <w:rFonts w:ascii="Calibri" w:hAnsi="Calibri"/>
                <w:b/>
                <w:color w:val="FFFFFF" w:themeColor="background1"/>
                <w:sz w:val="18"/>
                <w:szCs w:val="18"/>
                <w:lang w:val="en-US"/>
              </w:rPr>
            </w:pPr>
            <w:r w:rsidRPr="00683B0F">
              <w:rPr>
                <w:rFonts w:ascii="Calibri" w:hAnsi="Calibri"/>
                <w:b/>
                <w:color w:val="FFFFFF" w:themeColor="background1"/>
                <w:sz w:val="18"/>
                <w:szCs w:val="18"/>
                <w:lang w:val="en-US"/>
              </w:rPr>
              <w:t>Others</w:t>
            </w:r>
          </w:p>
          <w:p w:rsidR="00500BA1" w:rsidRPr="00683B0F" w:rsidRDefault="00500BA1" w:rsidP="00D17492">
            <w:pPr>
              <w:spacing w:after="0" w:line="240" w:lineRule="auto"/>
              <w:jc w:val="center"/>
              <w:rPr>
                <w:b/>
                <w:lang w:val="en-US" w:eastAsia="bg-BG"/>
              </w:rPr>
            </w:pPr>
          </w:p>
        </w:tc>
      </w:tr>
      <w:tr w:rsidR="00500BA1" w:rsidRPr="00683B0F" w:rsidTr="00D17492">
        <w:tc>
          <w:tcPr>
            <w:tcW w:w="1197" w:type="dxa"/>
            <w:shd w:val="clear" w:color="auto" w:fill="B8CCE4"/>
            <w:vAlign w:val="center"/>
          </w:tcPr>
          <w:p w:rsidR="00500BA1" w:rsidRPr="00683B0F" w:rsidRDefault="00500BA1" w:rsidP="00D17492">
            <w:pPr>
              <w:pStyle w:val="NormalIndent"/>
              <w:spacing w:after="20"/>
              <w:ind w:firstLine="0"/>
              <w:jc w:val="left"/>
              <w:rPr>
                <w:rFonts w:ascii="Calibri" w:hAnsi="Calibri"/>
                <w:b/>
                <w:sz w:val="18"/>
                <w:szCs w:val="18"/>
                <w:lang w:val="en-US"/>
              </w:rPr>
            </w:pPr>
            <w:r w:rsidRPr="00683B0F">
              <w:rPr>
                <w:rFonts w:ascii="Calibri" w:hAnsi="Calibri"/>
                <w:b/>
                <w:sz w:val="18"/>
                <w:szCs w:val="18"/>
                <w:lang w:val="en-US"/>
              </w:rPr>
              <w:t>International tourists</w:t>
            </w:r>
          </w:p>
        </w:tc>
        <w:tc>
          <w:tcPr>
            <w:tcW w:w="1353" w:type="dxa"/>
            <w:shd w:val="clear" w:color="auto" w:fill="auto"/>
            <w:vAlign w:val="center"/>
          </w:tcPr>
          <w:p w:rsidR="00500BA1" w:rsidRPr="00683B0F" w:rsidRDefault="00500BA1" w:rsidP="00D17492">
            <w:pPr>
              <w:pStyle w:val="NormalIndent"/>
              <w:ind w:firstLine="0"/>
              <w:jc w:val="center"/>
              <w:rPr>
                <w:rFonts w:ascii="Calibri" w:hAnsi="Calibri"/>
                <w:sz w:val="18"/>
                <w:szCs w:val="18"/>
                <w:lang w:val="en-US"/>
              </w:rPr>
            </w:pPr>
            <w:r w:rsidRPr="00683B0F">
              <w:rPr>
                <w:rFonts w:ascii="Calibri" w:hAnsi="Calibri"/>
                <w:sz w:val="18"/>
                <w:szCs w:val="18"/>
                <w:lang w:val="en-US"/>
              </w:rPr>
              <w:t>52.4</w:t>
            </w:r>
          </w:p>
        </w:tc>
        <w:tc>
          <w:tcPr>
            <w:tcW w:w="1062" w:type="dxa"/>
            <w:shd w:val="clear" w:color="auto" w:fill="auto"/>
            <w:vAlign w:val="center"/>
          </w:tcPr>
          <w:p w:rsidR="00500BA1" w:rsidRPr="00683B0F" w:rsidRDefault="00500BA1" w:rsidP="00D17492">
            <w:pPr>
              <w:pStyle w:val="NormalIndent"/>
              <w:ind w:firstLine="0"/>
              <w:jc w:val="center"/>
              <w:rPr>
                <w:rFonts w:ascii="Calibri" w:hAnsi="Calibri"/>
                <w:sz w:val="18"/>
                <w:szCs w:val="18"/>
                <w:lang w:val="en-US"/>
              </w:rPr>
            </w:pPr>
            <w:r w:rsidRPr="00683B0F">
              <w:rPr>
                <w:rFonts w:ascii="Calibri" w:hAnsi="Calibri"/>
                <w:sz w:val="18"/>
                <w:szCs w:val="18"/>
                <w:lang w:val="en-US"/>
              </w:rPr>
              <w:t>41.5</w:t>
            </w:r>
          </w:p>
        </w:tc>
        <w:tc>
          <w:tcPr>
            <w:tcW w:w="921" w:type="dxa"/>
            <w:shd w:val="clear" w:color="auto" w:fill="auto"/>
            <w:vAlign w:val="center"/>
          </w:tcPr>
          <w:p w:rsidR="00500BA1" w:rsidRPr="00683B0F" w:rsidRDefault="00500BA1" w:rsidP="00D17492">
            <w:pPr>
              <w:pStyle w:val="NormalIndent"/>
              <w:ind w:firstLine="0"/>
              <w:jc w:val="center"/>
              <w:rPr>
                <w:rFonts w:ascii="Calibri" w:hAnsi="Calibri"/>
                <w:sz w:val="18"/>
                <w:szCs w:val="18"/>
                <w:lang w:val="en-US"/>
              </w:rPr>
            </w:pPr>
            <w:r w:rsidRPr="00683B0F">
              <w:rPr>
                <w:rFonts w:ascii="Calibri" w:hAnsi="Calibri"/>
                <w:sz w:val="18"/>
                <w:szCs w:val="18"/>
                <w:lang w:val="en-US"/>
              </w:rPr>
              <w:t>23.6</w:t>
            </w:r>
          </w:p>
        </w:tc>
        <w:tc>
          <w:tcPr>
            <w:tcW w:w="937" w:type="dxa"/>
            <w:shd w:val="clear" w:color="auto" w:fill="auto"/>
            <w:vAlign w:val="center"/>
          </w:tcPr>
          <w:p w:rsidR="00500BA1" w:rsidRPr="00683B0F" w:rsidRDefault="00500BA1" w:rsidP="00D17492">
            <w:pPr>
              <w:pStyle w:val="NormalIndent"/>
              <w:ind w:firstLine="0"/>
              <w:jc w:val="center"/>
              <w:rPr>
                <w:rFonts w:ascii="Calibri" w:hAnsi="Calibri"/>
                <w:sz w:val="18"/>
                <w:szCs w:val="18"/>
                <w:lang w:val="en-US"/>
              </w:rPr>
            </w:pPr>
            <w:r w:rsidRPr="00683B0F">
              <w:rPr>
                <w:rFonts w:ascii="Calibri" w:hAnsi="Calibri"/>
                <w:sz w:val="18"/>
                <w:szCs w:val="18"/>
                <w:lang w:val="en-US"/>
              </w:rPr>
              <w:t>17.4</w:t>
            </w:r>
          </w:p>
        </w:tc>
        <w:tc>
          <w:tcPr>
            <w:tcW w:w="752" w:type="dxa"/>
            <w:shd w:val="clear" w:color="auto" w:fill="auto"/>
            <w:vAlign w:val="center"/>
          </w:tcPr>
          <w:p w:rsidR="00500BA1" w:rsidRPr="00683B0F" w:rsidRDefault="00500BA1" w:rsidP="00D17492">
            <w:pPr>
              <w:pStyle w:val="NormalIndent"/>
              <w:ind w:firstLine="0"/>
              <w:jc w:val="center"/>
              <w:rPr>
                <w:rFonts w:ascii="Calibri" w:hAnsi="Calibri"/>
                <w:sz w:val="18"/>
                <w:szCs w:val="18"/>
                <w:lang w:val="en-US"/>
              </w:rPr>
            </w:pPr>
            <w:r w:rsidRPr="00683B0F">
              <w:rPr>
                <w:rFonts w:ascii="Calibri" w:hAnsi="Calibri"/>
                <w:sz w:val="18"/>
                <w:szCs w:val="18"/>
                <w:lang w:val="en-US"/>
              </w:rPr>
              <w:t>12.6</w:t>
            </w:r>
          </w:p>
        </w:tc>
        <w:tc>
          <w:tcPr>
            <w:tcW w:w="1018" w:type="dxa"/>
            <w:shd w:val="clear" w:color="auto" w:fill="auto"/>
            <w:vAlign w:val="center"/>
          </w:tcPr>
          <w:p w:rsidR="00500BA1" w:rsidRPr="00683B0F" w:rsidRDefault="00500BA1" w:rsidP="00D17492">
            <w:pPr>
              <w:pStyle w:val="NormalIndent"/>
              <w:ind w:firstLine="0"/>
              <w:jc w:val="center"/>
              <w:rPr>
                <w:rFonts w:ascii="Calibri" w:hAnsi="Calibri"/>
                <w:sz w:val="18"/>
                <w:szCs w:val="18"/>
                <w:lang w:val="en-US"/>
              </w:rPr>
            </w:pPr>
            <w:r w:rsidRPr="00683B0F">
              <w:rPr>
                <w:rFonts w:ascii="Calibri" w:hAnsi="Calibri"/>
                <w:sz w:val="18"/>
                <w:szCs w:val="18"/>
                <w:lang w:val="en-US"/>
              </w:rPr>
              <w:t>7.1</w:t>
            </w:r>
          </w:p>
        </w:tc>
        <w:tc>
          <w:tcPr>
            <w:tcW w:w="1305" w:type="dxa"/>
            <w:shd w:val="clear" w:color="auto" w:fill="auto"/>
            <w:vAlign w:val="center"/>
          </w:tcPr>
          <w:p w:rsidR="00500BA1" w:rsidRPr="00683B0F" w:rsidRDefault="00500BA1" w:rsidP="00D17492">
            <w:pPr>
              <w:pStyle w:val="NormalIndent"/>
              <w:ind w:firstLine="0"/>
              <w:jc w:val="center"/>
              <w:rPr>
                <w:rFonts w:ascii="Calibri" w:hAnsi="Calibri"/>
                <w:sz w:val="18"/>
                <w:szCs w:val="18"/>
                <w:lang w:val="en-US"/>
              </w:rPr>
            </w:pPr>
            <w:r w:rsidRPr="00683B0F">
              <w:rPr>
                <w:rFonts w:ascii="Calibri" w:hAnsi="Calibri"/>
                <w:sz w:val="18"/>
                <w:szCs w:val="18"/>
                <w:lang w:val="en-US"/>
              </w:rPr>
              <w:t>3.4</w:t>
            </w:r>
          </w:p>
        </w:tc>
        <w:tc>
          <w:tcPr>
            <w:tcW w:w="755" w:type="dxa"/>
            <w:shd w:val="clear" w:color="auto" w:fill="auto"/>
            <w:vAlign w:val="center"/>
          </w:tcPr>
          <w:p w:rsidR="00500BA1" w:rsidRPr="00683B0F" w:rsidRDefault="00500BA1" w:rsidP="00D17492">
            <w:pPr>
              <w:pStyle w:val="NormalIndent"/>
              <w:ind w:firstLine="0"/>
              <w:jc w:val="center"/>
              <w:rPr>
                <w:rFonts w:ascii="Calibri" w:hAnsi="Calibri"/>
                <w:sz w:val="18"/>
                <w:szCs w:val="18"/>
                <w:lang w:val="en-US"/>
              </w:rPr>
            </w:pPr>
            <w:r w:rsidRPr="00683B0F">
              <w:rPr>
                <w:rFonts w:ascii="Calibri" w:hAnsi="Calibri"/>
                <w:sz w:val="18"/>
                <w:szCs w:val="18"/>
                <w:lang w:val="en-US"/>
              </w:rPr>
              <w:t>4.5</w:t>
            </w:r>
          </w:p>
        </w:tc>
      </w:tr>
      <w:tr w:rsidR="00500BA1" w:rsidRPr="00683B0F" w:rsidTr="00D17492">
        <w:tc>
          <w:tcPr>
            <w:tcW w:w="1197" w:type="dxa"/>
            <w:shd w:val="clear" w:color="auto" w:fill="B8CCE4"/>
            <w:vAlign w:val="center"/>
          </w:tcPr>
          <w:p w:rsidR="00500BA1" w:rsidRPr="00683B0F" w:rsidRDefault="00500BA1" w:rsidP="00D17492">
            <w:pPr>
              <w:pStyle w:val="NormalIndent"/>
              <w:spacing w:after="20"/>
              <w:ind w:firstLine="0"/>
              <w:jc w:val="left"/>
              <w:rPr>
                <w:rFonts w:ascii="Calibri" w:hAnsi="Calibri" w:cs="Arial"/>
                <w:b/>
                <w:sz w:val="18"/>
                <w:szCs w:val="18"/>
                <w:shd w:val="clear" w:color="auto" w:fill="FFFFFF"/>
                <w:lang w:val="en-US"/>
              </w:rPr>
            </w:pPr>
            <w:r w:rsidRPr="00683B0F">
              <w:rPr>
                <w:rFonts w:ascii="Calibri" w:hAnsi="Calibri"/>
                <w:b/>
                <w:sz w:val="18"/>
                <w:szCs w:val="18"/>
                <w:lang w:val="en-US"/>
              </w:rPr>
              <w:lastRenderedPageBreak/>
              <w:t>Domestic tourists</w:t>
            </w:r>
          </w:p>
        </w:tc>
        <w:tc>
          <w:tcPr>
            <w:tcW w:w="1353" w:type="dxa"/>
            <w:vAlign w:val="center"/>
          </w:tcPr>
          <w:p w:rsidR="00500BA1" w:rsidRPr="00683B0F" w:rsidRDefault="00500BA1" w:rsidP="00D17492">
            <w:pPr>
              <w:spacing w:after="0" w:line="240" w:lineRule="auto"/>
              <w:jc w:val="center"/>
              <w:rPr>
                <w:rFonts w:ascii="Calibri" w:hAnsi="Calibri" w:cs="Arial"/>
                <w:sz w:val="18"/>
                <w:szCs w:val="18"/>
                <w:shd w:val="clear" w:color="auto" w:fill="FFFFFF"/>
                <w:lang w:val="en-US"/>
              </w:rPr>
            </w:pPr>
            <w:r w:rsidRPr="00683B0F">
              <w:rPr>
                <w:rFonts w:ascii="Calibri" w:hAnsi="Calibri" w:cs="Arial"/>
                <w:sz w:val="18"/>
                <w:szCs w:val="18"/>
                <w:shd w:val="clear" w:color="auto" w:fill="FFFFFF"/>
                <w:lang w:val="en-US"/>
              </w:rPr>
              <w:t>54.0</w:t>
            </w:r>
          </w:p>
        </w:tc>
        <w:tc>
          <w:tcPr>
            <w:tcW w:w="1062" w:type="dxa"/>
            <w:vAlign w:val="center"/>
          </w:tcPr>
          <w:p w:rsidR="00500BA1" w:rsidRPr="00683B0F" w:rsidRDefault="00500BA1" w:rsidP="00D17492">
            <w:pPr>
              <w:spacing w:after="0" w:line="240" w:lineRule="auto"/>
              <w:jc w:val="center"/>
              <w:rPr>
                <w:rFonts w:ascii="Calibri" w:hAnsi="Calibri" w:cs="Arial"/>
                <w:sz w:val="18"/>
                <w:szCs w:val="18"/>
                <w:shd w:val="clear" w:color="auto" w:fill="FFFFFF"/>
                <w:lang w:val="en-US"/>
              </w:rPr>
            </w:pPr>
            <w:r w:rsidRPr="00683B0F">
              <w:rPr>
                <w:rFonts w:ascii="Calibri" w:hAnsi="Calibri" w:cs="Arial"/>
                <w:sz w:val="18"/>
                <w:szCs w:val="18"/>
                <w:shd w:val="clear" w:color="auto" w:fill="FFFFFF"/>
                <w:lang w:val="en-US"/>
              </w:rPr>
              <w:t>16.9</w:t>
            </w:r>
          </w:p>
        </w:tc>
        <w:tc>
          <w:tcPr>
            <w:tcW w:w="921" w:type="dxa"/>
            <w:vAlign w:val="center"/>
          </w:tcPr>
          <w:p w:rsidR="00500BA1" w:rsidRPr="00683B0F" w:rsidRDefault="00500BA1" w:rsidP="00D17492">
            <w:pPr>
              <w:spacing w:after="0" w:line="240" w:lineRule="auto"/>
              <w:jc w:val="center"/>
              <w:rPr>
                <w:rFonts w:ascii="Calibri" w:hAnsi="Calibri" w:cs="Arial"/>
                <w:sz w:val="18"/>
                <w:szCs w:val="18"/>
                <w:shd w:val="clear" w:color="auto" w:fill="FFFFFF"/>
                <w:lang w:val="en-US"/>
              </w:rPr>
            </w:pPr>
            <w:r w:rsidRPr="00683B0F">
              <w:rPr>
                <w:rFonts w:ascii="Calibri" w:hAnsi="Calibri" w:cs="Arial"/>
                <w:sz w:val="18"/>
                <w:szCs w:val="18"/>
                <w:shd w:val="clear" w:color="auto" w:fill="FFFFFF"/>
                <w:lang w:val="en-US"/>
              </w:rPr>
              <w:t>26.8</w:t>
            </w:r>
          </w:p>
        </w:tc>
        <w:tc>
          <w:tcPr>
            <w:tcW w:w="937" w:type="dxa"/>
            <w:vAlign w:val="center"/>
          </w:tcPr>
          <w:p w:rsidR="00500BA1" w:rsidRPr="00683B0F" w:rsidRDefault="00500BA1" w:rsidP="00D17492">
            <w:pPr>
              <w:spacing w:after="0" w:line="240" w:lineRule="auto"/>
              <w:jc w:val="center"/>
              <w:rPr>
                <w:rFonts w:ascii="Calibri" w:hAnsi="Calibri" w:cs="Arial"/>
                <w:sz w:val="18"/>
                <w:szCs w:val="18"/>
                <w:shd w:val="clear" w:color="auto" w:fill="FFFFFF"/>
                <w:lang w:val="en-US"/>
              </w:rPr>
            </w:pPr>
            <w:r w:rsidRPr="00683B0F">
              <w:rPr>
                <w:rFonts w:ascii="Calibri" w:hAnsi="Calibri" w:cs="Arial"/>
                <w:sz w:val="18"/>
                <w:szCs w:val="18"/>
                <w:shd w:val="clear" w:color="auto" w:fill="FFFFFF"/>
                <w:lang w:val="en-US"/>
              </w:rPr>
              <w:t>5.2</w:t>
            </w:r>
          </w:p>
        </w:tc>
        <w:tc>
          <w:tcPr>
            <w:tcW w:w="752" w:type="dxa"/>
            <w:vAlign w:val="center"/>
          </w:tcPr>
          <w:p w:rsidR="00500BA1" w:rsidRPr="00683B0F" w:rsidRDefault="00500BA1" w:rsidP="00D17492">
            <w:pPr>
              <w:spacing w:after="0" w:line="240" w:lineRule="auto"/>
              <w:jc w:val="center"/>
              <w:rPr>
                <w:rFonts w:ascii="Calibri" w:hAnsi="Calibri" w:cs="Arial"/>
                <w:sz w:val="18"/>
                <w:szCs w:val="18"/>
                <w:shd w:val="clear" w:color="auto" w:fill="FFFFFF"/>
                <w:lang w:val="en-US"/>
              </w:rPr>
            </w:pPr>
            <w:r w:rsidRPr="00683B0F">
              <w:rPr>
                <w:rFonts w:ascii="Calibri" w:hAnsi="Calibri" w:cs="Arial"/>
                <w:sz w:val="18"/>
                <w:szCs w:val="18"/>
                <w:shd w:val="clear" w:color="auto" w:fill="FFFFFF"/>
                <w:lang w:val="en-US"/>
              </w:rPr>
              <w:t>0.9</w:t>
            </w:r>
          </w:p>
        </w:tc>
        <w:tc>
          <w:tcPr>
            <w:tcW w:w="1018" w:type="dxa"/>
            <w:vAlign w:val="center"/>
          </w:tcPr>
          <w:p w:rsidR="00500BA1" w:rsidRPr="00683B0F" w:rsidRDefault="00500BA1" w:rsidP="00D17492">
            <w:pPr>
              <w:spacing w:after="0" w:line="240" w:lineRule="auto"/>
              <w:jc w:val="center"/>
              <w:rPr>
                <w:rFonts w:ascii="Calibri" w:hAnsi="Calibri" w:cs="Arial"/>
                <w:sz w:val="18"/>
                <w:szCs w:val="18"/>
                <w:shd w:val="clear" w:color="auto" w:fill="FFFFFF"/>
                <w:lang w:val="en-US"/>
              </w:rPr>
            </w:pPr>
            <w:r w:rsidRPr="00683B0F">
              <w:rPr>
                <w:rFonts w:ascii="Calibri" w:hAnsi="Calibri" w:cs="Arial"/>
                <w:sz w:val="18"/>
                <w:szCs w:val="18"/>
                <w:shd w:val="clear" w:color="auto" w:fill="FFFFFF"/>
                <w:lang w:val="en-US"/>
              </w:rPr>
              <w:t>22.5</w:t>
            </w:r>
          </w:p>
        </w:tc>
        <w:tc>
          <w:tcPr>
            <w:tcW w:w="1305" w:type="dxa"/>
            <w:vAlign w:val="center"/>
          </w:tcPr>
          <w:p w:rsidR="00500BA1" w:rsidRPr="00683B0F" w:rsidRDefault="00500BA1" w:rsidP="00D17492">
            <w:pPr>
              <w:spacing w:after="0" w:line="240" w:lineRule="auto"/>
              <w:jc w:val="center"/>
              <w:rPr>
                <w:rFonts w:ascii="Calibri" w:hAnsi="Calibri" w:cs="Arial"/>
                <w:sz w:val="18"/>
                <w:szCs w:val="18"/>
                <w:shd w:val="clear" w:color="auto" w:fill="FFFFFF"/>
                <w:lang w:val="en-US"/>
              </w:rPr>
            </w:pPr>
            <w:r w:rsidRPr="00683B0F">
              <w:rPr>
                <w:rFonts w:ascii="Calibri" w:hAnsi="Calibri" w:cs="Arial"/>
                <w:sz w:val="18"/>
                <w:szCs w:val="18"/>
                <w:shd w:val="clear" w:color="auto" w:fill="FFFFFF"/>
                <w:lang w:val="en-US"/>
              </w:rPr>
              <w:t>1.9</w:t>
            </w:r>
          </w:p>
        </w:tc>
        <w:tc>
          <w:tcPr>
            <w:tcW w:w="755" w:type="dxa"/>
            <w:vAlign w:val="center"/>
          </w:tcPr>
          <w:p w:rsidR="00500BA1" w:rsidRPr="00683B0F" w:rsidRDefault="00500BA1" w:rsidP="00D17492">
            <w:pPr>
              <w:spacing w:after="0" w:line="240" w:lineRule="auto"/>
              <w:jc w:val="center"/>
              <w:rPr>
                <w:rFonts w:ascii="Calibri" w:hAnsi="Calibri" w:cs="Arial"/>
                <w:sz w:val="18"/>
                <w:szCs w:val="18"/>
                <w:shd w:val="clear" w:color="auto" w:fill="FFFFFF"/>
                <w:lang w:val="en-US"/>
              </w:rPr>
            </w:pPr>
            <w:r w:rsidRPr="00683B0F">
              <w:rPr>
                <w:rFonts w:ascii="Calibri" w:hAnsi="Calibri" w:cs="Arial"/>
                <w:sz w:val="18"/>
                <w:szCs w:val="18"/>
                <w:shd w:val="clear" w:color="auto" w:fill="FFFFFF"/>
                <w:lang w:val="en-US"/>
              </w:rPr>
              <w:t>4.7</w:t>
            </w:r>
          </w:p>
        </w:tc>
      </w:tr>
    </w:tbl>
    <w:p w:rsidR="00500BA1" w:rsidRPr="00683B0F" w:rsidRDefault="00500BA1" w:rsidP="001F39BB">
      <w:pPr>
        <w:pStyle w:val="BodyText"/>
        <w:spacing w:before="120"/>
        <w:rPr>
          <w:shd w:val="clear" w:color="auto" w:fill="FFFFFF"/>
        </w:rPr>
      </w:pPr>
      <w:r w:rsidRPr="00683B0F">
        <w:rPr>
          <w:shd w:val="clear" w:color="auto" w:fill="FFFFFF"/>
        </w:rPr>
        <w:t xml:space="preserve">Bearing in mind that more than half of </w:t>
      </w:r>
      <w:r w:rsidR="00335E6F" w:rsidRPr="00683B0F">
        <w:rPr>
          <w:shd w:val="clear" w:color="auto" w:fill="FFFFFF"/>
        </w:rPr>
        <w:t xml:space="preserve">the winter ski </w:t>
      </w:r>
      <w:r w:rsidRPr="00683B0F">
        <w:rPr>
          <w:shd w:val="clear" w:color="auto" w:fill="FFFFFF"/>
        </w:rPr>
        <w:t xml:space="preserve">resort visitors are domestic tourists, research should also assess national preferences. </w:t>
      </w:r>
    </w:p>
    <w:p w:rsidR="007B5E3B" w:rsidRPr="00683B0F" w:rsidRDefault="008F1883" w:rsidP="001F39BB">
      <w:pPr>
        <w:pStyle w:val="BodyText"/>
      </w:pPr>
      <w:r w:rsidRPr="00683B0F">
        <w:t>A l</w:t>
      </w:r>
      <w:r w:rsidR="000D3981" w:rsidRPr="00683B0F">
        <w:t xml:space="preserve">ack of snow can be counteracted by snowmaking, using ski slopes and infrastructure located at higher altitudes more intensively, or migrating </w:t>
      </w:r>
      <w:r w:rsidR="00335E6F" w:rsidRPr="00683B0F">
        <w:t xml:space="preserve">the </w:t>
      </w:r>
      <w:r w:rsidR="000D3981" w:rsidRPr="00683B0F">
        <w:t>existing infrastructure to higher altitudes</w:t>
      </w:r>
      <w:r w:rsidR="007B5E3B" w:rsidRPr="00683B0F">
        <w:t>;</w:t>
      </w:r>
      <w:r w:rsidR="000D3981" w:rsidRPr="00683B0F">
        <w:t xml:space="preserve"> </w:t>
      </w:r>
      <w:r w:rsidR="007B5E3B" w:rsidRPr="00683B0F">
        <w:t>d</w:t>
      </w:r>
      <w:r w:rsidR="000D3981" w:rsidRPr="00683B0F">
        <w:t xml:space="preserve">iversifying the offers to capture a different segment of </w:t>
      </w:r>
      <w:r w:rsidRPr="00683B0F">
        <w:t xml:space="preserve">the </w:t>
      </w:r>
      <w:r w:rsidR="000D3981" w:rsidRPr="00683B0F">
        <w:t>tourism industry (</w:t>
      </w:r>
      <w:r w:rsidR="000C4A45" w:rsidRPr="00683B0F">
        <w:t>for example</w:t>
      </w:r>
      <w:r w:rsidR="000D3981" w:rsidRPr="00683B0F">
        <w:t xml:space="preserve"> business travel, spas and wellness</w:t>
      </w:r>
      <w:r w:rsidR="007B5E3B" w:rsidRPr="00683B0F">
        <w:t xml:space="preserve">); </w:t>
      </w:r>
      <w:r w:rsidR="000D3981" w:rsidRPr="00683B0F">
        <w:t>developing north</w:t>
      </w:r>
      <w:r w:rsidR="00072EF8" w:rsidRPr="00683B0F">
        <w:t>-</w:t>
      </w:r>
      <w:r w:rsidR="000D3981" w:rsidRPr="00683B0F">
        <w:t>facing slopes; tree planting to protect slopes</w:t>
      </w:r>
      <w:r w:rsidR="007B5E3B" w:rsidRPr="00683B0F">
        <w:t xml:space="preserve">; </w:t>
      </w:r>
      <w:r w:rsidR="00335E6F" w:rsidRPr="00683B0F">
        <w:t xml:space="preserve">and </w:t>
      </w:r>
      <w:r w:rsidR="007B5E3B" w:rsidRPr="00683B0F">
        <w:t>introducing an early warning system for extreme weather events in winter resorts.</w:t>
      </w:r>
    </w:p>
    <w:p w:rsidR="007B5E3B" w:rsidRPr="00683B0F" w:rsidRDefault="007B5E3B" w:rsidP="001F39BB">
      <w:pPr>
        <w:pStyle w:val="BodyText"/>
        <w:spacing w:after="60"/>
      </w:pPr>
      <w:r w:rsidRPr="00683B0F">
        <w:t>Other long-term adaptation options are</w:t>
      </w:r>
      <w:r w:rsidR="00072EF8" w:rsidRPr="00683B0F">
        <w:t xml:space="preserve"> the following</w:t>
      </w:r>
      <w:r w:rsidRPr="00683B0F">
        <w:t>:</w:t>
      </w:r>
    </w:p>
    <w:p w:rsidR="006D3E7D" w:rsidRPr="00683B0F" w:rsidRDefault="007B5E3B" w:rsidP="001F39BB">
      <w:pPr>
        <w:pStyle w:val="ListParagraph"/>
        <w:numPr>
          <w:ilvl w:val="0"/>
          <w:numId w:val="25"/>
        </w:numPr>
        <w:spacing w:line="276" w:lineRule="auto"/>
        <w:contextualSpacing w:val="0"/>
        <w:rPr>
          <w:lang w:val="en-US"/>
        </w:rPr>
      </w:pPr>
      <w:r w:rsidRPr="00683B0F">
        <w:rPr>
          <w:lang w:val="en-US"/>
        </w:rPr>
        <w:t>D</w:t>
      </w:r>
      <w:r w:rsidR="006D3E7D" w:rsidRPr="00683B0F">
        <w:rPr>
          <w:lang w:val="en-US"/>
        </w:rPr>
        <w:t xml:space="preserve">iversification of activities and revenue sources in winter (excluding skiing), </w:t>
      </w:r>
      <w:r w:rsidR="000C4A45" w:rsidRPr="00683B0F">
        <w:rPr>
          <w:lang w:val="en-US"/>
        </w:rPr>
        <w:t>for example</w:t>
      </w:r>
      <w:r w:rsidR="006D3E7D" w:rsidRPr="00683B0F">
        <w:rPr>
          <w:lang w:val="en-US"/>
        </w:rPr>
        <w:t xml:space="preserve"> promotion of wellness-cente</w:t>
      </w:r>
      <w:r w:rsidR="008F1883" w:rsidRPr="00683B0F">
        <w:rPr>
          <w:lang w:val="en-US"/>
        </w:rPr>
        <w:t>r</w:t>
      </w:r>
      <w:r w:rsidR="00072EF8" w:rsidRPr="00683B0F">
        <w:rPr>
          <w:lang w:val="en-US"/>
        </w:rPr>
        <w:t>s in the mountain region</w:t>
      </w:r>
    </w:p>
    <w:p w:rsidR="006D3E7D" w:rsidRPr="00683B0F" w:rsidRDefault="007B5E3B" w:rsidP="001F39BB">
      <w:pPr>
        <w:pStyle w:val="ListParagraph"/>
        <w:numPr>
          <w:ilvl w:val="0"/>
          <w:numId w:val="25"/>
        </w:numPr>
        <w:spacing w:line="276" w:lineRule="auto"/>
        <w:contextualSpacing w:val="0"/>
        <w:rPr>
          <w:rFonts w:eastAsia="Times New Roman"/>
          <w:lang w:val="en-US" w:eastAsia="bg-BG"/>
        </w:rPr>
      </w:pPr>
      <w:r w:rsidRPr="00683B0F">
        <w:rPr>
          <w:rFonts w:eastAsia="Times New Roman"/>
          <w:lang w:val="en-US" w:eastAsia="bg-BG"/>
        </w:rPr>
        <w:t>D</w:t>
      </w:r>
      <w:r w:rsidR="006D3E7D" w:rsidRPr="00683B0F">
        <w:rPr>
          <w:rFonts w:eastAsia="Times New Roman"/>
          <w:lang w:val="en-US" w:eastAsia="bg-BG"/>
        </w:rPr>
        <w:t>evelopment of four-season</w:t>
      </w:r>
      <w:r w:rsidR="008F1883" w:rsidRPr="00683B0F">
        <w:rPr>
          <w:rFonts w:eastAsia="Times New Roman"/>
          <w:lang w:val="en-US" w:eastAsia="bg-BG"/>
        </w:rPr>
        <w:t>s</w:t>
      </w:r>
      <w:r w:rsidR="006D3E7D" w:rsidRPr="00683B0F">
        <w:rPr>
          <w:rFonts w:eastAsia="Times New Roman"/>
          <w:lang w:val="en-US" w:eastAsia="bg-BG"/>
        </w:rPr>
        <w:t xml:space="preserve"> tourism, </w:t>
      </w:r>
      <w:r w:rsidR="008F1883" w:rsidRPr="00683B0F">
        <w:rPr>
          <w:rFonts w:eastAsia="Times New Roman"/>
          <w:lang w:val="en-US" w:eastAsia="bg-BG"/>
        </w:rPr>
        <w:t>to</w:t>
      </w:r>
      <w:r w:rsidR="00072EF8" w:rsidRPr="00683B0F">
        <w:rPr>
          <w:rFonts w:eastAsia="Times New Roman"/>
          <w:lang w:val="en-US" w:eastAsia="bg-BG"/>
        </w:rPr>
        <w:t xml:space="preserve"> reduce dependency on snow</w:t>
      </w:r>
    </w:p>
    <w:p w:rsidR="006D3E7D" w:rsidRPr="00683B0F" w:rsidRDefault="007B5E3B" w:rsidP="001F39BB">
      <w:pPr>
        <w:pStyle w:val="ListParagraph"/>
        <w:numPr>
          <w:ilvl w:val="0"/>
          <w:numId w:val="25"/>
        </w:numPr>
        <w:spacing w:line="276" w:lineRule="auto"/>
        <w:contextualSpacing w:val="0"/>
        <w:rPr>
          <w:rFonts w:eastAsia="Times New Roman"/>
          <w:lang w:val="en-US" w:eastAsia="bg-BG"/>
        </w:rPr>
      </w:pPr>
      <w:r w:rsidRPr="00683B0F">
        <w:rPr>
          <w:lang w:val="en-US"/>
        </w:rPr>
        <w:t>C</w:t>
      </w:r>
      <w:r w:rsidR="006D3E7D" w:rsidRPr="00683B0F">
        <w:rPr>
          <w:lang w:val="en-US"/>
        </w:rPr>
        <w:t>oncentration of winter sports in top destinations</w:t>
      </w:r>
    </w:p>
    <w:p w:rsidR="006D3E7D" w:rsidRPr="00683B0F" w:rsidRDefault="006D3E7D" w:rsidP="001F39BB">
      <w:pPr>
        <w:pStyle w:val="ListParagraph"/>
        <w:numPr>
          <w:ilvl w:val="0"/>
          <w:numId w:val="25"/>
        </w:numPr>
        <w:spacing w:line="276" w:lineRule="auto"/>
        <w:contextualSpacing w:val="0"/>
        <w:rPr>
          <w:lang w:val="en-US"/>
        </w:rPr>
      </w:pPr>
      <w:r w:rsidRPr="00683B0F">
        <w:rPr>
          <w:lang w:val="en-US"/>
        </w:rPr>
        <w:t>Regional co-ordination of investments</w:t>
      </w:r>
    </w:p>
    <w:p w:rsidR="006D3E7D" w:rsidRPr="00683B0F" w:rsidRDefault="006D3E7D" w:rsidP="001F39BB">
      <w:pPr>
        <w:pStyle w:val="ListParagraph"/>
        <w:numPr>
          <w:ilvl w:val="0"/>
          <w:numId w:val="25"/>
        </w:numPr>
        <w:spacing w:line="276" w:lineRule="auto"/>
        <w:contextualSpacing w:val="0"/>
        <w:rPr>
          <w:lang w:val="en-US"/>
        </w:rPr>
      </w:pPr>
      <w:r w:rsidRPr="00683B0F">
        <w:rPr>
          <w:lang w:val="en-US"/>
        </w:rPr>
        <w:t>Broadening of the basis for financing beyond cable-car businesses (</w:t>
      </w:r>
      <w:r w:rsidR="000C4A45" w:rsidRPr="00683B0F">
        <w:rPr>
          <w:lang w:val="en-US"/>
        </w:rPr>
        <w:t>for example</w:t>
      </w:r>
      <w:r w:rsidRPr="00683B0F">
        <w:rPr>
          <w:lang w:val="en-US"/>
        </w:rPr>
        <w:t xml:space="preserve"> co-operation with communities)</w:t>
      </w:r>
    </w:p>
    <w:p w:rsidR="006D3E7D" w:rsidRPr="00683B0F" w:rsidRDefault="006D3E7D" w:rsidP="001F39BB">
      <w:pPr>
        <w:pStyle w:val="ListParagraph"/>
        <w:numPr>
          <w:ilvl w:val="0"/>
          <w:numId w:val="25"/>
        </w:numPr>
        <w:spacing w:line="276" w:lineRule="auto"/>
        <w:contextualSpacing w:val="0"/>
        <w:rPr>
          <w:lang w:val="en-US"/>
        </w:rPr>
      </w:pPr>
      <w:r w:rsidRPr="00683B0F">
        <w:rPr>
          <w:lang w:val="en-US"/>
        </w:rPr>
        <w:t>Shift to slopes in less climate-sensitive regions (</w:t>
      </w:r>
      <w:r w:rsidR="000C4A45" w:rsidRPr="00683B0F">
        <w:rPr>
          <w:lang w:val="en-US"/>
        </w:rPr>
        <w:t>for example</w:t>
      </w:r>
      <w:r w:rsidRPr="00683B0F">
        <w:rPr>
          <w:lang w:val="en-US"/>
        </w:rPr>
        <w:t xml:space="preserve"> higher elevations)</w:t>
      </w:r>
    </w:p>
    <w:p w:rsidR="006D3E7D" w:rsidRPr="00683B0F" w:rsidRDefault="006D3E7D" w:rsidP="001F39BB">
      <w:pPr>
        <w:pStyle w:val="ListParagraph"/>
        <w:numPr>
          <w:ilvl w:val="0"/>
          <w:numId w:val="25"/>
        </w:numPr>
        <w:spacing w:line="276" w:lineRule="auto"/>
        <w:contextualSpacing w:val="0"/>
        <w:rPr>
          <w:lang w:val="en-US"/>
        </w:rPr>
      </w:pPr>
      <w:r w:rsidRPr="00683B0F">
        <w:rPr>
          <w:lang w:val="en-US"/>
        </w:rPr>
        <w:t>Closing of inefficient slopes</w:t>
      </w:r>
    </w:p>
    <w:p w:rsidR="006D3E7D" w:rsidRPr="00683B0F" w:rsidRDefault="00072EF8" w:rsidP="001F39BB">
      <w:pPr>
        <w:pStyle w:val="ListParagraph"/>
        <w:numPr>
          <w:ilvl w:val="0"/>
          <w:numId w:val="25"/>
        </w:numPr>
        <w:spacing w:line="276" w:lineRule="auto"/>
        <w:contextualSpacing w:val="0"/>
        <w:rPr>
          <w:lang w:val="en-US"/>
        </w:rPr>
      </w:pPr>
      <w:r w:rsidRPr="00683B0F">
        <w:rPr>
          <w:lang w:val="en-US"/>
        </w:rPr>
        <w:t>Improvements in snow production</w:t>
      </w:r>
    </w:p>
    <w:p w:rsidR="000F138A" w:rsidRPr="00683B0F" w:rsidRDefault="006D3E7D" w:rsidP="001F39BB">
      <w:pPr>
        <w:pStyle w:val="ListParagraph"/>
        <w:numPr>
          <w:ilvl w:val="0"/>
          <w:numId w:val="25"/>
        </w:numPr>
        <w:spacing w:after="120" w:line="276" w:lineRule="auto"/>
        <w:contextualSpacing w:val="0"/>
        <w:rPr>
          <w:lang w:val="en-US"/>
        </w:rPr>
      </w:pPr>
      <w:r w:rsidRPr="00683B0F">
        <w:rPr>
          <w:lang w:val="en-US"/>
        </w:rPr>
        <w:t>Diversification into other economic activities than tourism</w:t>
      </w:r>
    </w:p>
    <w:p w:rsidR="00500BA1" w:rsidRPr="00683B0F" w:rsidRDefault="00500BA1" w:rsidP="00B12059">
      <w:pPr>
        <w:pStyle w:val="Heading4"/>
        <w:rPr>
          <w:shd w:val="clear" w:color="auto" w:fill="FFFFFF"/>
        </w:rPr>
      </w:pPr>
      <w:bookmarkStart w:id="363" w:name="_Toc500003080"/>
      <w:r w:rsidRPr="00683B0F">
        <w:rPr>
          <w:shd w:val="clear" w:color="auto" w:fill="FFFFFF"/>
        </w:rPr>
        <w:t>New tourism types (products) and destinations</w:t>
      </w:r>
      <w:bookmarkEnd w:id="363"/>
    </w:p>
    <w:p w:rsidR="00500BA1" w:rsidRPr="00683B0F" w:rsidRDefault="00500BA1" w:rsidP="001F39BB">
      <w:pPr>
        <w:pStyle w:val="BodyText"/>
      </w:pPr>
      <w:r w:rsidRPr="00683B0F">
        <w:t>One tourism adaptation strategy which cannot be implemented in the short run</w:t>
      </w:r>
      <w:r w:rsidR="000F138A" w:rsidRPr="00683B0F">
        <w:t>,</w:t>
      </w:r>
      <w:r w:rsidRPr="00683B0F">
        <w:t xml:space="preserve"> but which will have the greatest impact not only on </w:t>
      </w:r>
      <w:r w:rsidR="00072EF8" w:rsidRPr="00683B0F">
        <w:t>CCA</w:t>
      </w:r>
      <w:r w:rsidRPr="00683B0F">
        <w:t xml:space="preserve"> but on many other aspects of tourism development in Bulgaria (</w:t>
      </w:r>
      <w:r w:rsidR="000C4A45" w:rsidRPr="00683B0F">
        <w:t>for example</w:t>
      </w:r>
      <w:r w:rsidR="00072EF8" w:rsidRPr="00683B0F">
        <w:t xml:space="preserve"> seasonality and territorial im</w:t>
      </w:r>
      <w:r w:rsidRPr="00683B0F">
        <w:t xml:space="preserve">balance) is the overall diversification of Bulgarian tourism in </w:t>
      </w:r>
      <w:r w:rsidR="00072EF8" w:rsidRPr="00683B0F">
        <w:t>two interrelated directions – (a</w:t>
      </w:r>
      <w:r w:rsidRPr="00683B0F">
        <w:t>) new tou</w:t>
      </w:r>
      <w:r w:rsidR="00072EF8" w:rsidRPr="00683B0F">
        <w:t>rism products and (b</w:t>
      </w:r>
      <w:r w:rsidRPr="00683B0F">
        <w:t xml:space="preserve">) new tourism destinations. </w:t>
      </w:r>
    </w:p>
    <w:p w:rsidR="00500BA1" w:rsidRPr="00683B0F" w:rsidRDefault="00500BA1" w:rsidP="001F39BB">
      <w:pPr>
        <w:pStyle w:val="BodyText"/>
      </w:pPr>
      <w:r w:rsidRPr="00683B0F">
        <w:t xml:space="preserve">New tourism products can be developed in Bulgaria, but so far only isolated attempts for their development have been made. Among these are various types of </w:t>
      </w:r>
      <w:r w:rsidRPr="00683B0F">
        <w:rPr>
          <w:b/>
        </w:rPr>
        <w:t>cultural tourism</w:t>
      </w:r>
      <w:r w:rsidRPr="00683B0F">
        <w:t xml:space="preserve"> (historic, archaeological, special route tourism); wine and culinary tourism; special events (festivals, competitions, </w:t>
      </w:r>
      <w:r w:rsidR="000C4A45" w:rsidRPr="00683B0F">
        <w:t>and so on</w:t>
      </w:r>
      <w:r w:rsidRPr="00683B0F">
        <w:t>) tourism; religious tourism</w:t>
      </w:r>
      <w:r w:rsidR="00FE4FB5">
        <w:t>.</w:t>
      </w:r>
      <w:r w:rsidRPr="00683B0F">
        <w:t xml:space="preserve"> </w:t>
      </w:r>
    </w:p>
    <w:p w:rsidR="00500BA1" w:rsidRPr="00683B0F" w:rsidRDefault="00C43F79" w:rsidP="005935B4">
      <w:pPr>
        <w:pStyle w:val="BodyText"/>
      </w:pPr>
      <w:r w:rsidRPr="00683B0F">
        <w:rPr>
          <w:b/>
        </w:rPr>
        <w:t xml:space="preserve"> </w:t>
      </w:r>
      <w:r w:rsidR="00500BA1" w:rsidRPr="00683B0F">
        <w:rPr>
          <w:b/>
        </w:rPr>
        <w:t>SPA tourism</w:t>
      </w:r>
      <w:r w:rsidR="00500BA1" w:rsidRPr="00683B0F">
        <w:t xml:space="preserve"> is another important alternative segment</w:t>
      </w:r>
      <w:r w:rsidR="00FE4FB5">
        <w:t>, a</w:t>
      </w:r>
      <w:r w:rsidR="005140AB">
        <w:t>s</w:t>
      </w:r>
      <w:r w:rsidR="00FE4FB5">
        <w:t xml:space="preserve"> part of the priority tourist product – health tourism</w:t>
      </w:r>
      <w:r w:rsidR="007A1513">
        <w:t>,</w:t>
      </w:r>
      <w:r w:rsidR="00FE4FB5">
        <w:t xml:space="preserve"> defined in the National Strategy for Sustainable Tourism Development in the Republic of Bulgaria 2014-2030</w:t>
      </w:r>
      <w:r w:rsidR="007A1513">
        <w:t>,</w:t>
      </w:r>
      <w:r w:rsidR="00FE4FB5">
        <w:t xml:space="preserve"> updated in 2017</w:t>
      </w:r>
      <w:r w:rsidR="007A1513">
        <w:t>.</w:t>
      </w:r>
      <w:r w:rsidR="00FE4FB5">
        <w:t xml:space="preserve"> </w:t>
      </w:r>
      <w:r w:rsidR="00500BA1" w:rsidRPr="00683B0F">
        <w:t>Bulgaria holds the second place in Europe by the number of its mi</w:t>
      </w:r>
      <w:r w:rsidR="00072EF8" w:rsidRPr="00683B0F">
        <w:t>neral springs –</w:t>
      </w:r>
      <w:r w:rsidR="00500BA1" w:rsidRPr="00683B0F">
        <w:t>over 1,600</w:t>
      </w:r>
      <w:r w:rsidR="00072EF8" w:rsidRPr="00683B0F">
        <w:t>.</w:t>
      </w:r>
      <w:r w:rsidR="00500BA1" w:rsidRPr="00683B0F">
        <w:rPr>
          <w:rStyle w:val="FootnoteReference"/>
          <w:rFonts w:eastAsia="Times New Roman"/>
        </w:rPr>
        <w:footnoteReference w:id="77"/>
      </w:r>
      <w:r w:rsidR="00072EF8" w:rsidRPr="00683B0F">
        <w:t xml:space="preserve"> The hottest geyser in Europe –</w:t>
      </w:r>
      <w:r w:rsidR="00500BA1" w:rsidRPr="00683B0F">
        <w:t>103</w:t>
      </w:r>
      <w:r w:rsidR="00500BA1" w:rsidRPr="00683B0F">
        <w:rPr>
          <w:vertAlign w:val="superscript"/>
        </w:rPr>
        <w:t>o</w:t>
      </w:r>
      <w:r w:rsidR="00072EF8" w:rsidRPr="00683B0F">
        <w:t xml:space="preserve">C– is </w:t>
      </w:r>
      <w:r w:rsidR="00500BA1" w:rsidRPr="00683B0F">
        <w:t xml:space="preserve">in Bulgaria in the town of Sapareva banya at the feet of the Rila Mountain. At present this tourism type is in the fifth place in the Bulgarian tourism offer and </w:t>
      </w:r>
      <w:r w:rsidR="00500BA1" w:rsidRPr="00683B0F">
        <w:lastRenderedPageBreak/>
        <w:t>generates 11</w:t>
      </w:r>
      <w:r w:rsidR="002E0091" w:rsidRPr="00683B0F">
        <w:t xml:space="preserve"> percent</w:t>
      </w:r>
      <w:r w:rsidR="00500BA1" w:rsidRPr="00683B0F">
        <w:t xml:space="preserve"> of all tourism revenues. There are enormous opportunities for the development of existing and new SPA destinations, the main obstacles for their development being legal (ownership) issues and </w:t>
      </w:r>
      <w:r w:rsidR="00072EF8" w:rsidRPr="00683B0F">
        <w:t>the outdated infrastructure. A n</w:t>
      </w:r>
      <w:r w:rsidR="00500BA1" w:rsidRPr="00683B0F">
        <w:t>ational program for mineral waters utilization was initiated by the M</w:t>
      </w:r>
      <w:r w:rsidR="001724B3" w:rsidRPr="00683B0F">
        <w:t>oEW and the M</w:t>
      </w:r>
      <w:r w:rsidR="00072EF8" w:rsidRPr="00683B0F">
        <w:t>T</w:t>
      </w:r>
      <w:r w:rsidR="00500BA1" w:rsidRPr="00683B0F">
        <w:t xml:space="preserve"> (2014) with a budget of BGN</w:t>
      </w:r>
      <w:r w:rsidR="00072EF8" w:rsidRPr="00683B0F">
        <w:t xml:space="preserve"> </w:t>
      </w:r>
      <w:r w:rsidR="00500BA1" w:rsidRPr="00683B0F">
        <w:t xml:space="preserve">3.5 </w:t>
      </w:r>
      <w:r w:rsidR="001F5F40" w:rsidRPr="00683B0F">
        <w:t>million and</w:t>
      </w:r>
      <w:r w:rsidR="00500BA1" w:rsidRPr="00683B0F">
        <w:t xml:space="preserve"> is administered by the National EcoTrust Fund. The program implementation start</w:t>
      </w:r>
      <w:r w:rsidR="00072EF8" w:rsidRPr="00683B0F">
        <w:t>ed</w:t>
      </w:r>
      <w:r w:rsidR="00500BA1" w:rsidRPr="00683B0F">
        <w:t xml:space="preserve"> in 2017 and</w:t>
      </w:r>
      <w:r w:rsidR="00072EF8" w:rsidRPr="00683B0F">
        <w:t xml:space="preserve"> its objective is to</w:t>
      </w:r>
      <w:r w:rsidR="00500BA1" w:rsidRPr="00683B0F">
        <w:t xml:space="preserve"> enable municipalities to update and develop their balneological and tourism potential. </w:t>
      </w:r>
      <w:r w:rsidR="005935B4" w:rsidRPr="00683B0F">
        <w:t>From the website of the NTEF</w:t>
      </w:r>
      <w:r w:rsidR="005935B4" w:rsidRPr="00683B0F">
        <w:rPr>
          <w:rStyle w:val="FootnoteReference"/>
        </w:rPr>
        <w:footnoteReference w:id="78"/>
      </w:r>
      <w:r w:rsidR="005935B4" w:rsidRPr="00683B0F">
        <w:t xml:space="preserve"> it can be seen that by decision of the NTEF Managing Board of January 24, 2017 are approved for funding under the pilot scheme Investment Program Mineral </w:t>
      </w:r>
      <w:r w:rsidR="00B124A0" w:rsidRPr="00683B0F">
        <w:t xml:space="preserve">Waters </w:t>
      </w:r>
      <w:r w:rsidR="005935B4" w:rsidRPr="00683B0F">
        <w:t>(</w:t>
      </w:r>
      <w:r w:rsidR="00B124A0" w:rsidRPr="00683B0F">
        <w:t>IPMW</w:t>
      </w:r>
      <w:r w:rsidR="005935B4" w:rsidRPr="00683B0F">
        <w:t>) projects of 9 municipalities, namely: Razlog, Polski Trambesh, Velingrad, Bourgas, Sapareva Banya, Septemvri, Panagyurishte, Mineralni bani and Berkovitza. At this stage of the</w:t>
      </w:r>
      <w:r w:rsidR="00D17492">
        <w:t xml:space="preserve"> </w:t>
      </w:r>
      <w:r w:rsidR="005935B4" w:rsidRPr="00683B0F">
        <w:t>project implementation it cannot be said what is the effectiveness of the public spending and what will be the overall benefits (economic and social).</w:t>
      </w:r>
      <w:r w:rsidRPr="00683B0F">
        <w:t xml:space="preserve"> </w:t>
      </w:r>
      <w:r w:rsidR="00500BA1" w:rsidRPr="00683B0F">
        <w:t>Besides traditional SPA tourism products</w:t>
      </w:r>
      <w:r w:rsidR="00072EF8" w:rsidRPr="00683B0F">
        <w:t>,</w:t>
      </w:r>
      <w:r w:rsidR="00500BA1" w:rsidRPr="00683B0F">
        <w:t xml:space="preserve"> programs for </w:t>
      </w:r>
      <w:r w:rsidR="00500BA1" w:rsidRPr="00683B0F">
        <w:rPr>
          <w:b/>
        </w:rPr>
        <w:t>wellness and wellbeing tourism</w:t>
      </w:r>
      <w:r w:rsidR="00500BA1" w:rsidRPr="00683B0F">
        <w:t xml:space="preserve"> is an area that can be further exploited by the private sector and promoted by tourism offices in many Bulgarian destinations in the interior of country. These tourism types can be developed in new and existing mountain destinations at lower altitude</w:t>
      </w:r>
      <w:r w:rsidR="00072EF8" w:rsidRPr="00683B0F">
        <w:t>s</w:t>
      </w:r>
      <w:r w:rsidR="00500BA1" w:rsidRPr="00683B0F">
        <w:t xml:space="preserve"> which are most likely to suffer from future climate changes. Bu</w:t>
      </w:r>
      <w:r w:rsidR="00112B1B" w:rsidRPr="00683B0F">
        <w:t>lgaria is known for its unspoiled</w:t>
      </w:r>
      <w:r w:rsidR="00500BA1" w:rsidRPr="00683B0F">
        <w:t xml:space="preserve"> nature and for the purity of its rivers and lakes. Another relevant segment is </w:t>
      </w:r>
      <w:r w:rsidR="00500BA1" w:rsidRPr="00683B0F">
        <w:rPr>
          <w:b/>
        </w:rPr>
        <w:t>rural tourism</w:t>
      </w:r>
      <w:r w:rsidR="00500BA1" w:rsidRPr="00683B0F">
        <w:t>, with various options to develop organic or local food products.</w:t>
      </w:r>
    </w:p>
    <w:p w:rsidR="00500BA1" w:rsidRPr="00683B0F" w:rsidRDefault="00500BA1" w:rsidP="001F39BB">
      <w:pPr>
        <w:pStyle w:val="BodyText"/>
      </w:pPr>
      <w:r w:rsidRPr="00683B0F">
        <w:rPr>
          <w:b/>
        </w:rPr>
        <w:t>New tourism destinations</w:t>
      </w:r>
      <w:r w:rsidRPr="00683B0F">
        <w:t xml:space="preserve"> may be identified in the inner parts of Bulgaria outside traditional seaside and winter mountain tourism destinations. This can be considered a task of the newly constituted </w:t>
      </w:r>
      <w:r w:rsidR="00AD208F" w:rsidRPr="00683B0F">
        <w:t xml:space="preserve">OTRMs </w:t>
      </w:r>
      <w:r w:rsidRPr="00683B0F">
        <w:t xml:space="preserve">whose objective will be tourism developments outside the most popular resorts in places with underdeveloped conditions and resources within the nine tourist regions in the country. This can be financed by public-private partnerships with the municipalities in the region </w:t>
      </w:r>
      <w:r w:rsidR="00072EF8" w:rsidRPr="00683B0F">
        <w:t>and</w:t>
      </w:r>
      <w:r w:rsidRPr="00683B0F">
        <w:t xml:space="preserve"> from various national and international programs (</w:t>
      </w:r>
      <w:r w:rsidR="000C4A45" w:rsidRPr="00683B0F">
        <w:t>for example</w:t>
      </w:r>
      <w:r w:rsidRPr="00683B0F">
        <w:t xml:space="preserve"> the EU </w:t>
      </w:r>
      <w:r w:rsidR="00072EF8" w:rsidRPr="00683B0F">
        <w:t>OPs</w:t>
      </w:r>
      <w:r w:rsidRPr="00683B0F">
        <w:t xml:space="preserve">). The </w:t>
      </w:r>
      <w:r w:rsidR="00AD208F" w:rsidRPr="00683B0F">
        <w:t>OTRMs</w:t>
      </w:r>
      <w:r w:rsidR="00072EF8" w:rsidRPr="00683B0F">
        <w:t>,</w:t>
      </w:r>
      <w:r w:rsidRPr="00683B0F">
        <w:t xml:space="preserve"> together with local authorities should initiate actions ensuring the efficient use of resources, including land, water reserves, and energy, and</w:t>
      </w:r>
      <w:r w:rsidR="00072EF8" w:rsidRPr="00683B0F">
        <w:t xml:space="preserve"> replace fossil </w:t>
      </w:r>
      <w:r w:rsidRPr="00683B0F">
        <w:t>fuel consuming vehicles at the local level with more eco-fri</w:t>
      </w:r>
      <w:r w:rsidR="000C4A45" w:rsidRPr="00683B0F">
        <w:t>endly means of transportation (for example</w:t>
      </w:r>
      <w:r w:rsidRPr="00683B0F">
        <w:t xml:space="preserve"> electric vehicles, bicycles, public transportation). Moreover, production and use of local inputs with a smaller environmental footprint need to be strengthened, which would also serve the purpose of diversifying the tourism product. Local businesses</w:t>
      </w:r>
      <w:r w:rsidR="00072EF8" w:rsidRPr="00683B0F">
        <w:t>,</w:t>
      </w:r>
      <w:r w:rsidRPr="00683B0F">
        <w:t xml:space="preserve"> directly or indirectly involved with tourism</w:t>
      </w:r>
      <w:r w:rsidR="00072EF8" w:rsidRPr="00683B0F">
        <w:t>,</w:t>
      </w:r>
      <w:r w:rsidRPr="00683B0F">
        <w:t xml:space="preserve"> can be encouraged to improve their environmental performance. Local governments and public service providers can also play a role in this process by offering incentives, encouraging social responsibility</w:t>
      </w:r>
      <w:r w:rsidR="00072EF8" w:rsidRPr="00683B0F">
        <w:t>,</w:t>
      </w:r>
      <w:r w:rsidRPr="00683B0F">
        <w:t xml:space="preserve"> and supporting innovation.</w:t>
      </w:r>
    </w:p>
    <w:p w:rsidR="00EF373F" w:rsidRPr="00683B0F" w:rsidRDefault="00500BA1" w:rsidP="00B12059">
      <w:pPr>
        <w:pStyle w:val="Heading4"/>
        <w:rPr>
          <w:shd w:val="clear" w:color="auto" w:fill="FFFFFF"/>
        </w:rPr>
      </w:pPr>
      <w:bookmarkStart w:id="364" w:name="_Toc500003081"/>
      <w:r w:rsidRPr="00683B0F">
        <w:rPr>
          <w:shd w:val="clear" w:color="auto" w:fill="FFFFFF"/>
        </w:rPr>
        <w:t>New tourist segment</w:t>
      </w:r>
      <w:r w:rsidR="00B12059" w:rsidRPr="00683B0F">
        <w:rPr>
          <w:shd w:val="clear" w:color="auto" w:fill="FFFFFF"/>
        </w:rPr>
        <w:t xml:space="preserve"> identification and development</w:t>
      </w:r>
      <w:bookmarkEnd w:id="364"/>
    </w:p>
    <w:p w:rsidR="00500BA1" w:rsidRPr="00683B0F" w:rsidRDefault="00500BA1" w:rsidP="00EF373F">
      <w:pPr>
        <w:pStyle w:val="BodyText"/>
        <w:rPr>
          <w:b/>
        </w:rPr>
      </w:pPr>
      <w:r w:rsidRPr="00683B0F">
        <w:t>Efforts should be made to attract new tourism market segments, particular</w:t>
      </w:r>
      <w:r w:rsidR="001F5F40" w:rsidRPr="00683B0F">
        <w:t>ly</w:t>
      </w:r>
      <w:r w:rsidRPr="00683B0F">
        <w:t xml:space="preserve"> elderly and retired people, and more affluent visitors. Elderly people will visit destinations with less extreme climate conditions (</w:t>
      </w:r>
      <w:r w:rsidR="00072EF8" w:rsidRPr="00683B0F">
        <w:t>that is,</w:t>
      </w:r>
      <w:r w:rsidRPr="00683B0F">
        <w:t xml:space="preserve"> not seaside and high mountain resorts) and will make their visits outside pronounced peak tourist seasons, thus helping prolong the season, fight seasonal employment, </w:t>
      </w:r>
      <w:r w:rsidR="00072EF8" w:rsidRPr="00683B0F">
        <w:t xml:space="preserve">and </w:t>
      </w:r>
      <w:r w:rsidRPr="00683B0F">
        <w:t xml:space="preserve">develop new tourism products and destinations. More affluent visitors will </w:t>
      </w:r>
      <w:r w:rsidRPr="00683B0F">
        <w:lastRenderedPageBreak/>
        <w:t xml:space="preserve">spend more, and hence compensate for the decline in overall tourist numbers and revenues in summer and in winter. For ensuring the second option though, certain efforts in improving tourism services and tourism products in general </w:t>
      </w:r>
      <w:r w:rsidR="0055309E" w:rsidRPr="00683B0F">
        <w:t>must</w:t>
      </w:r>
      <w:r w:rsidRPr="00683B0F">
        <w:t xml:space="preserve"> be made.</w:t>
      </w:r>
    </w:p>
    <w:p w:rsidR="00500BA1" w:rsidRPr="00683B0F" w:rsidRDefault="00500BA1" w:rsidP="00EF373F">
      <w:pPr>
        <w:pStyle w:val="BodyText"/>
      </w:pPr>
      <w:r w:rsidRPr="00683B0F">
        <w:t xml:space="preserve">The implementation of these adaptation measures lies mainly in the domain of the tourism industry; all </w:t>
      </w:r>
      <w:r w:rsidR="00072EF8" w:rsidRPr="00683B0F">
        <w:t>previously mentioned actions (I–VI</w:t>
      </w:r>
      <w:r w:rsidRPr="00683B0F">
        <w:t xml:space="preserve">) will need to be discussed with private sector bodies, associations, and chambers of tourism and commerce. Some actions could be implemented through </w:t>
      </w:r>
      <w:r w:rsidRPr="00683B0F">
        <w:rPr>
          <w:b/>
        </w:rPr>
        <w:t>private-public partnerships</w:t>
      </w:r>
      <w:r w:rsidRPr="00683B0F">
        <w:t xml:space="preserve"> – municipalities and </w:t>
      </w:r>
      <w:r w:rsidR="00973FAA" w:rsidRPr="00683B0F">
        <w:t xml:space="preserve">OTRMs </w:t>
      </w:r>
      <w:r w:rsidRPr="00683B0F">
        <w:t xml:space="preserve">can provide information about climate change (by monitoring the relevant indicators, doing or sponsoring research, </w:t>
      </w:r>
      <w:r w:rsidR="001D2E5A" w:rsidRPr="00683B0F">
        <w:t>and so on</w:t>
      </w:r>
      <w:r w:rsidRPr="00683B0F">
        <w:t>) and based on this develop various adaptation actions, which in turn can be financed by the private sector. Thus</w:t>
      </w:r>
      <w:r w:rsidR="00112B1B" w:rsidRPr="00683B0F">
        <w:t>,</w:t>
      </w:r>
      <w:r w:rsidRPr="00683B0F">
        <w:t xml:space="preserve"> they can collaborate and unite their efforts in achieving joint objectives and goals at the local level. The EU offers a variety of opportunities for funding various tourism projects related to new products and new destinations development</w:t>
      </w:r>
      <w:r w:rsidRPr="00683B0F">
        <w:rPr>
          <w:rStyle w:val="FootnoteReference"/>
          <w:rFonts w:eastAsia="Times New Roman"/>
        </w:rPr>
        <w:footnoteReference w:id="79"/>
      </w:r>
      <w:r w:rsidR="00072EF8" w:rsidRPr="00683B0F">
        <w:t xml:space="preserve"> (s</w:t>
      </w:r>
      <w:r w:rsidRPr="00683B0F">
        <w:t xml:space="preserve">ee </w:t>
      </w:r>
      <w:r w:rsidR="00A62064" w:rsidRPr="00683B0F">
        <w:t>sub-c</w:t>
      </w:r>
      <w:r w:rsidRPr="00683B0F">
        <w:t>hapter 2.6</w:t>
      </w:r>
      <w:r w:rsidR="00072EF8" w:rsidRPr="00683B0F">
        <w:t>)</w:t>
      </w:r>
      <w:r w:rsidRPr="00683B0F">
        <w:t xml:space="preserve">. </w:t>
      </w:r>
    </w:p>
    <w:p w:rsidR="00500BA1" w:rsidRPr="00683B0F" w:rsidRDefault="008C436B" w:rsidP="00500BA1">
      <w:pPr>
        <w:rPr>
          <w:lang w:val="en-US" w:eastAsia="bg-BG"/>
        </w:rPr>
      </w:pPr>
      <w:r w:rsidRPr="00683B0F">
        <w:rPr>
          <w:b/>
          <w:i/>
          <w:lang w:val="en-US"/>
        </w:rPr>
        <w:t xml:space="preserve">Table </w:t>
      </w:r>
      <w:r w:rsidR="00481115" w:rsidRPr="00683B0F">
        <w:rPr>
          <w:b/>
          <w:i/>
          <w:lang w:val="en-US"/>
        </w:rPr>
        <w:t>5</w:t>
      </w:r>
      <w:r w:rsidR="00481115" w:rsidRPr="00683B0F">
        <w:rPr>
          <w:lang w:val="en-US" w:eastAsia="bg-BG"/>
        </w:rPr>
        <w:t xml:space="preserve"> </w:t>
      </w:r>
      <w:r w:rsidR="00500BA1" w:rsidRPr="00683B0F">
        <w:rPr>
          <w:lang w:val="en-US" w:eastAsia="bg-BG"/>
        </w:rPr>
        <w:t>summarizes the framework of the tourism adaptation options in Bulgaria.</w:t>
      </w:r>
    </w:p>
    <w:p w:rsidR="003C1503" w:rsidRPr="00683B0F" w:rsidRDefault="00855041" w:rsidP="00855041">
      <w:pPr>
        <w:pStyle w:val="Caption"/>
        <w:spacing w:after="120"/>
      </w:pPr>
      <w:bookmarkStart w:id="365" w:name="_Toc503351269"/>
      <w:bookmarkStart w:id="366" w:name="_Toc506893710"/>
      <w:bookmarkStart w:id="367" w:name="_Toc521948927"/>
      <w:r w:rsidRPr="00683B0F">
        <w:t xml:space="preserve">Table </w:t>
      </w:r>
      <w:r w:rsidR="00374009" w:rsidRPr="00683B0F">
        <w:fldChar w:fldCharType="begin" w:fldLock="1"/>
      </w:r>
      <w:r w:rsidRPr="00683B0F">
        <w:instrText xml:space="preserve"> SEQ Table \* ARABIC </w:instrText>
      </w:r>
      <w:r w:rsidR="00374009" w:rsidRPr="00683B0F">
        <w:fldChar w:fldCharType="separate"/>
      </w:r>
      <w:r w:rsidR="003B0CD0" w:rsidRPr="00683B0F">
        <w:rPr>
          <w:noProof/>
        </w:rPr>
        <w:t>5</w:t>
      </w:r>
      <w:r w:rsidR="00374009" w:rsidRPr="00683B0F">
        <w:fldChar w:fldCharType="end"/>
      </w:r>
      <w:r w:rsidRPr="00683B0F">
        <w:t>.</w:t>
      </w:r>
      <w:r w:rsidR="00B12059" w:rsidRPr="00683B0F">
        <w:t xml:space="preserve"> </w:t>
      </w:r>
      <w:r w:rsidR="003C1503" w:rsidRPr="00683B0F">
        <w:t>Priority, time and budget for tourism sector adaptation actions in Bulgaria</w:t>
      </w:r>
      <w:bookmarkEnd w:id="365"/>
      <w:bookmarkEnd w:id="366"/>
      <w:bookmarkEnd w:id="367"/>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196"/>
        <w:gridCol w:w="835"/>
        <w:gridCol w:w="1033"/>
        <w:gridCol w:w="1051"/>
        <w:gridCol w:w="1184"/>
        <w:gridCol w:w="3001"/>
      </w:tblGrid>
      <w:tr w:rsidR="005C65D0" w:rsidRPr="00683B0F" w:rsidTr="00420DC4">
        <w:trPr>
          <w:trHeight w:val="85"/>
        </w:trPr>
        <w:tc>
          <w:tcPr>
            <w:tcW w:w="2268" w:type="dxa"/>
            <w:shd w:val="clear" w:color="auto" w:fill="365F91" w:themeFill="accent1" w:themeFillShade="BF"/>
            <w:vAlign w:val="center"/>
          </w:tcPr>
          <w:p w:rsidR="00500BA1" w:rsidRPr="00683B0F" w:rsidRDefault="00500BA1" w:rsidP="005C65D0">
            <w:pPr>
              <w:autoSpaceDE w:val="0"/>
              <w:autoSpaceDN w:val="0"/>
              <w:adjustRightInd w:val="0"/>
              <w:spacing w:before="40" w:after="40" w:line="240" w:lineRule="auto"/>
              <w:jc w:val="center"/>
              <w:rPr>
                <w:rFonts w:ascii="Calibri" w:hAnsi="Calibri" w:cs="Arial"/>
                <w:b/>
                <w:bCs/>
                <w:color w:val="FFFFFF" w:themeColor="background1"/>
                <w:sz w:val="20"/>
                <w:szCs w:val="20"/>
                <w:lang w:val="en-US"/>
              </w:rPr>
            </w:pPr>
            <w:r w:rsidRPr="00683B0F">
              <w:rPr>
                <w:rFonts w:ascii="Calibri" w:hAnsi="Calibri" w:cs="Arial"/>
                <w:b/>
                <w:bCs/>
                <w:color w:val="FFFFFF" w:themeColor="background1"/>
                <w:sz w:val="20"/>
                <w:szCs w:val="20"/>
                <w:lang w:val="en-US"/>
              </w:rPr>
              <w:t>Action</w:t>
            </w:r>
          </w:p>
        </w:tc>
        <w:tc>
          <w:tcPr>
            <w:tcW w:w="559" w:type="dxa"/>
            <w:shd w:val="clear" w:color="auto" w:fill="365F91" w:themeFill="accent1" w:themeFillShade="BF"/>
            <w:vAlign w:val="center"/>
          </w:tcPr>
          <w:p w:rsidR="00500BA1" w:rsidRPr="00683B0F" w:rsidRDefault="00500BA1" w:rsidP="005C65D0">
            <w:pPr>
              <w:autoSpaceDE w:val="0"/>
              <w:autoSpaceDN w:val="0"/>
              <w:adjustRightInd w:val="0"/>
              <w:spacing w:before="40" w:after="40" w:line="240" w:lineRule="auto"/>
              <w:jc w:val="center"/>
              <w:rPr>
                <w:rFonts w:ascii="Calibri" w:hAnsi="Calibri" w:cs="Arial"/>
                <w:b/>
                <w:bCs/>
                <w:color w:val="FFFFFF" w:themeColor="background1"/>
                <w:sz w:val="20"/>
                <w:szCs w:val="20"/>
                <w:lang w:val="en-US"/>
              </w:rPr>
            </w:pPr>
            <w:r w:rsidRPr="00683B0F">
              <w:rPr>
                <w:rFonts w:ascii="Calibri" w:hAnsi="Calibri" w:cs="Arial"/>
                <w:b/>
                <w:bCs/>
                <w:color w:val="FFFFFF" w:themeColor="background1"/>
                <w:sz w:val="20"/>
                <w:szCs w:val="20"/>
                <w:lang w:val="en-US"/>
              </w:rPr>
              <w:t>Priority</w:t>
            </w:r>
          </w:p>
        </w:tc>
        <w:tc>
          <w:tcPr>
            <w:tcW w:w="1051" w:type="dxa"/>
            <w:shd w:val="clear" w:color="auto" w:fill="365F91" w:themeFill="accent1" w:themeFillShade="BF"/>
            <w:vAlign w:val="center"/>
          </w:tcPr>
          <w:p w:rsidR="00500BA1" w:rsidRPr="00683B0F" w:rsidRDefault="00B12059" w:rsidP="005C65D0">
            <w:pPr>
              <w:autoSpaceDE w:val="0"/>
              <w:autoSpaceDN w:val="0"/>
              <w:adjustRightInd w:val="0"/>
              <w:spacing w:before="40" w:after="40" w:line="240" w:lineRule="auto"/>
              <w:jc w:val="center"/>
              <w:rPr>
                <w:rFonts w:ascii="Calibri" w:hAnsi="Calibri" w:cs="Arial"/>
                <w:b/>
                <w:bCs/>
                <w:color w:val="FFFFFF" w:themeColor="background1"/>
                <w:sz w:val="20"/>
                <w:szCs w:val="20"/>
                <w:lang w:val="en-US"/>
              </w:rPr>
            </w:pPr>
            <w:r w:rsidRPr="00683B0F">
              <w:rPr>
                <w:rFonts w:ascii="Calibri" w:hAnsi="Calibri" w:cs="Arial"/>
                <w:b/>
                <w:bCs/>
                <w:color w:val="FFFFFF" w:themeColor="background1"/>
                <w:sz w:val="20"/>
                <w:szCs w:val="20"/>
                <w:lang w:val="en-US"/>
              </w:rPr>
              <w:t>Time horizon</w:t>
            </w:r>
          </w:p>
        </w:tc>
        <w:tc>
          <w:tcPr>
            <w:tcW w:w="1051" w:type="dxa"/>
            <w:shd w:val="clear" w:color="auto" w:fill="365F91" w:themeFill="accent1" w:themeFillShade="BF"/>
            <w:vAlign w:val="center"/>
          </w:tcPr>
          <w:p w:rsidR="00500BA1" w:rsidRPr="00683B0F" w:rsidRDefault="00AB0E7D" w:rsidP="005C65D0">
            <w:pPr>
              <w:autoSpaceDE w:val="0"/>
              <w:autoSpaceDN w:val="0"/>
              <w:adjustRightInd w:val="0"/>
              <w:spacing w:before="40" w:after="40" w:line="240" w:lineRule="auto"/>
              <w:jc w:val="center"/>
              <w:rPr>
                <w:rFonts w:ascii="Calibri" w:hAnsi="Calibri" w:cs="Arial"/>
                <w:b/>
                <w:bCs/>
                <w:color w:val="FFFFFF" w:themeColor="background1"/>
                <w:sz w:val="20"/>
                <w:szCs w:val="20"/>
                <w:lang w:val="en-US"/>
              </w:rPr>
            </w:pPr>
            <w:r w:rsidRPr="00683B0F">
              <w:rPr>
                <w:rFonts w:ascii="Calibri" w:hAnsi="Calibri" w:cs="Arial"/>
                <w:b/>
                <w:bCs/>
                <w:color w:val="FFFFFF" w:themeColor="background1"/>
                <w:sz w:val="20"/>
                <w:szCs w:val="20"/>
                <w:lang w:val="en-US"/>
              </w:rPr>
              <w:t>Estimated c</w:t>
            </w:r>
            <w:r w:rsidR="00500BA1" w:rsidRPr="00683B0F">
              <w:rPr>
                <w:rFonts w:ascii="Calibri" w:hAnsi="Calibri" w:cs="Arial"/>
                <w:b/>
                <w:bCs/>
                <w:color w:val="FFFFFF" w:themeColor="background1"/>
                <w:sz w:val="20"/>
                <w:szCs w:val="20"/>
                <w:lang w:val="en-US"/>
              </w:rPr>
              <w:t>osts</w:t>
            </w:r>
          </w:p>
        </w:tc>
        <w:tc>
          <w:tcPr>
            <w:tcW w:w="1209" w:type="dxa"/>
            <w:shd w:val="clear" w:color="auto" w:fill="365F91" w:themeFill="accent1" w:themeFillShade="BF"/>
            <w:vAlign w:val="center"/>
          </w:tcPr>
          <w:p w:rsidR="00500BA1" w:rsidRPr="00683B0F" w:rsidRDefault="00500BA1" w:rsidP="005C65D0">
            <w:pPr>
              <w:autoSpaceDE w:val="0"/>
              <w:autoSpaceDN w:val="0"/>
              <w:adjustRightInd w:val="0"/>
              <w:spacing w:before="40" w:after="40" w:line="240" w:lineRule="auto"/>
              <w:jc w:val="center"/>
              <w:rPr>
                <w:rFonts w:ascii="Calibri" w:hAnsi="Calibri" w:cs="Arial"/>
                <w:b/>
                <w:bCs/>
                <w:color w:val="FFFFFF" w:themeColor="background1"/>
                <w:sz w:val="20"/>
                <w:szCs w:val="20"/>
                <w:lang w:val="en-US"/>
              </w:rPr>
            </w:pPr>
            <w:r w:rsidRPr="00683B0F">
              <w:rPr>
                <w:rFonts w:ascii="Calibri" w:hAnsi="Calibri" w:cs="Arial"/>
                <w:b/>
                <w:bCs/>
                <w:color w:val="FFFFFF" w:themeColor="background1"/>
                <w:sz w:val="20"/>
                <w:szCs w:val="20"/>
                <w:lang w:val="en-US"/>
              </w:rPr>
              <w:t>Budget – sources</w:t>
            </w:r>
          </w:p>
        </w:tc>
        <w:tc>
          <w:tcPr>
            <w:tcW w:w="3162" w:type="dxa"/>
            <w:shd w:val="clear" w:color="auto" w:fill="365F91" w:themeFill="accent1" w:themeFillShade="BF"/>
            <w:vAlign w:val="center"/>
          </w:tcPr>
          <w:p w:rsidR="00500BA1" w:rsidRPr="00683B0F" w:rsidRDefault="00500BA1" w:rsidP="005C65D0">
            <w:pPr>
              <w:autoSpaceDE w:val="0"/>
              <w:autoSpaceDN w:val="0"/>
              <w:adjustRightInd w:val="0"/>
              <w:spacing w:before="40" w:after="40" w:line="240" w:lineRule="auto"/>
              <w:jc w:val="center"/>
              <w:rPr>
                <w:rFonts w:ascii="Calibri" w:hAnsi="Calibri" w:cs="Arial"/>
                <w:b/>
                <w:bCs/>
                <w:color w:val="FFFFFF" w:themeColor="background1"/>
                <w:sz w:val="20"/>
                <w:szCs w:val="20"/>
                <w:lang w:val="en-US"/>
              </w:rPr>
            </w:pPr>
            <w:r w:rsidRPr="00683B0F">
              <w:rPr>
                <w:rFonts w:ascii="Calibri" w:hAnsi="Calibri" w:cs="Arial"/>
                <w:b/>
                <w:bCs/>
                <w:color w:val="FFFFFF" w:themeColor="background1"/>
                <w:sz w:val="20"/>
                <w:szCs w:val="20"/>
                <w:lang w:val="en-US"/>
              </w:rPr>
              <w:t>Executing body</w:t>
            </w:r>
          </w:p>
        </w:tc>
      </w:tr>
      <w:tr w:rsidR="00B12059" w:rsidRPr="00683B0F" w:rsidTr="00420DC4">
        <w:tc>
          <w:tcPr>
            <w:tcW w:w="2268" w:type="dxa"/>
            <w:shd w:val="clear" w:color="auto" w:fill="B8CCE4"/>
            <w:vAlign w:val="center"/>
          </w:tcPr>
          <w:p w:rsidR="00500BA1" w:rsidRPr="00683B0F" w:rsidRDefault="00AB0E7D" w:rsidP="005C65D0">
            <w:pPr>
              <w:autoSpaceDE w:val="0"/>
              <w:autoSpaceDN w:val="0"/>
              <w:adjustRightInd w:val="0"/>
              <w:spacing w:before="20" w:after="20" w:line="240" w:lineRule="auto"/>
              <w:jc w:val="left"/>
              <w:rPr>
                <w:rFonts w:ascii="Calibri" w:hAnsi="Calibri" w:cs="Arial"/>
                <w:b/>
                <w:bCs/>
                <w:color w:val="000000"/>
                <w:sz w:val="18"/>
                <w:szCs w:val="18"/>
                <w:lang w:val="en-US"/>
              </w:rPr>
            </w:pPr>
            <w:r w:rsidRPr="00683B0F">
              <w:rPr>
                <w:rFonts w:ascii="Calibri" w:hAnsi="Calibri" w:cs="Arial"/>
                <w:b/>
                <w:bCs/>
                <w:color w:val="000000"/>
                <w:sz w:val="18"/>
                <w:szCs w:val="18"/>
                <w:lang w:val="en-US"/>
              </w:rPr>
              <w:t>Tourism Adaptation Policy d</w:t>
            </w:r>
            <w:r w:rsidR="00500BA1" w:rsidRPr="00683B0F">
              <w:rPr>
                <w:rFonts w:ascii="Calibri" w:hAnsi="Calibri" w:cs="Arial"/>
                <w:b/>
                <w:bCs/>
                <w:color w:val="000000"/>
                <w:sz w:val="18"/>
                <w:szCs w:val="18"/>
                <w:lang w:val="en-US"/>
              </w:rPr>
              <w:t>evelopment</w:t>
            </w:r>
          </w:p>
        </w:tc>
        <w:tc>
          <w:tcPr>
            <w:tcW w:w="559" w:type="dxa"/>
            <w:shd w:val="clear" w:color="auto" w:fill="F2F2F2" w:themeFill="background1" w:themeFillShade="F2"/>
            <w:vAlign w:val="center"/>
          </w:tcPr>
          <w:p w:rsidR="00500BA1" w:rsidRPr="00683B0F" w:rsidRDefault="00500BA1"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High</w:t>
            </w:r>
          </w:p>
        </w:tc>
        <w:tc>
          <w:tcPr>
            <w:tcW w:w="1051" w:type="dxa"/>
            <w:shd w:val="clear" w:color="auto" w:fill="F2F2F2" w:themeFill="background1" w:themeFillShade="F2"/>
            <w:vAlign w:val="center"/>
          </w:tcPr>
          <w:p w:rsidR="00500BA1" w:rsidRPr="00683B0F" w:rsidRDefault="0031741D"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2020</w:t>
            </w:r>
          </w:p>
        </w:tc>
        <w:tc>
          <w:tcPr>
            <w:tcW w:w="1051" w:type="dxa"/>
            <w:shd w:val="clear" w:color="auto" w:fill="F2F2F2" w:themeFill="background1" w:themeFillShade="F2"/>
            <w:vAlign w:val="center"/>
          </w:tcPr>
          <w:p w:rsidR="00500BA1" w:rsidRPr="00683B0F" w:rsidRDefault="00500BA1"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None</w:t>
            </w:r>
          </w:p>
        </w:tc>
        <w:tc>
          <w:tcPr>
            <w:tcW w:w="1209" w:type="dxa"/>
            <w:shd w:val="clear" w:color="auto" w:fill="F2F2F2" w:themeFill="background1" w:themeFillShade="F2"/>
            <w:vAlign w:val="center"/>
          </w:tcPr>
          <w:p w:rsidR="00500BA1" w:rsidRPr="00683B0F" w:rsidRDefault="00500BA1"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w:t>
            </w:r>
          </w:p>
        </w:tc>
        <w:tc>
          <w:tcPr>
            <w:tcW w:w="3162" w:type="dxa"/>
            <w:shd w:val="clear" w:color="auto" w:fill="F2F2F2" w:themeFill="background1" w:themeFillShade="F2"/>
            <w:vAlign w:val="center"/>
          </w:tcPr>
          <w:p w:rsidR="00500BA1" w:rsidRPr="00683B0F" w:rsidRDefault="001724B3"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M</w:t>
            </w:r>
            <w:r w:rsidR="00AB0E7D" w:rsidRPr="00683B0F">
              <w:rPr>
                <w:rFonts w:ascii="Calibri" w:hAnsi="Calibri" w:cs="Arial"/>
                <w:bCs/>
                <w:color w:val="000000"/>
                <w:sz w:val="18"/>
                <w:szCs w:val="18"/>
                <w:lang w:val="en-US"/>
              </w:rPr>
              <w:t>T</w:t>
            </w:r>
          </w:p>
        </w:tc>
      </w:tr>
      <w:tr w:rsidR="00B12059" w:rsidRPr="00683B0F" w:rsidTr="00420DC4">
        <w:tc>
          <w:tcPr>
            <w:tcW w:w="2268" w:type="dxa"/>
            <w:shd w:val="clear" w:color="auto" w:fill="B8CCE4"/>
            <w:vAlign w:val="center"/>
          </w:tcPr>
          <w:p w:rsidR="00500BA1" w:rsidRPr="00683B0F" w:rsidRDefault="00AB0E7D" w:rsidP="005C65D0">
            <w:pPr>
              <w:autoSpaceDE w:val="0"/>
              <w:autoSpaceDN w:val="0"/>
              <w:adjustRightInd w:val="0"/>
              <w:spacing w:before="20" w:after="20" w:line="240" w:lineRule="auto"/>
              <w:jc w:val="left"/>
              <w:rPr>
                <w:rFonts w:ascii="Calibri" w:hAnsi="Calibri" w:cs="Arial"/>
                <w:b/>
                <w:bCs/>
                <w:color w:val="000000"/>
                <w:sz w:val="18"/>
                <w:szCs w:val="18"/>
                <w:lang w:val="en-US"/>
              </w:rPr>
            </w:pPr>
            <w:r w:rsidRPr="00683B0F">
              <w:rPr>
                <w:rFonts w:ascii="Calibri" w:hAnsi="Calibri" w:cs="Arial"/>
                <w:b/>
                <w:bCs/>
                <w:color w:val="000000"/>
                <w:sz w:val="18"/>
                <w:szCs w:val="18"/>
                <w:lang w:val="en-US"/>
              </w:rPr>
              <w:t>Legal Framework d</w:t>
            </w:r>
            <w:r w:rsidR="00500BA1" w:rsidRPr="00683B0F">
              <w:rPr>
                <w:rFonts w:ascii="Calibri" w:hAnsi="Calibri" w:cs="Arial"/>
                <w:b/>
                <w:bCs/>
                <w:color w:val="000000"/>
                <w:sz w:val="18"/>
                <w:szCs w:val="18"/>
                <w:lang w:val="en-US"/>
              </w:rPr>
              <w:t>evelopment</w:t>
            </w:r>
          </w:p>
        </w:tc>
        <w:tc>
          <w:tcPr>
            <w:tcW w:w="559" w:type="dxa"/>
            <w:shd w:val="clear" w:color="auto" w:fill="auto"/>
            <w:vAlign w:val="center"/>
          </w:tcPr>
          <w:p w:rsidR="00500BA1" w:rsidRPr="00683B0F" w:rsidRDefault="00500BA1"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High</w:t>
            </w:r>
          </w:p>
        </w:tc>
        <w:tc>
          <w:tcPr>
            <w:tcW w:w="1051" w:type="dxa"/>
            <w:shd w:val="clear" w:color="auto" w:fill="auto"/>
            <w:vAlign w:val="center"/>
          </w:tcPr>
          <w:p w:rsidR="00500BA1" w:rsidRPr="00683B0F" w:rsidRDefault="0031741D"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2020</w:t>
            </w:r>
          </w:p>
        </w:tc>
        <w:tc>
          <w:tcPr>
            <w:tcW w:w="1051" w:type="dxa"/>
            <w:shd w:val="clear" w:color="auto" w:fill="auto"/>
            <w:vAlign w:val="center"/>
          </w:tcPr>
          <w:p w:rsidR="00500BA1" w:rsidRPr="00683B0F" w:rsidRDefault="00500BA1"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None</w:t>
            </w:r>
          </w:p>
        </w:tc>
        <w:tc>
          <w:tcPr>
            <w:tcW w:w="1209" w:type="dxa"/>
            <w:shd w:val="clear" w:color="auto" w:fill="auto"/>
            <w:vAlign w:val="center"/>
          </w:tcPr>
          <w:p w:rsidR="00500BA1" w:rsidRPr="00683B0F" w:rsidRDefault="00500BA1"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w:t>
            </w:r>
          </w:p>
        </w:tc>
        <w:tc>
          <w:tcPr>
            <w:tcW w:w="3162" w:type="dxa"/>
            <w:shd w:val="clear" w:color="auto" w:fill="auto"/>
            <w:vAlign w:val="center"/>
          </w:tcPr>
          <w:p w:rsidR="00500BA1" w:rsidRPr="00683B0F" w:rsidRDefault="00500BA1"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M</w:t>
            </w:r>
            <w:r w:rsidR="00AB0E7D" w:rsidRPr="00683B0F">
              <w:rPr>
                <w:rFonts w:ascii="Calibri" w:hAnsi="Calibri" w:cs="Arial"/>
                <w:bCs/>
                <w:color w:val="000000"/>
                <w:sz w:val="18"/>
                <w:szCs w:val="18"/>
                <w:lang w:val="en-US"/>
              </w:rPr>
              <w:t>T,</w:t>
            </w:r>
            <w:r w:rsidRPr="00683B0F">
              <w:rPr>
                <w:rFonts w:ascii="Calibri" w:hAnsi="Calibri" w:cs="Arial"/>
                <w:bCs/>
                <w:color w:val="000000"/>
                <w:sz w:val="18"/>
                <w:szCs w:val="18"/>
                <w:lang w:val="en-US"/>
              </w:rPr>
              <w:t xml:space="preserve"> Ministry of Justice</w:t>
            </w:r>
            <w:r w:rsidR="00AB0E7D" w:rsidRPr="00683B0F">
              <w:rPr>
                <w:rFonts w:ascii="Calibri" w:hAnsi="Calibri" w:cs="Arial"/>
                <w:bCs/>
                <w:color w:val="000000"/>
                <w:sz w:val="18"/>
                <w:szCs w:val="18"/>
                <w:lang w:val="en-US"/>
              </w:rPr>
              <w:t xml:space="preserve"> (MJ)</w:t>
            </w:r>
            <w:r w:rsidRPr="00683B0F">
              <w:rPr>
                <w:rFonts w:ascii="Calibri" w:hAnsi="Calibri" w:cs="Arial"/>
                <w:bCs/>
                <w:color w:val="000000"/>
                <w:sz w:val="18"/>
                <w:szCs w:val="18"/>
                <w:lang w:val="en-US"/>
              </w:rPr>
              <w:t>, Ministry of Finance</w:t>
            </w:r>
            <w:r w:rsidR="00AB0E7D" w:rsidRPr="00683B0F">
              <w:rPr>
                <w:rFonts w:ascii="Calibri" w:hAnsi="Calibri" w:cs="Arial"/>
                <w:bCs/>
                <w:color w:val="000000"/>
                <w:sz w:val="18"/>
                <w:szCs w:val="18"/>
                <w:lang w:val="en-US"/>
              </w:rPr>
              <w:t xml:space="preserve"> (MF)</w:t>
            </w:r>
          </w:p>
        </w:tc>
      </w:tr>
      <w:tr w:rsidR="00B12059" w:rsidRPr="00683B0F" w:rsidTr="00420DC4">
        <w:tc>
          <w:tcPr>
            <w:tcW w:w="2268" w:type="dxa"/>
            <w:shd w:val="clear" w:color="auto" w:fill="B8CCE4"/>
            <w:vAlign w:val="center"/>
          </w:tcPr>
          <w:p w:rsidR="00500BA1" w:rsidRPr="00683B0F" w:rsidRDefault="00500BA1" w:rsidP="005C65D0">
            <w:pPr>
              <w:autoSpaceDE w:val="0"/>
              <w:autoSpaceDN w:val="0"/>
              <w:adjustRightInd w:val="0"/>
              <w:spacing w:before="20" w:after="20" w:line="240" w:lineRule="auto"/>
              <w:jc w:val="left"/>
              <w:rPr>
                <w:rFonts w:ascii="Calibri" w:hAnsi="Calibri" w:cs="Arial"/>
                <w:b/>
                <w:bCs/>
                <w:color w:val="000000"/>
                <w:sz w:val="18"/>
                <w:szCs w:val="18"/>
                <w:lang w:val="en-US"/>
              </w:rPr>
            </w:pPr>
            <w:r w:rsidRPr="00683B0F">
              <w:rPr>
                <w:rFonts w:ascii="Calibri" w:hAnsi="Calibri" w:cs="Arial"/>
                <w:b/>
                <w:bCs/>
                <w:color w:val="000000"/>
                <w:sz w:val="18"/>
                <w:szCs w:val="18"/>
                <w:lang w:val="en-US"/>
              </w:rPr>
              <w:t>Awareness raising</w:t>
            </w:r>
          </w:p>
          <w:p w:rsidR="00500BA1" w:rsidRPr="00683B0F" w:rsidRDefault="005C65D0" w:rsidP="005C65D0">
            <w:pPr>
              <w:pStyle w:val="ListParagraph"/>
              <w:autoSpaceDE w:val="0"/>
              <w:autoSpaceDN w:val="0"/>
              <w:adjustRightInd w:val="0"/>
              <w:spacing w:before="20" w:after="20" w:line="240" w:lineRule="auto"/>
              <w:ind w:left="0"/>
              <w:jc w:val="left"/>
              <w:rPr>
                <w:rFonts w:ascii="Calibri" w:hAnsi="Calibri" w:cs="Arial"/>
                <w:b/>
                <w:bCs/>
                <w:color w:val="000000"/>
                <w:sz w:val="18"/>
                <w:szCs w:val="18"/>
                <w:lang w:val="en-US"/>
              </w:rPr>
            </w:pPr>
            <w:r w:rsidRPr="00683B0F">
              <w:rPr>
                <w:rFonts w:ascii="Calibri" w:hAnsi="Calibri" w:cs="Arial"/>
                <w:b/>
                <w:bCs/>
                <w:sz w:val="18"/>
                <w:szCs w:val="18"/>
                <w:lang w:val="en-US"/>
              </w:rPr>
              <w:t xml:space="preserve">- </w:t>
            </w:r>
            <w:r w:rsidR="00500BA1" w:rsidRPr="00683B0F">
              <w:rPr>
                <w:rFonts w:ascii="Calibri" w:hAnsi="Calibri" w:cs="Arial"/>
                <w:b/>
                <w:bCs/>
                <w:sz w:val="18"/>
                <w:szCs w:val="18"/>
                <w:lang w:val="en-US"/>
              </w:rPr>
              <w:t>Communication campaign development</w:t>
            </w:r>
          </w:p>
          <w:p w:rsidR="00500BA1" w:rsidRPr="00683B0F" w:rsidRDefault="005C65D0" w:rsidP="005C65D0">
            <w:pPr>
              <w:pStyle w:val="ListParagraph"/>
              <w:autoSpaceDE w:val="0"/>
              <w:autoSpaceDN w:val="0"/>
              <w:adjustRightInd w:val="0"/>
              <w:spacing w:before="20" w:after="20" w:line="240" w:lineRule="auto"/>
              <w:ind w:left="0"/>
              <w:jc w:val="left"/>
              <w:rPr>
                <w:rFonts w:ascii="Calibri" w:hAnsi="Calibri" w:cs="Arial"/>
                <w:b/>
                <w:bCs/>
                <w:color w:val="000000"/>
                <w:sz w:val="18"/>
                <w:szCs w:val="18"/>
                <w:lang w:val="en-US"/>
              </w:rPr>
            </w:pPr>
            <w:r w:rsidRPr="00683B0F">
              <w:rPr>
                <w:rFonts w:ascii="Calibri" w:hAnsi="Calibri" w:cs="Arial"/>
                <w:b/>
                <w:sz w:val="18"/>
                <w:szCs w:val="18"/>
                <w:lang w:val="en-US"/>
              </w:rPr>
              <w:t xml:space="preserve">- </w:t>
            </w:r>
            <w:r w:rsidR="00500BA1" w:rsidRPr="00683B0F">
              <w:rPr>
                <w:rFonts w:ascii="Calibri" w:hAnsi="Calibri" w:cs="Arial"/>
                <w:b/>
                <w:sz w:val="18"/>
                <w:szCs w:val="18"/>
                <w:lang w:val="en-US"/>
              </w:rPr>
              <w:t>Awareness raising implementation</w:t>
            </w:r>
          </w:p>
        </w:tc>
        <w:tc>
          <w:tcPr>
            <w:tcW w:w="559" w:type="dxa"/>
            <w:shd w:val="clear" w:color="auto" w:fill="F2F2F2" w:themeFill="background1" w:themeFillShade="F2"/>
            <w:vAlign w:val="center"/>
          </w:tcPr>
          <w:p w:rsidR="00500BA1" w:rsidRPr="00683B0F" w:rsidRDefault="00500BA1"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High</w:t>
            </w:r>
          </w:p>
        </w:tc>
        <w:tc>
          <w:tcPr>
            <w:tcW w:w="1051" w:type="dxa"/>
            <w:shd w:val="clear" w:color="auto" w:fill="F2F2F2" w:themeFill="background1" w:themeFillShade="F2"/>
            <w:vAlign w:val="center"/>
          </w:tcPr>
          <w:p w:rsidR="00500BA1" w:rsidRPr="00683B0F" w:rsidRDefault="0031741D"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2020-2025</w:t>
            </w:r>
          </w:p>
        </w:tc>
        <w:tc>
          <w:tcPr>
            <w:tcW w:w="1051" w:type="dxa"/>
            <w:shd w:val="clear" w:color="auto" w:fill="F2F2F2" w:themeFill="background1" w:themeFillShade="F2"/>
            <w:vAlign w:val="center"/>
          </w:tcPr>
          <w:p w:rsidR="00500BA1" w:rsidRPr="00683B0F" w:rsidRDefault="00500BA1"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Medium</w:t>
            </w:r>
          </w:p>
        </w:tc>
        <w:tc>
          <w:tcPr>
            <w:tcW w:w="1209" w:type="dxa"/>
            <w:shd w:val="clear" w:color="auto" w:fill="F2F2F2" w:themeFill="background1" w:themeFillShade="F2"/>
            <w:vAlign w:val="center"/>
          </w:tcPr>
          <w:p w:rsidR="00500BA1" w:rsidRPr="00683B0F" w:rsidRDefault="00500BA1"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State budget and EU programs</w:t>
            </w:r>
          </w:p>
        </w:tc>
        <w:tc>
          <w:tcPr>
            <w:tcW w:w="3162" w:type="dxa"/>
            <w:shd w:val="clear" w:color="auto" w:fill="F2F2F2" w:themeFill="background1" w:themeFillShade="F2"/>
            <w:vAlign w:val="center"/>
          </w:tcPr>
          <w:p w:rsidR="00500BA1" w:rsidRPr="00683B0F" w:rsidRDefault="00500BA1"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M</w:t>
            </w:r>
            <w:r w:rsidR="00AB0E7D" w:rsidRPr="00683B0F">
              <w:rPr>
                <w:rFonts w:ascii="Calibri" w:hAnsi="Calibri" w:cs="Arial"/>
                <w:bCs/>
                <w:color w:val="000000"/>
                <w:sz w:val="18"/>
                <w:szCs w:val="18"/>
                <w:lang w:val="en-US"/>
              </w:rPr>
              <w:t>T</w:t>
            </w:r>
          </w:p>
        </w:tc>
      </w:tr>
      <w:tr w:rsidR="00B12059" w:rsidRPr="00683B0F" w:rsidTr="00420DC4">
        <w:tc>
          <w:tcPr>
            <w:tcW w:w="2268" w:type="dxa"/>
            <w:shd w:val="clear" w:color="auto" w:fill="B8CCE4"/>
            <w:vAlign w:val="center"/>
          </w:tcPr>
          <w:p w:rsidR="00500BA1" w:rsidRPr="00683B0F" w:rsidRDefault="00500BA1" w:rsidP="005C65D0">
            <w:pPr>
              <w:autoSpaceDE w:val="0"/>
              <w:autoSpaceDN w:val="0"/>
              <w:adjustRightInd w:val="0"/>
              <w:spacing w:before="20" w:after="20" w:line="240" w:lineRule="auto"/>
              <w:jc w:val="left"/>
              <w:rPr>
                <w:rFonts w:ascii="Calibri" w:hAnsi="Calibri" w:cs="Arial"/>
                <w:b/>
                <w:bCs/>
                <w:color w:val="000000"/>
                <w:sz w:val="18"/>
                <w:szCs w:val="18"/>
                <w:lang w:val="en-US"/>
              </w:rPr>
            </w:pPr>
            <w:r w:rsidRPr="00683B0F">
              <w:rPr>
                <w:rFonts w:ascii="Calibri" w:hAnsi="Calibri" w:cs="Arial"/>
                <w:b/>
                <w:bCs/>
                <w:color w:val="000000"/>
                <w:sz w:val="18"/>
                <w:szCs w:val="18"/>
                <w:lang w:val="en-US"/>
              </w:rPr>
              <w:t>Monitoring Indicators development</w:t>
            </w:r>
          </w:p>
        </w:tc>
        <w:tc>
          <w:tcPr>
            <w:tcW w:w="559" w:type="dxa"/>
            <w:shd w:val="clear" w:color="auto" w:fill="auto"/>
            <w:vAlign w:val="center"/>
          </w:tcPr>
          <w:p w:rsidR="00500BA1" w:rsidRPr="00683B0F" w:rsidRDefault="00500BA1"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High</w:t>
            </w:r>
          </w:p>
        </w:tc>
        <w:tc>
          <w:tcPr>
            <w:tcW w:w="1051" w:type="dxa"/>
            <w:shd w:val="clear" w:color="auto" w:fill="auto"/>
            <w:vAlign w:val="center"/>
          </w:tcPr>
          <w:p w:rsidR="00500BA1" w:rsidRPr="00683B0F" w:rsidRDefault="0031741D"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2022</w:t>
            </w:r>
          </w:p>
        </w:tc>
        <w:tc>
          <w:tcPr>
            <w:tcW w:w="1051" w:type="dxa"/>
            <w:shd w:val="clear" w:color="auto" w:fill="auto"/>
            <w:vAlign w:val="center"/>
          </w:tcPr>
          <w:p w:rsidR="00500BA1" w:rsidRPr="00683B0F" w:rsidRDefault="00500BA1"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None</w:t>
            </w:r>
          </w:p>
        </w:tc>
        <w:tc>
          <w:tcPr>
            <w:tcW w:w="1209" w:type="dxa"/>
            <w:shd w:val="clear" w:color="auto" w:fill="auto"/>
            <w:vAlign w:val="center"/>
          </w:tcPr>
          <w:p w:rsidR="00500BA1" w:rsidRPr="00683B0F" w:rsidRDefault="00500BA1"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w:t>
            </w:r>
          </w:p>
        </w:tc>
        <w:tc>
          <w:tcPr>
            <w:tcW w:w="3162" w:type="dxa"/>
            <w:shd w:val="clear" w:color="auto" w:fill="auto"/>
            <w:vAlign w:val="center"/>
          </w:tcPr>
          <w:p w:rsidR="00500BA1" w:rsidRPr="00683B0F" w:rsidRDefault="00500BA1"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Scientific institutions, universities</w:t>
            </w:r>
          </w:p>
        </w:tc>
      </w:tr>
      <w:tr w:rsidR="00B12059" w:rsidRPr="00683B0F" w:rsidTr="00420DC4">
        <w:tc>
          <w:tcPr>
            <w:tcW w:w="2268" w:type="dxa"/>
            <w:shd w:val="clear" w:color="auto" w:fill="B8CCE4"/>
            <w:vAlign w:val="center"/>
          </w:tcPr>
          <w:p w:rsidR="00500BA1" w:rsidRPr="00683B0F" w:rsidRDefault="00AB0E7D" w:rsidP="005C65D0">
            <w:pPr>
              <w:autoSpaceDE w:val="0"/>
              <w:autoSpaceDN w:val="0"/>
              <w:adjustRightInd w:val="0"/>
              <w:spacing w:before="20" w:after="20" w:line="240" w:lineRule="auto"/>
              <w:jc w:val="left"/>
              <w:rPr>
                <w:rFonts w:ascii="Calibri" w:hAnsi="Calibri" w:cs="Arial"/>
                <w:b/>
                <w:bCs/>
                <w:color w:val="000000"/>
                <w:sz w:val="18"/>
                <w:szCs w:val="18"/>
                <w:lang w:val="en-US"/>
              </w:rPr>
            </w:pPr>
            <w:r w:rsidRPr="00683B0F">
              <w:rPr>
                <w:rFonts w:ascii="Calibri" w:hAnsi="Calibri" w:cs="Arial"/>
                <w:b/>
                <w:bCs/>
                <w:color w:val="000000"/>
                <w:sz w:val="18"/>
                <w:szCs w:val="18"/>
                <w:lang w:val="en-US"/>
              </w:rPr>
              <w:t>Knowledge b</w:t>
            </w:r>
            <w:r w:rsidR="00500BA1" w:rsidRPr="00683B0F">
              <w:rPr>
                <w:rFonts w:ascii="Calibri" w:hAnsi="Calibri" w:cs="Arial"/>
                <w:b/>
                <w:bCs/>
                <w:color w:val="000000"/>
                <w:sz w:val="18"/>
                <w:szCs w:val="18"/>
                <w:lang w:val="en-US"/>
              </w:rPr>
              <w:t>ase</w:t>
            </w:r>
          </w:p>
        </w:tc>
        <w:tc>
          <w:tcPr>
            <w:tcW w:w="559" w:type="dxa"/>
            <w:shd w:val="clear" w:color="auto" w:fill="F2F2F2" w:themeFill="background1" w:themeFillShade="F2"/>
            <w:vAlign w:val="center"/>
          </w:tcPr>
          <w:p w:rsidR="00500BA1" w:rsidRPr="00683B0F" w:rsidRDefault="00500BA1"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High</w:t>
            </w:r>
          </w:p>
        </w:tc>
        <w:tc>
          <w:tcPr>
            <w:tcW w:w="1051" w:type="dxa"/>
            <w:shd w:val="clear" w:color="auto" w:fill="F2F2F2" w:themeFill="background1" w:themeFillShade="F2"/>
            <w:vAlign w:val="center"/>
          </w:tcPr>
          <w:p w:rsidR="00500BA1" w:rsidRPr="00683B0F" w:rsidRDefault="005C65D0"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2018-2030</w:t>
            </w:r>
          </w:p>
        </w:tc>
        <w:tc>
          <w:tcPr>
            <w:tcW w:w="1051" w:type="dxa"/>
            <w:shd w:val="clear" w:color="auto" w:fill="F2F2F2" w:themeFill="background1" w:themeFillShade="F2"/>
            <w:vAlign w:val="center"/>
          </w:tcPr>
          <w:p w:rsidR="00500BA1" w:rsidRPr="00683B0F" w:rsidRDefault="00500BA1"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Medium</w:t>
            </w:r>
          </w:p>
        </w:tc>
        <w:tc>
          <w:tcPr>
            <w:tcW w:w="1209" w:type="dxa"/>
            <w:shd w:val="clear" w:color="auto" w:fill="F2F2F2" w:themeFill="background1" w:themeFillShade="F2"/>
            <w:vAlign w:val="center"/>
          </w:tcPr>
          <w:p w:rsidR="00500BA1" w:rsidRPr="00683B0F" w:rsidRDefault="00500BA1"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State budget and EU programs</w:t>
            </w:r>
          </w:p>
        </w:tc>
        <w:tc>
          <w:tcPr>
            <w:tcW w:w="3162" w:type="dxa"/>
            <w:shd w:val="clear" w:color="auto" w:fill="F2F2F2" w:themeFill="background1" w:themeFillShade="F2"/>
            <w:vAlign w:val="center"/>
          </w:tcPr>
          <w:p w:rsidR="00500BA1" w:rsidRPr="00683B0F" w:rsidRDefault="00500BA1"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 xml:space="preserve">Scientific institutions, universities, </w:t>
            </w:r>
            <w:r w:rsidR="00A62064" w:rsidRPr="00683B0F">
              <w:rPr>
                <w:rFonts w:ascii="Calibri" w:hAnsi="Calibri" w:cs="Arial"/>
                <w:bCs/>
                <w:color w:val="000000"/>
                <w:sz w:val="18"/>
                <w:szCs w:val="18"/>
                <w:lang w:val="en-US"/>
              </w:rPr>
              <w:t>OTRMs</w:t>
            </w:r>
            <w:r w:rsidRPr="00683B0F">
              <w:rPr>
                <w:rFonts w:ascii="Calibri" w:hAnsi="Calibri" w:cs="Arial"/>
                <w:bCs/>
                <w:color w:val="000000"/>
                <w:sz w:val="18"/>
                <w:szCs w:val="18"/>
                <w:lang w:val="en-US"/>
              </w:rPr>
              <w:t>, government organizations, NSI, professional organizations, NGOs</w:t>
            </w:r>
          </w:p>
        </w:tc>
      </w:tr>
      <w:tr w:rsidR="00B12059" w:rsidRPr="00683B0F" w:rsidTr="00420DC4">
        <w:tc>
          <w:tcPr>
            <w:tcW w:w="2268" w:type="dxa"/>
            <w:shd w:val="clear" w:color="auto" w:fill="B8CCE4"/>
            <w:vAlign w:val="center"/>
          </w:tcPr>
          <w:p w:rsidR="00500BA1" w:rsidRPr="00683B0F" w:rsidRDefault="00500BA1" w:rsidP="005C65D0">
            <w:pPr>
              <w:autoSpaceDE w:val="0"/>
              <w:autoSpaceDN w:val="0"/>
              <w:adjustRightInd w:val="0"/>
              <w:spacing w:before="20" w:after="20" w:line="240" w:lineRule="auto"/>
              <w:jc w:val="left"/>
              <w:rPr>
                <w:rFonts w:ascii="Calibri" w:hAnsi="Calibri" w:cs="Arial"/>
                <w:b/>
                <w:bCs/>
                <w:color w:val="000000"/>
                <w:sz w:val="18"/>
                <w:szCs w:val="18"/>
                <w:lang w:val="en-US"/>
              </w:rPr>
            </w:pPr>
            <w:r w:rsidRPr="00683B0F">
              <w:rPr>
                <w:rFonts w:ascii="Calibri" w:hAnsi="Calibri" w:cs="Arial"/>
                <w:b/>
                <w:bCs/>
                <w:color w:val="000000"/>
                <w:sz w:val="18"/>
                <w:szCs w:val="18"/>
                <w:lang w:val="en-US"/>
              </w:rPr>
              <w:t>Capacity building</w:t>
            </w:r>
          </w:p>
          <w:p w:rsidR="00500BA1" w:rsidRPr="00683B0F" w:rsidRDefault="005C65D0" w:rsidP="005C65D0">
            <w:pPr>
              <w:pStyle w:val="ListParagraph"/>
              <w:autoSpaceDE w:val="0"/>
              <w:autoSpaceDN w:val="0"/>
              <w:adjustRightInd w:val="0"/>
              <w:spacing w:before="20" w:after="20" w:line="240" w:lineRule="auto"/>
              <w:ind w:left="0"/>
              <w:jc w:val="left"/>
              <w:rPr>
                <w:rFonts w:ascii="Calibri" w:hAnsi="Calibri" w:cs="Arial"/>
                <w:b/>
                <w:bCs/>
                <w:color w:val="000000"/>
                <w:sz w:val="18"/>
                <w:szCs w:val="18"/>
                <w:lang w:val="en-US"/>
              </w:rPr>
            </w:pPr>
            <w:r w:rsidRPr="00683B0F">
              <w:rPr>
                <w:rFonts w:ascii="Calibri" w:hAnsi="Calibri" w:cs="Arial"/>
                <w:b/>
                <w:bCs/>
                <w:color w:val="000000"/>
                <w:sz w:val="18"/>
                <w:szCs w:val="18"/>
                <w:lang w:val="en-US"/>
              </w:rPr>
              <w:t xml:space="preserve">- </w:t>
            </w:r>
            <w:r w:rsidR="00500BA1" w:rsidRPr="00683B0F">
              <w:rPr>
                <w:rFonts w:ascii="Calibri" w:hAnsi="Calibri" w:cs="Arial"/>
                <w:b/>
                <w:bCs/>
                <w:color w:val="000000"/>
                <w:sz w:val="18"/>
                <w:szCs w:val="18"/>
                <w:lang w:val="en-US"/>
              </w:rPr>
              <w:t>Adaptive capacity assessment</w:t>
            </w:r>
          </w:p>
          <w:p w:rsidR="00500BA1" w:rsidRPr="00683B0F" w:rsidRDefault="005C65D0" w:rsidP="005C65D0">
            <w:pPr>
              <w:pStyle w:val="ListParagraph"/>
              <w:autoSpaceDE w:val="0"/>
              <w:autoSpaceDN w:val="0"/>
              <w:adjustRightInd w:val="0"/>
              <w:spacing w:before="20" w:after="20" w:line="240" w:lineRule="auto"/>
              <w:ind w:left="0"/>
              <w:jc w:val="left"/>
              <w:rPr>
                <w:rFonts w:ascii="Calibri" w:hAnsi="Calibri" w:cs="Arial"/>
                <w:b/>
                <w:bCs/>
                <w:color w:val="000000"/>
                <w:sz w:val="18"/>
                <w:szCs w:val="18"/>
                <w:lang w:val="en-US"/>
              </w:rPr>
            </w:pPr>
            <w:r w:rsidRPr="00683B0F">
              <w:rPr>
                <w:rFonts w:ascii="Calibri" w:hAnsi="Calibri" w:cs="Arial"/>
                <w:b/>
                <w:bCs/>
                <w:color w:val="000000"/>
                <w:sz w:val="18"/>
                <w:szCs w:val="18"/>
                <w:lang w:val="en-US"/>
              </w:rPr>
              <w:t xml:space="preserve">- </w:t>
            </w:r>
            <w:r w:rsidR="00AB0E7D" w:rsidRPr="00683B0F">
              <w:rPr>
                <w:rFonts w:ascii="Calibri" w:hAnsi="Calibri" w:cs="Arial"/>
                <w:b/>
                <w:bCs/>
                <w:color w:val="000000"/>
                <w:sz w:val="18"/>
                <w:szCs w:val="18"/>
                <w:lang w:val="en-US"/>
              </w:rPr>
              <w:t>Capacity development (training,</w:t>
            </w:r>
            <w:r w:rsidRPr="00683B0F">
              <w:rPr>
                <w:rFonts w:ascii="Calibri" w:hAnsi="Calibri" w:cs="Arial"/>
                <w:b/>
                <w:bCs/>
                <w:color w:val="000000"/>
                <w:sz w:val="18"/>
                <w:szCs w:val="18"/>
                <w:lang w:val="en-US"/>
              </w:rPr>
              <w:t xml:space="preserve"> </w:t>
            </w:r>
            <w:r w:rsidR="00500BA1" w:rsidRPr="00683B0F">
              <w:rPr>
                <w:rFonts w:ascii="Calibri" w:hAnsi="Calibri" w:cs="Arial"/>
                <w:b/>
                <w:bCs/>
                <w:color w:val="000000"/>
                <w:sz w:val="18"/>
                <w:szCs w:val="18"/>
                <w:lang w:val="en-US"/>
              </w:rPr>
              <w:t>education)</w:t>
            </w:r>
          </w:p>
        </w:tc>
        <w:tc>
          <w:tcPr>
            <w:tcW w:w="559" w:type="dxa"/>
            <w:shd w:val="clear" w:color="auto" w:fill="auto"/>
            <w:vAlign w:val="center"/>
          </w:tcPr>
          <w:p w:rsidR="00500BA1" w:rsidRPr="00683B0F" w:rsidRDefault="00500BA1"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High</w:t>
            </w:r>
          </w:p>
        </w:tc>
        <w:tc>
          <w:tcPr>
            <w:tcW w:w="1051" w:type="dxa"/>
            <w:shd w:val="clear" w:color="auto" w:fill="auto"/>
            <w:vAlign w:val="center"/>
          </w:tcPr>
          <w:p w:rsidR="00500BA1" w:rsidRPr="00683B0F" w:rsidRDefault="00500BA1"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2018-</w:t>
            </w:r>
            <w:r w:rsidR="002518B5" w:rsidRPr="00683B0F">
              <w:rPr>
                <w:rFonts w:ascii="Calibri" w:hAnsi="Calibri" w:cs="Arial"/>
                <w:bCs/>
                <w:color w:val="000000"/>
                <w:sz w:val="18"/>
                <w:szCs w:val="18"/>
                <w:lang w:val="en-US"/>
              </w:rPr>
              <w:t>2030</w:t>
            </w:r>
          </w:p>
          <w:p w:rsidR="00500BA1" w:rsidRPr="00683B0F" w:rsidRDefault="00500BA1" w:rsidP="005C65D0">
            <w:pPr>
              <w:autoSpaceDE w:val="0"/>
              <w:autoSpaceDN w:val="0"/>
              <w:adjustRightInd w:val="0"/>
              <w:spacing w:before="20" w:after="20" w:line="240" w:lineRule="auto"/>
              <w:jc w:val="center"/>
              <w:rPr>
                <w:rFonts w:ascii="Calibri" w:hAnsi="Calibri" w:cs="Arial"/>
                <w:bCs/>
                <w:color w:val="000000"/>
                <w:sz w:val="18"/>
                <w:szCs w:val="18"/>
                <w:lang w:val="en-US"/>
              </w:rPr>
            </w:pPr>
          </w:p>
        </w:tc>
        <w:tc>
          <w:tcPr>
            <w:tcW w:w="1051" w:type="dxa"/>
            <w:shd w:val="clear" w:color="auto" w:fill="auto"/>
            <w:vAlign w:val="center"/>
          </w:tcPr>
          <w:p w:rsidR="00500BA1" w:rsidRPr="00683B0F" w:rsidRDefault="00500BA1"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Medium</w:t>
            </w:r>
          </w:p>
        </w:tc>
        <w:tc>
          <w:tcPr>
            <w:tcW w:w="1209" w:type="dxa"/>
            <w:shd w:val="clear" w:color="auto" w:fill="auto"/>
            <w:vAlign w:val="center"/>
          </w:tcPr>
          <w:p w:rsidR="00500BA1" w:rsidRPr="00683B0F" w:rsidRDefault="00500BA1"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State budget and EU programs</w:t>
            </w:r>
          </w:p>
        </w:tc>
        <w:tc>
          <w:tcPr>
            <w:tcW w:w="3162" w:type="dxa"/>
            <w:shd w:val="clear" w:color="auto" w:fill="auto"/>
            <w:vAlign w:val="center"/>
          </w:tcPr>
          <w:p w:rsidR="00500BA1" w:rsidRPr="00683B0F" w:rsidRDefault="00500BA1"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M</w:t>
            </w:r>
            <w:r w:rsidR="00AB0E7D" w:rsidRPr="00683B0F">
              <w:rPr>
                <w:rFonts w:ascii="Calibri" w:hAnsi="Calibri" w:cs="Arial"/>
                <w:bCs/>
                <w:color w:val="000000"/>
                <w:sz w:val="18"/>
                <w:szCs w:val="18"/>
                <w:lang w:val="en-US"/>
              </w:rPr>
              <w:t>T</w:t>
            </w:r>
            <w:r w:rsidRPr="00683B0F">
              <w:rPr>
                <w:rFonts w:ascii="Calibri" w:hAnsi="Calibri" w:cs="Arial"/>
                <w:bCs/>
                <w:color w:val="000000"/>
                <w:sz w:val="18"/>
                <w:szCs w:val="18"/>
                <w:lang w:val="en-US"/>
              </w:rPr>
              <w:t xml:space="preserve">, </w:t>
            </w:r>
            <w:r w:rsidR="00A62064" w:rsidRPr="00683B0F">
              <w:rPr>
                <w:rFonts w:ascii="Calibri" w:hAnsi="Calibri" w:cs="Arial"/>
                <w:bCs/>
                <w:color w:val="000000"/>
                <w:sz w:val="18"/>
                <w:szCs w:val="18"/>
                <w:lang w:val="en-US"/>
              </w:rPr>
              <w:t>OTRM</w:t>
            </w:r>
            <w:r w:rsidRPr="00683B0F">
              <w:rPr>
                <w:rFonts w:ascii="Calibri" w:hAnsi="Calibri" w:cs="Arial"/>
                <w:bCs/>
                <w:color w:val="000000"/>
                <w:sz w:val="18"/>
                <w:szCs w:val="18"/>
                <w:lang w:val="en-US"/>
              </w:rPr>
              <w:t>s, municipalities, professional organizations, NGOs</w:t>
            </w:r>
          </w:p>
        </w:tc>
      </w:tr>
      <w:tr w:rsidR="00B12059" w:rsidRPr="00683B0F" w:rsidTr="00420DC4">
        <w:tc>
          <w:tcPr>
            <w:tcW w:w="2268" w:type="dxa"/>
            <w:shd w:val="clear" w:color="auto" w:fill="B8CCE4"/>
            <w:vAlign w:val="center"/>
          </w:tcPr>
          <w:p w:rsidR="00500BA1" w:rsidRPr="00683B0F" w:rsidRDefault="00500BA1" w:rsidP="005C65D0">
            <w:pPr>
              <w:autoSpaceDE w:val="0"/>
              <w:autoSpaceDN w:val="0"/>
              <w:adjustRightInd w:val="0"/>
              <w:spacing w:before="20" w:after="20" w:line="240" w:lineRule="auto"/>
              <w:jc w:val="left"/>
              <w:rPr>
                <w:rFonts w:ascii="Calibri" w:hAnsi="Calibri" w:cs="Arial"/>
                <w:b/>
                <w:bCs/>
                <w:color w:val="000000"/>
                <w:sz w:val="18"/>
                <w:szCs w:val="18"/>
                <w:lang w:val="en-US"/>
              </w:rPr>
            </w:pPr>
            <w:r w:rsidRPr="00683B0F">
              <w:rPr>
                <w:rFonts w:ascii="Calibri" w:hAnsi="Calibri" w:cs="Arial"/>
                <w:b/>
                <w:bCs/>
                <w:color w:val="000000"/>
                <w:sz w:val="18"/>
                <w:szCs w:val="18"/>
                <w:lang w:val="en-US"/>
              </w:rPr>
              <w:t>Specific adaptation measures</w:t>
            </w:r>
          </w:p>
        </w:tc>
        <w:tc>
          <w:tcPr>
            <w:tcW w:w="559" w:type="dxa"/>
            <w:shd w:val="clear" w:color="auto" w:fill="F2F2F2" w:themeFill="background1" w:themeFillShade="F2"/>
            <w:vAlign w:val="center"/>
          </w:tcPr>
          <w:p w:rsidR="00500BA1" w:rsidRPr="00683B0F" w:rsidRDefault="00500BA1"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High</w:t>
            </w:r>
          </w:p>
        </w:tc>
        <w:tc>
          <w:tcPr>
            <w:tcW w:w="1051" w:type="dxa"/>
            <w:shd w:val="clear" w:color="auto" w:fill="F2F2F2" w:themeFill="background1" w:themeFillShade="F2"/>
            <w:vAlign w:val="center"/>
          </w:tcPr>
          <w:p w:rsidR="00500BA1" w:rsidRPr="00683B0F" w:rsidRDefault="00500BA1"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2019-2030</w:t>
            </w:r>
          </w:p>
        </w:tc>
        <w:tc>
          <w:tcPr>
            <w:tcW w:w="1051" w:type="dxa"/>
            <w:shd w:val="clear" w:color="auto" w:fill="F2F2F2" w:themeFill="background1" w:themeFillShade="F2"/>
            <w:vAlign w:val="center"/>
          </w:tcPr>
          <w:p w:rsidR="00500BA1" w:rsidRPr="00683B0F" w:rsidRDefault="00500BA1"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High</w:t>
            </w:r>
          </w:p>
        </w:tc>
        <w:tc>
          <w:tcPr>
            <w:tcW w:w="1209" w:type="dxa"/>
            <w:shd w:val="clear" w:color="auto" w:fill="F2F2F2" w:themeFill="background1" w:themeFillShade="F2"/>
            <w:vAlign w:val="center"/>
          </w:tcPr>
          <w:p w:rsidR="00500BA1" w:rsidRPr="00683B0F" w:rsidRDefault="00500BA1"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EU programs and private financing</w:t>
            </w:r>
          </w:p>
        </w:tc>
        <w:tc>
          <w:tcPr>
            <w:tcW w:w="3162" w:type="dxa"/>
            <w:shd w:val="clear" w:color="auto" w:fill="F2F2F2" w:themeFill="background1" w:themeFillShade="F2"/>
            <w:vAlign w:val="center"/>
          </w:tcPr>
          <w:p w:rsidR="00500BA1" w:rsidRPr="00683B0F" w:rsidRDefault="00500BA1" w:rsidP="005C65D0">
            <w:pPr>
              <w:autoSpaceDE w:val="0"/>
              <w:autoSpaceDN w:val="0"/>
              <w:adjustRightInd w:val="0"/>
              <w:spacing w:before="20" w:after="20" w:line="240" w:lineRule="auto"/>
              <w:jc w:val="center"/>
              <w:rPr>
                <w:rFonts w:ascii="Calibri" w:hAnsi="Calibri" w:cs="Arial"/>
                <w:bCs/>
                <w:color w:val="000000"/>
                <w:sz w:val="18"/>
                <w:szCs w:val="18"/>
                <w:lang w:val="en-US"/>
              </w:rPr>
            </w:pPr>
            <w:r w:rsidRPr="00683B0F">
              <w:rPr>
                <w:rFonts w:ascii="Calibri" w:hAnsi="Calibri" w:cs="Arial"/>
                <w:bCs/>
                <w:color w:val="000000"/>
                <w:sz w:val="18"/>
                <w:szCs w:val="18"/>
                <w:lang w:val="en-US"/>
              </w:rPr>
              <w:t xml:space="preserve">Private sector, professional organizations, NGOs, </w:t>
            </w:r>
            <w:r w:rsidR="00A62064" w:rsidRPr="00683B0F">
              <w:rPr>
                <w:rFonts w:ascii="Calibri" w:hAnsi="Calibri" w:cs="Arial"/>
                <w:bCs/>
                <w:color w:val="000000"/>
                <w:sz w:val="18"/>
                <w:szCs w:val="18"/>
                <w:lang w:val="en-US"/>
              </w:rPr>
              <w:t>OTRM</w:t>
            </w:r>
            <w:r w:rsidRPr="00683B0F">
              <w:rPr>
                <w:rFonts w:ascii="Calibri" w:hAnsi="Calibri" w:cs="Arial"/>
                <w:bCs/>
                <w:color w:val="000000"/>
                <w:sz w:val="18"/>
                <w:szCs w:val="18"/>
                <w:lang w:val="en-US"/>
              </w:rPr>
              <w:t>s, municipalities, M</w:t>
            </w:r>
            <w:r w:rsidR="00AB0E7D" w:rsidRPr="00683B0F">
              <w:rPr>
                <w:rFonts w:ascii="Calibri" w:hAnsi="Calibri" w:cs="Arial"/>
                <w:bCs/>
                <w:color w:val="000000"/>
                <w:sz w:val="18"/>
                <w:szCs w:val="18"/>
                <w:lang w:val="en-US"/>
              </w:rPr>
              <w:t>T</w:t>
            </w:r>
          </w:p>
        </w:tc>
      </w:tr>
    </w:tbl>
    <w:p w:rsidR="00500BA1" w:rsidRPr="00683B0F" w:rsidRDefault="00500BA1" w:rsidP="00B12059">
      <w:pPr>
        <w:pStyle w:val="Source"/>
        <w:rPr>
          <w:rFonts w:eastAsia="Times New Roman"/>
          <w:lang w:eastAsia="bg-BG"/>
        </w:rPr>
      </w:pPr>
      <w:r w:rsidRPr="00683B0F">
        <w:t xml:space="preserve">Source: </w:t>
      </w:r>
      <w:r w:rsidR="00B12059" w:rsidRPr="00683B0F">
        <w:t>A</w:t>
      </w:r>
      <w:r w:rsidRPr="00683B0F">
        <w:t>uthor’s vision</w:t>
      </w:r>
      <w:r w:rsidR="00AB0E7D" w:rsidRPr="00683B0F">
        <w:t>.</w:t>
      </w:r>
    </w:p>
    <w:p w:rsidR="0055309E" w:rsidRPr="00683B0F" w:rsidRDefault="002518B5" w:rsidP="00D71D3D">
      <w:pPr>
        <w:pStyle w:val="BodyText"/>
      </w:pPr>
      <w:bookmarkStart w:id="368" w:name="_Toc500003082"/>
      <w:r w:rsidRPr="00683B0F">
        <w:t>All above adaptation actions are recommended to be included in the National Strategy and Action Plan on CCA in the Tourism sector whose development is foreseen in the Action Plan of the updated Strategy for Sustainable Tourism Development in Bulgaria 2017</w:t>
      </w:r>
      <w:r w:rsidR="0061000B" w:rsidRPr="00683B0F">
        <w:t>–</w:t>
      </w:r>
      <w:r w:rsidRPr="00683B0F">
        <w:t>203</w:t>
      </w:r>
      <w:r w:rsidR="000C5BE7">
        <w:t>0</w:t>
      </w:r>
      <w:r w:rsidRPr="00683B0F">
        <w:t xml:space="preserve">. In the new Strategy the adaptation actions can be specified and their parameters such as time, budget, costs, benefits, </w:t>
      </w:r>
      <w:r w:rsidR="009A0797">
        <w:t>and so on,</w:t>
      </w:r>
      <w:r w:rsidRPr="00683B0F">
        <w:t xml:space="preserve"> can be determined.</w:t>
      </w:r>
    </w:p>
    <w:p w:rsidR="00D17492" w:rsidRDefault="00D17492">
      <w:pPr>
        <w:spacing w:after="200" w:line="276" w:lineRule="auto"/>
        <w:jc w:val="left"/>
        <w:rPr>
          <w:rFonts w:ascii="Calibri" w:eastAsia="Calibri" w:hAnsi="Calibri" w:cs="Times New Roman"/>
          <w:b/>
          <w:color w:val="365F91"/>
          <w:sz w:val="28"/>
          <w:szCs w:val="26"/>
          <w:lang w:val="en-US"/>
        </w:rPr>
      </w:pPr>
      <w:bookmarkStart w:id="369" w:name="_Toc504336619"/>
    </w:p>
    <w:p w:rsidR="00500BA1" w:rsidRPr="00683B0F" w:rsidRDefault="00AB0E7D" w:rsidP="00C736F5">
      <w:pPr>
        <w:pStyle w:val="Heading2"/>
        <w:numPr>
          <w:ilvl w:val="1"/>
          <w:numId w:val="54"/>
        </w:numPr>
        <w:spacing w:before="200"/>
        <w:rPr>
          <w:rFonts w:eastAsia="Calibri"/>
        </w:rPr>
      </w:pPr>
      <w:bookmarkStart w:id="370" w:name="_Toc521948847"/>
      <w:r w:rsidRPr="00683B0F">
        <w:rPr>
          <w:rFonts w:eastAsia="Calibri"/>
        </w:rPr>
        <w:t>Experience with S</w:t>
      </w:r>
      <w:r w:rsidR="00500BA1" w:rsidRPr="00683B0F">
        <w:rPr>
          <w:rFonts w:eastAsia="Calibri"/>
        </w:rPr>
        <w:t xml:space="preserve">electing </w:t>
      </w:r>
      <w:r w:rsidRPr="00683B0F">
        <w:rPr>
          <w:rFonts w:eastAsia="Calibri"/>
        </w:rPr>
        <w:t>A</w:t>
      </w:r>
      <w:r w:rsidR="00500BA1" w:rsidRPr="00683B0F">
        <w:rPr>
          <w:rFonts w:eastAsia="Calibri"/>
        </w:rPr>
        <w:t xml:space="preserve">daptation </w:t>
      </w:r>
      <w:r w:rsidRPr="00683B0F">
        <w:rPr>
          <w:rFonts w:eastAsia="Calibri"/>
        </w:rPr>
        <w:t>O</w:t>
      </w:r>
      <w:r w:rsidR="00500BA1" w:rsidRPr="00683B0F">
        <w:rPr>
          <w:rFonts w:eastAsia="Calibri"/>
        </w:rPr>
        <w:t xml:space="preserve">ptions in the </w:t>
      </w:r>
      <w:r w:rsidRPr="00683B0F">
        <w:rPr>
          <w:rFonts w:eastAsia="Calibri"/>
        </w:rPr>
        <w:t>S</w:t>
      </w:r>
      <w:r w:rsidR="00500BA1" w:rsidRPr="00683B0F">
        <w:rPr>
          <w:rFonts w:eastAsia="Calibri"/>
        </w:rPr>
        <w:t xml:space="preserve">ector in </w:t>
      </w:r>
      <w:r w:rsidRPr="00683B0F">
        <w:rPr>
          <w:rFonts w:eastAsia="Calibri"/>
        </w:rPr>
        <w:t>O</w:t>
      </w:r>
      <w:r w:rsidR="00500BA1" w:rsidRPr="00683B0F">
        <w:rPr>
          <w:rFonts w:eastAsia="Calibri"/>
        </w:rPr>
        <w:t>ther (</w:t>
      </w:r>
      <w:r w:rsidRPr="00683B0F">
        <w:rPr>
          <w:rFonts w:eastAsia="Calibri"/>
        </w:rPr>
        <w:t>EU) C</w:t>
      </w:r>
      <w:r w:rsidR="00500BA1" w:rsidRPr="00683B0F">
        <w:rPr>
          <w:rFonts w:eastAsia="Calibri"/>
        </w:rPr>
        <w:t>ountries</w:t>
      </w:r>
      <w:bookmarkEnd w:id="368"/>
      <w:bookmarkEnd w:id="369"/>
      <w:bookmarkEnd w:id="370"/>
      <w:r w:rsidR="00500BA1" w:rsidRPr="00683B0F">
        <w:rPr>
          <w:rFonts w:eastAsia="Calibri"/>
        </w:rPr>
        <w:t xml:space="preserve"> </w:t>
      </w:r>
    </w:p>
    <w:p w:rsidR="00500BA1" w:rsidRPr="00683B0F" w:rsidRDefault="00500BA1" w:rsidP="00EF373F">
      <w:pPr>
        <w:pStyle w:val="BodyText"/>
        <w:rPr>
          <w:bCs/>
          <w:color w:val="000000"/>
        </w:rPr>
      </w:pPr>
      <w:r w:rsidRPr="00683B0F">
        <w:rPr>
          <w:b/>
        </w:rPr>
        <w:t>The process of adopting NAS</w:t>
      </w:r>
      <w:r w:rsidR="00AB0E7D" w:rsidRPr="00683B0F">
        <w:rPr>
          <w:b/>
        </w:rPr>
        <w:t>s</w:t>
      </w:r>
      <w:r w:rsidRPr="00683B0F">
        <w:rPr>
          <w:b/>
        </w:rPr>
        <w:t xml:space="preserve"> and NAP</w:t>
      </w:r>
      <w:r w:rsidR="00AB0E7D" w:rsidRPr="00683B0F">
        <w:rPr>
          <w:b/>
        </w:rPr>
        <w:t>s</w:t>
      </w:r>
      <w:r w:rsidRPr="00683B0F">
        <w:rPr>
          <w:b/>
        </w:rPr>
        <w:t xml:space="preserve"> in Europe was started in 2005 by Finland. At present</w:t>
      </w:r>
      <w:r w:rsidR="00112B1B" w:rsidRPr="00683B0F">
        <w:rPr>
          <w:b/>
        </w:rPr>
        <w:t>,</w:t>
      </w:r>
      <w:r w:rsidRPr="00683B0F">
        <w:rPr>
          <w:b/>
        </w:rPr>
        <w:t xml:space="preserve"> almost all </w:t>
      </w:r>
      <w:r w:rsidR="00AB0E7D" w:rsidRPr="00683B0F">
        <w:rPr>
          <w:b/>
        </w:rPr>
        <w:t xml:space="preserve">the </w:t>
      </w:r>
      <w:r w:rsidRPr="00683B0F">
        <w:rPr>
          <w:b/>
        </w:rPr>
        <w:t>EEA countries have already dev</w:t>
      </w:r>
      <w:r w:rsidR="00EF373F" w:rsidRPr="00683B0F">
        <w:rPr>
          <w:b/>
        </w:rPr>
        <w:t>eloped NAS and/or NAP (excl</w:t>
      </w:r>
      <w:r w:rsidR="00AB0E7D" w:rsidRPr="00683B0F">
        <w:rPr>
          <w:b/>
        </w:rPr>
        <w:t>uding</w:t>
      </w:r>
      <w:r w:rsidRPr="00683B0F">
        <w:rPr>
          <w:b/>
        </w:rPr>
        <w:t xml:space="preserve"> Bulgaria)</w:t>
      </w:r>
      <w:r w:rsidR="00AB0E7D" w:rsidRPr="00683B0F">
        <w:rPr>
          <w:b/>
        </w:rPr>
        <w:t>.</w:t>
      </w:r>
      <w:r w:rsidRPr="00683B0F">
        <w:rPr>
          <w:rStyle w:val="FootnoteReference"/>
        </w:rPr>
        <w:footnoteReference w:id="80"/>
      </w:r>
      <w:r w:rsidRPr="00683B0F">
        <w:t xml:space="preserve"> </w:t>
      </w:r>
      <w:r w:rsidRPr="00683B0F">
        <w:rPr>
          <w:bCs/>
          <w:color w:val="000000"/>
        </w:rPr>
        <w:t xml:space="preserve">Implementing adaptation is still at an early stage across Europe. </w:t>
      </w:r>
      <w:r w:rsidR="00A62064" w:rsidRPr="00683B0F">
        <w:rPr>
          <w:bCs/>
          <w:color w:val="000000"/>
        </w:rPr>
        <w:t>Out of</w:t>
      </w:r>
      <w:r w:rsidRPr="00683B0F">
        <w:rPr>
          <w:bCs/>
          <w:color w:val="000000"/>
        </w:rPr>
        <w:t xml:space="preserve"> 30</w:t>
      </w:r>
      <w:r w:rsidR="00A62064" w:rsidRPr="00683B0F">
        <w:rPr>
          <w:bCs/>
          <w:color w:val="000000"/>
        </w:rPr>
        <w:t>, 13</w:t>
      </w:r>
      <w:r w:rsidRPr="00683B0F">
        <w:rPr>
          <w:bCs/>
          <w:color w:val="000000"/>
        </w:rPr>
        <w:t xml:space="preserve"> countries report that they are in the implementation or monitoring and evaluation stages of the adaptation policy process. Most adaptation responses have been reported to be implemented at </w:t>
      </w:r>
      <w:r w:rsidR="00AB0E7D" w:rsidRPr="00683B0F">
        <w:rPr>
          <w:bCs/>
          <w:color w:val="000000"/>
        </w:rPr>
        <w:t xml:space="preserve">the </w:t>
      </w:r>
      <w:r w:rsidRPr="00683B0F">
        <w:rPr>
          <w:bCs/>
          <w:color w:val="000000"/>
        </w:rPr>
        <w:t>national level and in the water sector.</w:t>
      </w:r>
    </w:p>
    <w:p w:rsidR="00500BA1" w:rsidRPr="00683B0F" w:rsidRDefault="00500BA1" w:rsidP="002B719B">
      <w:pPr>
        <w:pStyle w:val="Heading3"/>
        <w:spacing w:before="160"/>
      </w:pPr>
      <w:bookmarkStart w:id="371" w:name="_Toc500003083"/>
      <w:bookmarkStart w:id="372" w:name="_Toc504336620"/>
      <w:bookmarkStart w:id="373" w:name="_Toc521948848"/>
      <w:r w:rsidRPr="00683B0F">
        <w:t>Summer tourism adaptation options</w:t>
      </w:r>
      <w:bookmarkEnd w:id="371"/>
      <w:bookmarkEnd w:id="372"/>
      <w:bookmarkEnd w:id="373"/>
      <w:r w:rsidRPr="00683B0F">
        <w:t xml:space="preserve"> </w:t>
      </w:r>
    </w:p>
    <w:p w:rsidR="00500BA1" w:rsidRPr="00683B0F" w:rsidRDefault="00500BA1" w:rsidP="00420DC4">
      <w:pPr>
        <w:pStyle w:val="BodyText"/>
        <w:spacing w:after="160"/>
      </w:pPr>
      <w:r w:rsidRPr="00683B0F">
        <w:t xml:space="preserve">In </w:t>
      </w:r>
      <w:r w:rsidRPr="00683B0F">
        <w:rPr>
          <w:b/>
        </w:rPr>
        <w:t>Italy</w:t>
      </w:r>
      <w:r w:rsidR="00112B1B" w:rsidRPr="00683B0F">
        <w:t>,</w:t>
      </w:r>
      <w:r w:rsidRPr="00683B0F">
        <w:t xml:space="preserve"> specific economic evaluation of adaptation strategies along the Italian coasts is nearly inexistent, </w:t>
      </w:r>
      <w:r w:rsidR="001F5F40" w:rsidRPr="00683B0F">
        <w:t>except for</w:t>
      </w:r>
      <w:r w:rsidRPr="00683B0F">
        <w:t xml:space="preserve"> very specific problems such as dykes to protect the city of Venice. Carraro and Sgobbi</w:t>
      </w:r>
      <w:bookmarkStart w:id="374" w:name="_Ref499999656"/>
      <w:r w:rsidR="00AB0E7D" w:rsidRPr="00683B0F">
        <w:t xml:space="preserve"> (2008)</w:t>
      </w:r>
      <w:bookmarkEnd w:id="374"/>
      <w:r w:rsidRPr="00683B0F">
        <w:t xml:space="preserve"> calculated that the cost of climate change in Venice by 2030 for the tourism sector (decline in tourist numbers) will be </w:t>
      </w:r>
      <w:r w:rsidR="00AB0E7D" w:rsidRPr="00683B0F">
        <w:t>€35-43 million</w:t>
      </w:r>
      <w:r w:rsidRPr="00683B0F">
        <w:t>. Following the 2003 heat waves, several cities in Italy (</w:t>
      </w:r>
      <w:r w:rsidR="000C4A45" w:rsidRPr="00683B0F">
        <w:t>for example</w:t>
      </w:r>
      <w:r w:rsidRPr="00683B0F">
        <w:t xml:space="preserve"> Bologna, Rome, Milan, Turin), a</w:t>
      </w:r>
      <w:r w:rsidR="00AB0E7D" w:rsidRPr="00683B0F">
        <w:t>dopted an early warning system (Heat Health Warning Systems</w:t>
      </w:r>
      <w:r w:rsidR="00D67451" w:rsidRPr="00683B0F">
        <w:t xml:space="preserve"> [HHWS]</w:t>
      </w:r>
      <w:r w:rsidRPr="00683B0F">
        <w:t xml:space="preserve">) </w:t>
      </w:r>
      <w:r w:rsidR="001F5F40" w:rsidRPr="00683B0F">
        <w:t>like</w:t>
      </w:r>
      <w:r w:rsidRPr="00683B0F">
        <w:t xml:space="preserve"> the one implemented in the U</w:t>
      </w:r>
      <w:r w:rsidR="00AB0E7D" w:rsidRPr="00683B0F">
        <w:t>nited States</w:t>
      </w:r>
      <w:r w:rsidRPr="00683B0F">
        <w:t>.</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B12059" w:rsidRPr="00683B0F" w:rsidTr="00EE3A71">
        <w:tc>
          <w:tcPr>
            <w:tcW w:w="8545" w:type="dxa"/>
            <w:shd w:val="clear" w:color="auto" w:fill="B8CCE4"/>
          </w:tcPr>
          <w:p w:rsidR="00B12059" w:rsidRPr="00683B0F" w:rsidRDefault="00B12059" w:rsidP="00B779E0">
            <w:pPr>
              <w:spacing w:before="60" w:line="252" w:lineRule="auto"/>
              <w:jc w:val="center"/>
              <w:rPr>
                <w:rFonts w:ascii="Calibri" w:hAnsi="Calibri" w:cs="Calibri"/>
                <w:b/>
                <w:bCs/>
                <w:i/>
                <w:iCs/>
                <w:lang w:val="en-US"/>
              </w:rPr>
            </w:pPr>
            <w:bookmarkStart w:id="375" w:name="_Toc521948952"/>
            <w:r w:rsidRPr="00683B0F">
              <w:rPr>
                <w:rFonts w:ascii="Calibri" w:hAnsi="Calibri" w:cs="Calibri"/>
                <w:b/>
                <w:i/>
                <w:sz w:val="22"/>
                <w:lang w:val="en-US"/>
              </w:rPr>
              <w:t xml:space="preserve">Box </w:t>
            </w:r>
            <w:r w:rsidR="00374009" w:rsidRPr="00683B0F">
              <w:rPr>
                <w:rFonts w:ascii="Calibri" w:hAnsi="Calibri" w:cs="Calibri"/>
                <w:b/>
                <w:i/>
                <w:sz w:val="22"/>
                <w:lang w:val="en-US"/>
              </w:rPr>
              <w:fldChar w:fldCharType="begin" w:fldLock="1"/>
            </w:r>
            <w:r w:rsidRPr="00683B0F">
              <w:rPr>
                <w:rFonts w:ascii="Calibri" w:hAnsi="Calibri" w:cs="Calibri"/>
                <w:b/>
                <w:i/>
                <w:sz w:val="22"/>
                <w:lang w:val="en-US"/>
              </w:rPr>
              <w:instrText xml:space="preserve"> SEQ Box \* ARABIC </w:instrText>
            </w:r>
            <w:r w:rsidR="00374009" w:rsidRPr="00683B0F">
              <w:rPr>
                <w:rFonts w:ascii="Calibri" w:hAnsi="Calibri" w:cs="Calibri"/>
                <w:b/>
                <w:i/>
                <w:sz w:val="22"/>
                <w:lang w:val="en-US"/>
              </w:rPr>
              <w:fldChar w:fldCharType="separate"/>
            </w:r>
            <w:r w:rsidR="003B0CD0" w:rsidRPr="00683B0F">
              <w:rPr>
                <w:rFonts w:ascii="Calibri" w:hAnsi="Calibri" w:cs="Calibri"/>
                <w:b/>
                <w:i/>
                <w:noProof/>
                <w:sz w:val="22"/>
                <w:lang w:val="en-US"/>
              </w:rPr>
              <w:t>9</w:t>
            </w:r>
            <w:r w:rsidR="00374009" w:rsidRPr="00683B0F">
              <w:rPr>
                <w:rFonts w:ascii="Calibri" w:hAnsi="Calibri" w:cs="Calibri"/>
                <w:b/>
                <w:i/>
                <w:sz w:val="22"/>
                <w:lang w:val="en-US"/>
              </w:rPr>
              <w:fldChar w:fldCharType="end"/>
            </w:r>
            <w:r w:rsidRPr="00683B0F">
              <w:rPr>
                <w:rFonts w:ascii="Calibri" w:hAnsi="Calibri" w:cs="Calibri"/>
                <w:b/>
                <w:i/>
                <w:sz w:val="22"/>
                <w:lang w:val="en-US"/>
              </w:rPr>
              <w:t xml:space="preserve">. </w:t>
            </w:r>
            <w:r w:rsidRPr="00683B0F">
              <w:rPr>
                <w:rFonts w:ascii="Calibri" w:hAnsi="Calibri" w:cs="Calibri"/>
                <w:b/>
                <w:bCs/>
                <w:i/>
                <w:iCs/>
                <w:sz w:val="22"/>
                <w:lang w:val="en-US"/>
              </w:rPr>
              <w:t>Adaptation in coastal areas and marine environment in Italy</w:t>
            </w:r>
            <w:bookmarkEnd w:id="375"/>
          </w:p>
          <w:p w:rsidR="00B12059" w:rsidRPr="00683B0F" w:rsidRDefault="00B12059" w:rsidP="00B12059">
            <w:pPr>
              <w:spacing w:before="60" w:line="252" w:lineRule="auto"/>
              <w:rPr>
                <w:rFonts w:ascii="Calibri" w:hAnsi="Calibri" w:cs="Calibri"/>
                <w:lang w:val="en-US"/>
              </w:rPr>
            </w:pPr>
            <w:r w:rsidRPr="00683B0F">
              <w:rPr>
                <w:rFonts w:ascii="Calibri" w:hAnsi="Calibri" w:cs="Calibri"/>
                <w:sz w:val="22"/>
                <w:lang w:val="en-US"/>
              </w:rPr>
              <w:t>Several strategies are already being extensively used to protect coastal zones from sea level rise, increased erosion and other climate change impacts. These include technical measures (such as dykes) as well as behavioral strategies (</w:t>
            </w:r>
            <w:r w:rsidR="000C4A45" w:rsidRPr="00683B0F">
              <w:rPr>
                <w:rFonts w:ascii="Calibri" w:hAnsi="Calibri" w:cs="Calibri"/>
                <w:sz w:val="22"/>
                <w:lang w:val="en-US"/>
              </w:rPr>
              <w:t>for example</w:t>
            </w:r>
            <w:r w:rsidRPr="00683B0F">
              <w:rPr>
                <w:rFonts w:ascii="Calibri" w:hAnsi="Calibri" w:cs="Calibri"/>
                <w:sz w:val="22"/>
                <w:lang w:val="en-US"/>
              </w:rPr>
              <w:t>, changing location of recreational facilities), managerial interventions (</w:t>
            </w:r>
            <w:r w:rsidR="000C4A45" w:rsidRPr="00683B0F">
              <w:rPr>
                <w:rFonts w:ascii="Calibri" w:hAnsi="Calibri" w:cs="Calibri"/>
                <w:sz w:val="22"/>
                <w:lang w:val="en-US"/>
              </w:rPr>
              <w:t>for example</w:t>
            </w:r>
            <w:r w:rsidRPr="00683B0F">
              <w:rPr>
                <w:rFonts w:ascii="Calibri" w:hAnsi="Calibri" w:cs="Calibri"/>
                <w:sz w:val="22"/>
                <w:lang w:val="en-US"/>
              </w:rPr>
              <w:t xml:space="preserve"> changing agricultural practices in areas prone to floods), and political decisions (</w:t>
            </w:r>
            <w:r w:rsidR="000C4A45" w:rsidRPr="00683B0F">
              <w:rPr>
                <w:rFonts w:ascii="Calibri" w:hAnsi="Calibri" w:cs="Calibri"/>
                <w:sz w:val="22"/>
                <w:lang w:val="en-US"/>
              </w:rPr>
              <w:t>for example</w:t>
            </w:r>
            <w:r w:rsidRPr="00683B0F">
              <w:rPr>
                <w:rFonts w:ascii="Calibri" w:hAnsi="Calibri" w:cs="Calibri"/>
                <w:sz w:val="22"/>
                <w:lang w:val="en-US"/>
              </w:rPr>
              <w:t xml:space="preserve"> land use planning).</w:t>
            </w:r>
          </w:p>
          <w:p w:rsidR="00AB0E7D" w:rsidRPr="00683B0F" w:rsidRDefault="00AB0E7D" w:rsidP="001F39BB">
            <w:pPr>
              <w:spacing w:before="60" w:line="252" w:lineRule="auto"/>
              <w:jc w:val="center"/>
              <w:rPr>
                <w:rFonts w:ascii="Calibri" w:hAnsi="Calibri" w:cs="Calibri"/>
                <w:i/>
                <w:iCs/>
                <w:sz w:val="20"/>
                <w:szCs w:val="20"/>
                <w:lang w:val="en-US"/>
              </w:rPr>
            </w:pPr>
            <w:r w:rsidRPr="00683B0F">
              <w:rPr>
                <w:rFonts w:ascii="Calibri" w:hAnsi="Calibri" w:cs="Calibri"/>
                <w:i/>
                <w:iCs/>
                <w:sz w:val="20"/>
                <w:szCs w:val="20"/>
                <w:lang w:val="en-US"/>
              </w:rPr>
              <w:t>Source:  Carraro and Sgobbi 2008</w:t>
            </w:r>
            <w:r w:rsidR="00B779E0">
              <w:rPr>
                <w:rFonts w:ascii="Calibri" w:hAnsi="Calibri" w:cs="Calibri"/>
                <w:i/>
                <w:iCs/>
                <w:sz w:val="20"/>
                <w:szCs w:val="20"/>
                <w:lang w:val="en-US"/>
              </w:rPr>
              <w:t>.</w:t>
            </w:r>
          </w:p>
        </w:tc>
      </w:tr>
    </w:tbl>
    <w:p w:rsidR="00500BA1" w:rsidRPr="00683B0F" w:rsidRDefault="00500BA1" w:rsidP="00420DC4">
      <w:pPr>
        <w:pStyle w:val="BodyText"/>
        <w:spacing w:before="160"/>
        <w:rPr>
          <w:rFonts w:eastAsia="Times New Roman"/>
        </w:rPr>
      </w:pPr>
      <w:r w:rsidRPr="00683B0F">
        <w:rPr>
          <w:rFonts w:eastAsia="Times New Roman"/>
        </w:rPr>
        <w:t xml:space="preserve">In </w:t>
      </w:r>
      <w:r w:rsidRPr="00683B0F">
        <w:rPr>
          <w:rFonts w:eastAsia="Times New Roman"/>
          <w:b/>
        </w:rPr>
        <w:t>Cyprus,</w:t>
      </w:r>
      <w:r w:rsidRPr="00683B0F">
        <w:rPr>
          <w:rFonts w:eastAsia="Times New Roman"/>
        </w:rPr>
        <w:t xml:space="preserve"> various adaptation options have been identified</w:t>
      </w:r>
      <w:r w:rsidR="00D67451" w:rsidRPr="00683B0F">
        <w:rPr>
          <w:rFonts w:eastAsia="Times New Roman"/>
        </w:rPr>
        <w:t xml:space="preserve"> (Zachariadis 2012)</w:t>
      </w:r>
      <w:r w:rsidRPr="00683B0F">
        <w:rPr>
          <w:rFonts w:eastAsia="Times New Roman"/>
        </w:rPr>
        <w:t>:</w:t>
      </w:r>
      <w:r w:rsidRPr="00683B0F">
        <w:rPr>
          <w:sz w:val="22"/>
        </w:rPr>
        <w:t xml:space="preserve"> </w:t>
      </w:r>
      <w:r w:rsidRPr="00683B0F">
        <w:t>improved water management and more efficient water use, protection of surface and groundwater quality, implementation of appropriate water pricing to reflect s</w:t>
      </w:r>
      <w:r w:rsidR="00D67451" w:rsidRPr="00683B0F">
        <w:t>carcity and environmental costs,</w:t>
      </w:r>
      <w:r w:rsidRPr="00683B0F">
        <w:t xml:space="preserve"> development of g</w:t>
      </w:r>
      <w:r w:rsidRPr="00683B0F">
        <w:rPr>
          <w:rFonts w:eastAsia="Times New Roman"/>
        </w:rPr>
        <w:t>uidelines for sustainable tourism and adaptation to climate chan</w:t>
      </w:r>
      <w:r w:rsidR="00D67451" w:rsidRPr="00683B0F">
        <w:rPr>
          <w:rFonts w:eastAsia="Times New Roman"/>
        </w:rPr>
        <w:t>ge and public awareness-raising,</w:t>
      </w:r>
      <w:r w:rsidRPr="00683B0F">
        <w:rPr>
          <w:rFonts w:eastAsia="Times New Roman"/>
        </w:rPr>
        <w:t xml:space="preserve"> shift from large scale/coastal tourism to special interest tourism</w:t>
      </w:r>
      <w:r w:rsidR="00D67451" w:rsidRPr="00683B0F">
        <w:rPr>
          <w:rFonts w:eastAsia="Times New Roman"/>
        </w:rPr>
        <w:t>,</w:t>
      </w:r>
      <w:r w:rsidRPr="00683B0F">
        <w:rPr>
          <w:rFonts w:eastAsia="Times New Roman"/>
        </w:rPr>
        <w:t xml:space="preserve"> </w:t>
      </w:r>
      <w:r w:rsidR="00D67451" w:rsidRPr="00683B0F">
        <w:rPr>
          <w:rFonts w:eastAsia="Times New Roman"/>
        </w:rPr>
        <w:t xml:space="preserve">and </w:t>
      </w:r>
      <w:r w:rsidRPr="00683B0F">
        <w:t>investments in infrastructure/technologies to upgrade facilities to face increased temperature and water shortages.</w:t>
      </w:r>
    </w:p>
    <w:p w:rsidR="00EF373F" w:rsidRPr="00683B0F" w:rsidRDefault="00500BA1" w:rsidP="00634028">
      <w:pPr>
        <w:pStyle w:val="BodyText"/>
      </w:pPr>
      <w:r w:rsidRPr="00683B0F">
        <w:rPr>
          <w:b/>
        </w:rPr>
        <w:t xml:space="preserve">France </w:t>
      </w:r>
      <w:r w:rsidRPr="00683B0F">
        <w:t>suggests</w:t>
      </w:r>
      <w:r w:rsidRPr="00683B0F">
        <w:rPr>
          <w:b/>
        </w:rPr>
        <w:t xml:space="preserve"> </w:t>
      </w:r>
      <w:r w:rsidRPr="00683B0F">
        <w:t>diversification of activities and attractions in seaside resorts offered for shoulder summer seasons</w:t>
      </w:r>
      <w:r w:rsidR="00D67451" w:rsidRPr="00683B0F">
        <w:t>.</w:t>
      </w:r>
      <w:r w:rsidRPr="00683B0F">
        <w:rPr>
          <w:rStyle w:val="FootnoteReference"/>
        </w:rPr>
        <w:footnoteReference w:id="81"/>
      </w:r>
      <w:r w:rsidRPr="00683B0F">
        <w:t xml:space="preserve"> </w:t>
      </w:r>
    </w:p>
    <w:p w:rsidR="001F39BB" w:rsidRPr="00683B0F" w:rsidRDefault="00500BA1" w:rsidP="00420DC4">
      <w:pPr>
        <w:pStyle w:val="BodyText"/>
        <w:spacing w:after="160"/>
      </w:pPr>
      <w:r w:rsidRPr="00683B0F">
        <w:t xml:space="preserve">A cost-benefit analysis </w:t>
      </w:r>
      <w:r w:rsidR="00D67451" w:rsidRPr="00683B0F">
        <w:t xml:space="preserve">(CBA) </w:t>
      </w:r>
      <w:r w:rsidRPr="00683B0F">
        <w:t xml:space="preserve">conducted by the </w:t>
      </w:r>
      <w:r w:rsidRPr="00683B0F">
        <w:rPr>
          <w:b/>
        </w:rPr>
        <w:t>Greek</w:t>
      </w:r>
      <w:r w:rsidRPr="00683B0F">
        <w:t xml:space="preserve"> </w:t>
      </w:r>
      <w:r w:rsidRPr="00683B0F">
        <w:rPr>
          <w:b/>
        </w:rPr>
        <w:t>National Bank</w:t>
      </w:r>
      <w:r w:rsidR="00D67451" w:rsidRPr="00683B0F">
        <w:rPr>
          <w:bCs/>
        </w:rPr>
        <w:t xml:space="preserve"> (Bank of Greece 2014)</w:t>
      </w:r>
      <w:r w:rsidRPr="00683B0F">
        <w:t xml:space="preserve"> predicts higher operating costs for tourism businesses </w:t>
      </w:r>
      <w:r w:rsidR="00D67451" w:rsidRPr="00683B0F">
        <w:t>because</w:t>
      </w:r>
      <w:r w:rsidRPr="00683B0F">
        <w:t xml:space="preserve"> of greater energy needs, new infrastructure construction, </w:t>
      </w:r>
      <w:r w:rsidR="001D2E5A" w:rsidRPr="00683B0F">
        <w:t>and so on</w:t>
      </w:r>
      <w:r w:rsidRPr="00683B0F">
        <w:t xml:space="preserve">. On the other hand, mitigation can reduce operating costs by making operations more energy efficient which can help compensate for </w:t>
      </w:r>
      <w:r w:rsidRPr="00683B0F">
        <w:lastRenderedPageBreak/>
        <w:t>losses. The following six operational areas of intervention have been identified so far: (1) strengtheni</w:t>
      </w:r>
      <w:r w:rsidR="00D67451" w:rsidRPr="00683B0F">
        <w:t xml:space="preserve">ng of entrepreneurship, (2) </w:t>
      </w:r>
      <w:r w:rsidRPr="00683B0F">
        <w:t>development and improvement of general and specific infrastructure, (3) improving the knowledge and skills of human resources, (4) reducing the seasonality of Greek tourism, (5) expanding the opportunities for tourism development to all regions of Greece based on the specificity and potential of each region, and (6) undertaking concrete destination-specific actions</w:t>
      </w:r>
      <w:r w:rsidR="00D67451" w:rsidRPr="00683B0F">
        <w:t xml:space="preserve"> geared toward maximizing the ‘</w:t>
      </w:r>
      <w:r w:rsidRPr="00683B0F">
        <w:t>local experience</w:t>
      </w:r>
      <w:r w:rsidR="00D67451" w:rsidRPr="00683B0F">
        <w:t>’</w:t>
      </w:r>
      <w:r w:rsidRPr="00683B0F">
        <w:t xml:space="preserve"> offered. The policies and actions for Greece’s islands mainly involve the comprehensive management of coastal areas, combined with changes in land planning and in the legal framework governing construction with a view to reducing the risk of flooding, </w:t>
      </w:r>
      <w:r w:rsidR="001D2E5A" w:rsidRPr="00683B0F">
        <w:t>and so on</w:t>
      </w:r>
      <w:r w:rsidRPr="00683B0F">
        <w:t>.</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5C65D0" w:rsidRPr="00683B0F" w:rsidTr="00EE3A71">
        <w:tc>
          <w:tcPr>
            <w:tcW w:w="8545" w:type="dxa"/>
            <w:shd w:val="clear" w:color="auto" w:fill="B8CCE4"/>
          </w:tcPr>
          <w:p w:rsidR="005C65D0" w:rsidRPr="00683B0F" w:rsidRDefault="005C65D0" w:rsidP="00B779E0">
            <w:pPr>
              <w:spacing w:before="60" w:line="252" w:lineRule="auto"/>
              <w:jc w:val="center"/>
              <w:rPr>
                <w:rFonts w:ascii="Calibri" w:hAnsi="Calibri" w:cs="Calibri"/>
                <w:b/>
                <w:bCs/>
                <w:i/>
                <w:iCs/>
                <w:lang w:val="en-US"/>
              </w:rPr>
            </w:pPr>
            <w:bookmarkStart w:id="376" w:name="_Toc521948953"/>
            <w:r w:rsidRPr="00683B0F">
              <w:rPr>
                <w:rFonts w:ascii="Calibri" w:hAnsi="Calibri" w:cs="Calibri"/>
                <w:b/>
                <w:i/>
                <w:sz w:val="22"/>
                <w:lang w:val="en-US"/>
              </w:rPr>
              <w:t xml:space="preserve">Box </w:t>
            </w:r>
            <w:r w:rsidR="00374009" w:rsidRPr="00683B0F">
              <w:rPr>
                <w:rFonts w:ascii="Calibri" w:hAnsi="Calibri" w:cs="Calibri"/>
                <w:b/>
                <w:i/>
                <w:sz w:val="22"/>
                <w:lang w:val="en-US"/>
              </w:rPr>
              <w:fldChar w:fldCharType="begin" w:fldLock="1"/>
            </w:r>
            <w:r w:rsidRPr="00683B0F">
              <w:rPr>
                <w:rFonts w:ascii="Calibri" w:hAnsi="Calibri" w:cs="Calibri"/>
                <w:b/>
                <w:i/>
                <w:sz w:val="22"/>
                <w:lang w:val="en-US"/>
              </w:rPr>
              <w:instrText xml:space="preserve"> SEQ Box \* ARABIC </w:instrText>
            </w:r>
            <w:r w:rsidR="00374009" w:rsidRPr="00683B0F">
              <w:rPr>
                <w:rFonts w:ascii="Calibri" w:hAnsi="Calibri" w:cs="Calibri"/>
                <w:b/>
                <w:i/>
                <w:sz w:val="22"/>
                <w:lang w:val="en-US"/>
              </w:rPr>
              <w:fldChar w:fldCharType="separate"/>
            </w:r>
            <w:r w:rsidR="003B0CD0" w:rsidRPr="00683B0F">
              <w:rPr>
                <w:rFonts w:ascii="Calibri" w:hAnsi="Calibri" w:cs="Calibri"/>
                <w:b/>
                <w:i/>
                <w:noProof/>
                <w:sz w:val="22"/>
                <w:lang w:val="en-US"/>
              </w:rPr>
              <w:t>10</w:t>
            </w:r>
            <w:r w:rsidR="00374009" w:rsidRPr="00683B0F">
              <w:rPr>
                <w:rFonts w:ascii="Calibri" w:hAnsi="Calibri" w:cs="Calibri"/>
                <w:b/>
                <w:i/>
                <w:sz w:val="22"/>
                <w:lang w:val="en-US"/>
              </w:rPr>
              <w:fldChar w:fldCharType="end"/>
            </w:r>
            <w:r w:rsidRPr="00683B0F">
              <w:rPr>
                <w:rFonts w:ascii="Calibri" w:hAnsi="Calibri" w:cs="Calibri"/>
                <w:b/>
                <w:i/>
                <w:sz w:val="22"/>
                <w:lang w:val="en-US"/>
              </w:rPr>
              <w:t>.</w:t>
            </w:r>
            <w:r w:rsidRPr="00683B0F">
              <w:rPr>
                <w:lang w:val="en-US"/>
              </w:rPr>
              <w:t xml:space="preserve"> </w:t>
            </w:r>
            <w:r w:rsidRPr="00683B0F">
              <w:rPr>
                <w:rFonts w:ascii="Calibri" w:hAnsi="Calibri" w:cs="Calibri"/>
                <w:b/>
                <w:bCs/>
                <w:i/>
                <w:iCs/>
                <w:sz w:val="22"/>
                <w:lang w:val="en-US"/>
              </w:rPr>
              <w:t>Adapting to heat waves in Italy</w:t>
            </w:r>
            <w:bookmarkEnd w:id="376"/>
          </w:p>
          <w:p w:rsidR="005C65D0" w:rsidRPr="00683B0F" w:rsidRDefault="005C65D0" w:rsidP="005C65D0">
            <w:pPr>
              <w:spacing w:before="60" w:line="252" w:lineRule="auto"/>
              <w:rPr>
                <w:rFonts w:ascii="Calibri" w:hAnsi="Calibri" w:cs="Calibri"/>
                <w:lang w:val="en-US"/>
              </w:rPr>
            </w:pPr>
            <w:r w:rsidRPr="00683B0F">
              <w:rPr>
                <w:rFonts w:ascii="Calibri" w:hAnsi="Calibri" w:cs="Calibri"/>
                <w:sz w:val="22"/>
                <w:lang w:val="en-US"/>
              </w:rPr>
              <w:t xml:space="preserve">The benefit of an adaptation strategy in this context could be estimated by multiplying the value of an avoided death by the estimated number of lives saved </w:t>
            </w:r>
            <w:r w:rsidR="00D67451" w:rsidRPr="00683B0F">
              <w:rPr>
                <w:rFonts w:ascii="Calibri" w:hAnsi="Calibri" w:cs="Calibri"/>
                <w:sz w:val="22"/>
                <w:lang w:val="en-US"/>
              </w:rPr>
              <w:t>owing</w:t>
            </w:r>
            <w:r w:rsidRPr="00683B0F">
              <w:rPr>
                <w:rFonts w:ascii="Calibri" w:hAnsi="Calibri" w:cs="Calibri"/>
                <w:sz w:val="22"/>
                <w:lang w:val="en-US"/>
              </w:rPr>
              <w:t xml:space="preserve"> to the adaptation strategy. The costs of heat waves for Italy, in the absence of any adaptation strategy, are estimated at €281 million for 2020 in Rome alone. Following the 2003 heat waves, several cities in Italy (</w:t>
            </w:r>
            <w:r w:rsidR="000C4A45" w:rsidRPr="00683B0F">
              <w:rPr>
                <w:rFonts w:ascii="Calibri" w:hAnsi="Calibri" w:cs="Calibri"/>
                <w:sz w:val="22"/>
                <w:lang w:val="en-US"/>
              </w:rPr>
              <w:t>for example</w:t>
            </w:r>
            <w:r w:rsidRPr="00683B0F">
              <w:rPr>
                <w:rFonts w:ascii="Calibri" w:hAnsi="Calibri" w:cs="Calibri"/>
                <w:sz w:val="22"/>
                <w:lang w:val="en-US"/>
              </w:rPr>
              <w:t xml:space="preserve"> Bologna, Rome, Milan, Turin) adopted an early warning system (HHWSs) </w:t>
            </w:r>
            <w:r w:rsidR="0055309E" w:rsidRPr="00683B0F">
              <w:rPr>
                <w:rFonts w:ascii="Calibri" w:hAnsi="Calibri" w:cs="Calibri"/>
                <w:sz w:val="22"/>
                <w:lang w:val="en-US"/>
              </w:rPr>
              <w:t>like</w:t>
            </w:r>
            <w:r w:rsidRPr="00683B0F">
              <w:rPr>
                <w:rFonts w:ascii="Calibri" w:hAnsi="Calibri" w:cs="Calibri"/>
                <w:sz w:val="22"/>
                <w:lang w:val="en-US"/>
              </w:rPr>
              <w:t xml:space="preserve"> the one implemented in the U</w:t>
            </w:r>
            <w:r w:rsidR="00D67451" w:rsidRPr="00683B0F">
              <w:rPr>
                <w:rFonts w:ascii="Calibri" w:hAnsi="Calibri" w:cs="Calibri"/>
                <w:sz w:val="22"/>
                <w:lang w:val="en-US"/>
              </w:rPr>
              <w:t>nited States.</w:t>
            </w:r>
          </w:p>
          <w:p w:rsidR="00D67451" w:rsidRPr="00683B0F" w:rsidRDefault="00D67451" w:rsidP="001F39BB">
            <w:pPr>
              <w:spacing w:before="60" w:line="252" w:lineRule="auto"/>
              <w:jc w:val="center"/>
              <w:rPr>
                <w:rFonts w:ascii="Calibri" w:hAnsi="Calibri" w:cs="Calibri"/>
                <w:i/>
                <w:iCs/>
                <w:sz w:val="20"/>
                <w:szCs w:val="20"/>
                <w:lang w:val="en-US"/>
              </w:rPr>
            </w:pPr>
            <w:r w:rsidRPr="00683B0F">
              <w:rPr>
                <w:rFonts w:ascii="Calibri" w:hAnsi="Calibri" w:cs="Calibri"/>
                <w:i/>
                <w:iCs/>
                <w:sz w:val="20"/>
                <w:szCs w:val="20"/>
                <w:lang w:val="en-US"/>
              </w:rPr>
              <w:t>Source:  Carraro and Sgobbi 2008.</w:t>
            </w:r>
          </w:p>
        </w:tc>
      </w:tr>
    </w:tbl>
    <w:p w:rsidR="00500BA1" w:rsidRPr="00683B0F" w:rsidRDefault="00500BA1" w:rsidP="002B719B">
      <w:pPr>
        <w:pStyle w:val="Heading3"/>
        <w:spacing w:before="240"/>
      </w:pPr>
      <w:bookmarkStart w:id="377" w:name="_Toc500003084"/>
      <w:bookmarkStart w:id="378" w:name="_Toc504336621"/>
      <w:bookmarkStart w:id="379" w:name="_Toc521948849"/>
      <w:r w:rsidRPr="00683B0F">
        <w:t>Winter ski tourism adaptation options</w:t>
      </w:r>
      <w:bookmarkEnd w:id="377"/>
      <w:bookmarkEnd w:id="378"/>
      <w:bookmarkEnd w:id="379"/>
    </w:p>
    <w:p w:rsidR="00500BA1" w:rsidRPr="00683B0F" w:rsidRDefault="00500BA1" w:rsidP="00420DC4">
      <w:pPr>
        <w:pStyle w:val="BodyText"/>
        <w:spacing w:after="160"/>
      </w:pPr>
      <w:r w:rsidRPr="00683B0F">
        <w:t xml:space="preserve">The main available management and technological solutions for winter tourism in </w:t>
      </w:r>
      <w:r w:rsidRPr="00683B0F">
        <w:rPr>
          <w:b/>
        </w:rPr>
        <w:t>Italy</w:t>
      </w:r>
      <w:r w:rsidR="00D67451" w:rsidRPr="00683B0F">
        <w:t xml:space="preserve"> are: developing north-facing slopes,</w:t>
      </w:r>
      <w:r w:rsidRPr="00683B0F">
        <w:t xml:space="preserve"> extending and improving </w:t>
      </w:r>
      <w:r w:rsidR="00D67451" w:rsidRPr="00683B0F">
        <w:t xml:space="preserve">the </w:t>
      </w:r>
      <w:r w:rsidRPr="00683B0F">
        <w:t>existing ski areas to highe</w:t>
      </w:r>
      <w:r w:rsidR="00D67451" w:rsidRPr="00683B0F">
        <w:t>r elevations, slope development,</w:t>
      </w:r>
      <w:r w:rsidRPr="00683B0F">
        <w:t xml:space="preserve"> tree planting to protect slopes and snowmaking. Snowmaking is the most common and widespread adaptation strategy: about 77</w:t>
      </w:r>
      <w:r w:rsidR="002E0091" w:rsidRPr="00683B0F">
        <w:t xml:space="preserve"> percent</w:t>
      </w:r>
      <w:r w:rsidRPr="00683B0F">
        <w:t xml:space="preserve"> of the Italian ski areas have snowmaking technology. Diversifying the offer to capture a different segment of tourism industry (</w:t>
      </w:r>
      <w:r w:rsidR="000C4A45" w:rsidRPr="00683B0F">
        <w:t>for example</w:t>
      </w:r>
      <w:r w:rsidRPr="00683B0F">
        <w:t xml:space="preserve"> business travel, spas and wellness) has also been identified as a strategy for the Italian Alps.</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5C65D0" w:rsidRPr="00683B0F" w:rsidTr="00EE3A71">
        <w:tc>
          <w:tcPr>
            <w:tcW w:w="8545" w:type="dxa"/>
            <w:shd w:val="clear" w:color="auto" w:fill="B8CCE4"/>
          </w:tcPr>
          <w:p w:rsidR="005C65D0" w:rsidRPr="00683B0F" w:rsidRDefault="005C65D0" w:rsidP="00B779E0">
            <w:pPr>
              <w:spacing w:before="60" w:line="252" w:lineRule="auto"/>
              <w:jc w:val="center"/>
              <w:rPr>
                <w:rFonts w:ascii="Calibri" w:hAnsi="Calibri" w:cs="Calibri"/>
                <w:b/>
                <w:bCs/>
                <w:i/>
                <w:iCs/>
                <w:lang w:val="en-US"/>
              </w:rPr>
            </w:pPr>
            <w:bookmarkStart w:id="380" w:name="_Toc521948954"/>
            <w:r w:rsidRPr="00683B0F">
              <w:rPr>
                <w:rFonts w:ascii="Calibri" w:hAnsi="Calibri" w:cs="Calibri"/>
                <w:b/>
                <w:i/>
                <w:sz w:val="22"/>
                <w:lang w:val="en-US"/>
              </w:rPr>
              <w:t xml:space="preserve">Box </w:t>
            </w:r>
            <w:r w:rsidR="00374009" w:rsidRPr="00683B0F">
              <w:rPr>
                <w:rFonts w:ascii="Calibri" w:hAnsi="Calibri" w:cs="Calibri"/>
                <w:b/>
                <w:i/>
                <w:sz w:val="22"/>
                <w:lang w:val="en-US"/>
              </w:rPr>
              <w:fldChar w:fldCharType="begin" w:fldLock="1"/>
            </w:r>
            <w:r w:rsidRPr="00683B0F">
              <w:rPr>
                <w:rFonts w:ascii="Calibri" w:hAnsi="Calibri" w:cs="Calibri"/>
                <w:b/>
                <w:i/>
                <w:sz w:val="22"/>
                <w:lang w:val="en-US"/>
              </w:rPr>
              <w:instrText xml:space="preserve"> SEQ Box \* ARABIC </w:instrText>
            </w:r>
            <w:r w:rsidR="00374009" w:rsidRPr="00683B0F">
              <w:rPr>
                <w:rFonts w:ascii="Calibri" w:hAnsi="Calibri" w:cs="Calibri"/>
                <w:b/>
                <w:i/>
                <w:sz w:val="22"/>
                <w:lang w:val="en-US"/>
              </w:rPr>
              <w:fldChar w:fldCharType="separate"/>
            </w:r>
            <w:r w:rsidR="003B0CD0" w:rsidRPr="00683B0F">
              <w:rPr>
                <w:rFonts w:ascii="Calibri" w:hAnsi="Calibri" w:cs="Calibri"/>
                <w:b/>
                <w:i/>
                <w:noProof/>
                <w:sz w:val="22"/>
                <w:lang w:val="en-US"/>
              </w:rPr>
              <w:t>11</w:t>
            </w:r>
            <w:r w:rsidR="00374009" w:rsidRPr="00683B0F">
              <w:rPr>
                <w:rFonts w:ascii="Calibri" w:hAnsi="Calibri" w:cs="Calibri"/>
                <w:b/>
                <w:i/>
                <w:sz w:val="22"/>
                <w:lang w:val="en-US"/>
              </w:rPr>
              <w:fldChar w:fldCharType="end"/>
            </w:r>
            <w:r w:rsidRPr="00683B0F">
              <w:rPr>
                <w:rFonts w:ascii="Calibri" w:hAnsi="Calibri" w:cs="Calibri"/>
                <w:b/>
                <w:i/>
                <w:sz w:val="22"/>
                <w:lang w:val="en-US"/>
              </w:rPr>
              <w:t xml:space="preserve">. </w:t>
            </w:r>
            <w:r w:rsidRPr="00683B0F">
              <w:rPr>
                <w:rFonts w:ascii="Calibri" w:hAnsi="Calibri" w:cs="Calibri"/>
                <w:b/>
                <w:bCs/>
                <w:i/>
                <w:iCs/>
                <w:sz w:val="22"/>
                <w:lang w:val="en-US"/>
              </w:rPr>
              <w:t>Adaptation to climate change in the Italian Alps</w:t>
            </w:r>
            <w:bookmarkEnd w:id="380"/>
          </w:p>
          <w:p w:rsidR="005C65D0" w:rsidRPr="00683B0F" w:rsidRDefault="005C65D0" w:rsidP="005C65D0">
            <w:pPr>
              <w:spacing w:before="60" w:line="252" w:lineRule="auto"/>
              <w:rPr>
                <w:rFonts w:ascii="Calibri" w:hAnsi="Calibri" w:cs="Calibri"/>
                <w:lang w:val="en-US"/>
              </w:rPr>
            </w:pPr>
            <w:r w:rsidRPr="00683B0F">
              <w:rPr>
                <w:rFonts w:ascii="Calibri" w:hAnsi="Calibri" w:cs="Calibri"/>
                <w:sz w:val="22"/>
                <w:lang w:val="en-US"/>
              </w:rPr>
              <w:t>Lack of snow can be counteracted by snowmaking, using ski slopes and infrastructures located at higher altitudes more intensively, or migrating</w:t>
            </w:r>
            <w:r w:rsidR="00D67451" w:rsidRPr="00683B0F">
              <w:rPr>
                <w:rFonts w:ascii="Calibri" w:hAnsi="Calibri" w:cs="Calibri"/>
                <w:sz w:val="22"/>
                <w:lang w:val="en-US"/>
              </w:rPr>
              <w:t xml:space="preserve"> the</w:t>
            </w:r>
            <w:r w:rsidRPr="00683B0F">
              <w:rPr>
                <w:rFonts w:ascii="Calibri" w:hAnsi="Calibri" w:cs="Calibri"/>
                <w:sz w:val="22"/>
                <w:lang w:val="en-US"/>
              </w:rPr>
              <w:t xml:space="preserve"> existing infrastructures to higher altitudes. Diversifying the offers to capture a different </w:t>
            </w:r>
            <w:r w:rsidR="000C4A45" w:rsidRPr="00683B0F">
              <w:rPr>
                <w:rFonts w:ascii="Calibri" w:hAnsi="Calibri" w:cs="Calibri"/>
                <w:sz w:val="22"/>
                <w:lang w:val="en-US"/>
              </w:rPr>
              <w:t>segment of tourism industry (for example</w:t>
            </w:r>
            <w:r w:rsidRPr="00683B0F">
              <w:rPr>
                <w:rFonts w:ascii="Calibri" w:hAnsi="Calibri" w:cs="Calibri"/>
                <w:sz w:val="22"/>
                <w:lang w:val="en-US"/>
              </w:rPr>
              <w:t xml:space="preserve"> business travel, spas and wellness) can also be a winning strategy for the Italian Alps.</w:t>
            </w:r>
          </w:p>
          <w:p w:rsidR="00D67451" w:rsidRPr="00683B0F" w:rsidRDefault="00D67451" w:rsidP="001F39BB">
            <w:pPr>
              <w:spacing w:before="60" w:line="252" w:lineRule="auto"/>
              <w:jc w:val="center"/>
              <w:rPr>
                <w:rFonts w:ascii="Calibri" w:hAnsi="Calibri" w:cs="Calibri"/>
                <w:i/>
                <w:iCs/>
                <w:sz w:val="20"/>
                <w:szCs w:val="20"/>
                <w:lang w:val="en-US"/>
              </w:rPr>
            </w:pPr>
            <w:r w:rsidRPr="00683B0F">
              <w:rPr>
                <w:rFonts w:ascii="Calibri" w:hAnsi="Calibri" w:cs="Calibri"/>
                <w:i/>
                <w:iCs/>
                <w:sz w:val="20"/>
                <w:szCs w:val="20"/>
                <w:lang w:val="en-US"/>
              </w:rPr>
              <w:t>Source:  Carraro and Sgobbi 2008.</w:t>
            </w:r>
          </w:p>
        </w:tc>
      </w:tr>
    </w:tbl>
    <w:p w:rsidR="00500BA1" w:rsidRPr="00683B0F" w:rsidRDefault="00EF373F" w:rsidP="00002FF3">
      <w:pPr>
        <w:pStyle w:val="BodyText"/>
        <w:spacing w:before="200"/>
      </w:pPr>
      <w:r w:rsidRPr="00683B0F">
        <w:t>In the record-</w:t>
      </w:r>
      <w:r w:rsidR="00500BA1" w:rsidRPr="00683B0F">
        <w:t>warm winter of 2006/2007, some low</w:t>
      </w:r>
      <w:r w:rsidR="00D67451" w:rsidRPr="00683B0F">
        <w:t>-</w:t>
      </w:r>
      <w:r w:rsidR="00500BA1" w:rsidRPr="00683B0F">
        <w:t xml:space="preserve">altitude ski areas in </w:t>
      </w:r>
      <w:r w:rsidR="00500BA1" w:rsidRPr="00683B0F">
        <w:rPr>
          <w:b/>
        </w:rPr>
        <w:t>Austria</w:t>
      </w:r>
      <w:r w:rsidR="00500BA1" w:rsidRPr="00683B0F">
        <w:t xml:space="preserve"> were unable to offer a continuous skiing season from December to April, d</w:t>
      </w:r>
      <w:r w:rsidR="00D67451" w:rsidRPr="00683B0F">
        <w:t xml:space="preserve">espite being equipped with snow </w:t>
      </w:r>
      <w:r w:rsidR="00500BA1" w:rsidRPr="00683B0F">
        <w:t>making technology. There are both environmental and economic constraints to an expansion of snowmaking, which can offer only limited and increasingly expensive protection from climate change impacts</w:t>
      </w:r>
      <w:r w:rsidR="00D67451" w:rsidRPr="00683B0F">
        <w:t xml:space="preserve"> (Kovats et al. 2014; Steiger and Stötter 2013)</w:t>
      </w:r>
      <w:r w:rsidR="00500BA1" w:rsidRPr="00683B0F">
        <w:t xml:space="preserve">. Declining and/or ageing populations in source countries are a more immediate threat than climate change to winter tourism in the Austrian Alps in the first half of the 21st century, after which the effect of rising temperatures will dominate. Despite the lack of specific data about tourism adaptation measures in the </w:t>
      </w:r>
      <w:r w:rsidR="00500BA1" w:rsidRPr="00683B0F">
        <w:rPr>
          <w:b/>
        </w:rPr>
        <w:t>Austrian</w:t>
      </w:r>
      <w:r w:rsidR="00500BA1" w:rsidRPr="00683B0F">
        <w:t xml:space="preserve"> Adaptation Strategy, research publications</w:t>
      </w:r>
      <w:r w:rsidR="00D67451" w:rsidRPr="00683B0F">
        <w:t xml:space="preserve"> (Steiger and </w:t>
      </w:r>
      <w:r w:rsidR="00D67451" w:rsidRPr="00683B0F">
        <w:lastRenderedPageBreak/>
        <w:t>Abegg 2012)</w:t>
      </w:r>
      <w:r w:rsidR="00500BA1" w:rsidRPr="00683B0F">
        <w:t xml:space="preserve"> show that </w:t>
      </w:r>
      <w:r w:rsidR="00500BA1" w:rsidRPr="00683B0F">
        <w:rPr>
          <w:rFonts w:eastAsia="Times New Roman"/>
        </w:rPr>
        <w:t xml:space="preserve">variation in temperatures and snowfall can to some extent be balanced with snowmaking. </w:t>
      </w:r>
    </w:p>
    <w:p w:rsidR="00B779E0" w:rsidRDefault="00B779E0">
      <w:pPr>
        <w:spacing w:after="200" w:line="276" w:lineRule="auto"/>
        <w:jc w:val="left"/>
        <w:rPr>
          <w:rFonts w:eastAsiaTheme="minorEastAsia" w:cs="Times New Roman"/>
          <w:color w:val="000000" w:themeColor="text1"/>
          <w:szCs w:val="24"/>
          <w:lang w:val="en-US" w:eastAsia="bg-BG"/>
        </w:rPr>
      </w:pPr>
      <w:r>
        <w:br w:type="page"/>
      </w:r>
    </w:p>
    <w:p w:rsidR="00EF373F" w:rsidRPr="00683B0F" w:rsidRDefault="00500BA1" w:rsidP="00D67451">
      <w:pPr>
        <w:pStyle w:val="BodyText"/>
      </w:pPr>
      <w:r w:rsidRPr="00683B0F">
        <w:lastRenderedPageBreak/>
        <w:t xml:space="preserve">In </w:t>
      </w:r>
      <w:r w:rsidRPr="00683B0F">
        <w:rPr>
          <w:b/>
        </w:rPr>
        <w:t>Slovenia</w:t>
      </w:r>
      <w:r w:rsidR="00D67451" w:rsidRPr="00683B0F">
        <w:rPr>
          <w:b/>
        </w:rPr>
        <w:t xml:space="preserve"> </w:t>
      </w:r>
      <w:r w:rsidR="00D67451" w:rsidRPr="00683B0F">
        <w:rPr>
          <w:bCs/>
        </w:rPr>
        <w:t>(Ogrin et al. 2011)</w:t>
      </w:r>
      <w:r w:rsidRPr="00683B0F">
        <w:rPr>
          <w:b/>
        </w:rPr>
        <w:t xml:space="preserve"> </w:t>
      </w:r>
      <w:r w:rsidRPr="00683B0F">
        <w:t>low and medium-lying ski resorts will have to diversify their offer providing guests with other possibilities besides skiing.</w:t>
      </w:r>
    </w:p>
    <w:p w:rsidR="00EF373F" w:rsidRPr="00683B0F" w:rsidRDefault="00500BA1" w:rsidP="00D67451">
      <w:pPr>
        <w:pStyle w:val="BodyText"/>
        <w:rPr>
          <w:rFonts w:eastAsia="Times New Roman"/>
        </w:rPr>
      </w:pPr>
      <w:r w:rsidRPr="00683B0F">
        <w:t xml:space="preserve">Promising development models for the </w:t>
      </w:r>
      <w:r w:rsidRPr="00683B0F">
        <w:rPr>
          <w:b/>
        </w:rPr>
        <w:t>Swiss</w:t>
      </w:r>
      <w:r w:rsidRPr="00683B0F">
        <w:t xml:space="preserve"> ski tourism industry are the concentration of winter sports in top destinations, the promotion of wellness-cente</w:t>
      </w:r>
      <w:r w:rsidR="000F138A" w:rsidRPr="00683B0F">
        <w:t>r</w:t>
      </w:r>
      <w:r w:rsidRPr="00683B0F">
        <w:t>s in the mountain region, and the diversification of attractions offered for summer recreation</w:t>
      </w:r>
      <w:r w:rsidR="00D67451" w:rsidRPr="00683B0F">
        <w:t xml:space="preserve"> (Matasci and Altamirano-Cabrera 2012)</w:t>
      </w:r>
      <w:r w:rsidRPr="00683B0F">
        <w:t xml:space="preserve">. </w:t>
      </w:r>
    </w:p>
    <w:p w:rsidR="00500BA1" w:rsidRPr="00683B0F" w:rsidRDefault="00500BA1" w:rsidP="005C65D0">
      <w:pPr>
        <w:pStyle w:val="BodyText"/>
        <w:spacing w:after="60"/>
        <w:rPr>
          <w:rFonts w:eastAsia="Times New Roman"/>
        </w:rPr>
      </w:pPr>
      <w:r w:rsidRPr="00683B0F">
        <w:rPr>
          <w:rFonts w:eastAsia="Times New Roman"/>
        </w:rPr>
        <w:t xml:space="preserve">In the national strategy of </w:t>
      </w:r>
      <w:r w:rsidRPr="00683B0F">
        <w:rPr>
          <w:rFonts w:eastAsia="Times New Roman"/>
          <w:b/>
        </w:rPr>
        <w:t>France</w:t>
      </w:r>
      <w:r w:rsidRPr="00683B0F">
        <w:rPr>
          <w:rStyle w:val="FootnoteReference"/>
          <w:rFonts w:eastAsia="Times New Roman"/>
        </w:rPr>
        <w:footnoteReference w:id="82"/>
      </w:r>
      <w:r w:rsidRPr="00683B0F">
        <w:rPr>
          <w:rFonts w:eastAsia="Times New Roman"/>
        </w:rPr>
        <w:t xml:space="preserve"> the following adaptation measures are recommended:</w:t>
      </w:r>
    </w:p>
    <w:p w:rsidR="00500BA1" w:rsidRPr="00683B0F" w:rsidRDefault="00D67451" w:rsidP="00A13481">
      <w:pPr>
        <w:pStyle w:val="ListParagraph"/>
        <w:numPr>
          <w:ilvl w:val="0"/>
          <w:numId w:val="14"/>
        </w:numPr>
        <w:spacing w:line="276" w:lineRule="auto"/>
        <w:ind w:left="720" w:hanging="360"/>
        <w:contextualSpacing w:val="0"/>
        <w:rPr>
          <w:lang w:val="en-US"/>
        </w:rPr>
      </w:pPr>
      <w:r w:rsidRPr="00683B0F">
        <w:rPr>
          <w:lang w:val="en-US"/>
        </w:rPr>
        <w:t>D</w:t>
      </w:r>
      <w:r w:rsidR="00500BA1" w:rsidRPr="00683B0F">
        <w:rPr>
          <w:lang w:val="en-US"/>
        </w:rPr>
        <w:t>iversification of activities and revenue sources</w:t>
      </w:r>
      <w:r w:rsidR="000C4A45" w:rsidRPr="00683B0F">
        <w:rPr>
          <w:lang w:val="en-US"/>
        </w:rPr>
        <w:t xml:space="preserve"> in winter (excluding skiing), for example</w:t>
      </w:r>
      <w:r w:rsidR="00500BA1" w:rsidRPr="00683B0F">
        <w:rPr>
          <w:lang w:val="en-US"/>
        </w:rPr>
        <w:t xml:space="preserve"> promotion of wellness</w:t>
      </w:r>
      <w:r w:rsidRPr="00683B0F">
        <w:rPr>
          <w:lang w:val="en-US"/>
        </w:rPr>
        <w:t>-cente</w:t>
      </w:r>
      <w:r w:rsidR="001F5F40" w:rsidRPr="00683B0F">
        <w:rPr>
          <w:lang w:val="en-US"/>
        </w:rPr>
        <w:t>r</w:t>
      </w:r>
      <w:r w:rsidRPr="00683B0F">
        <w:rPr>
          <w:lang w:val="en-US"/>
        </w:rPr>
        <w:t>s in the mountain region</w:t>
      </w:r>
    </w:p>
    <w:p w:rsidR="00500BA1" w:rsidRPr="00683B0F" w:rsidRDefault="00D67451" w:rsidP="00A13481">
      <w:pPr>
        <w:pStyle w:val="ListParagraph"/>
        <w:numPr>
          <w:ilvl w:val="0"/>
          <w:numId w:val="14"/>
        </w:numPr>
        <w:spacing w:line="276" w:lineRule="auto"/>
        <w:ind w:left="720" w:hanging="360"/>
        <w:contextualSpacing w:val="0"/>
        <w:rPr>
          <w:rFonts w:eastAsia="Times New Roman"/>
          <w:lang w:val="en-US" w:eastAsia="bg-BG"/>
        </w:rPr>
      </w:pPr>
      <w:r w:rsidRPr="00683B0F">
        <w:rPr>
          <w:rFonts w:eastAsia="Times New Roman"/>
          <w:lang w:val="en-US" w:eastAsia="bg-BG"/>
        </w:rPr>
        <w:t>D</w:t>
      </w:r>
      <w:r w:rsidR="00500BA1" w:rsidRPr="00683B0F">
        <w:rPr>
          <w:rFonts w:eastAsia="Times New Roman"/>
          <w:lang w:val="en-US" w:eastAsia="bg-BG"/>
        </w:rPr>
        <w:t>evel</w:t>
      </w:r>
      <w:r w:rsidRPr="00683B0F">
        <w:rPr>
          <w:rFonts w:eastAsia="Times New Roman"/>
          <w:lang w:val="en-US" w:eastAsia="bg-BG"/>
        </w:rPr>
        <w:t>opment of four-season tourism, to reduce dependency on snow</w:t>
      </w:r>
    </w:p>
    <w:p w:rsidR="00500BA1" w:rsidRPr="00683B0F" w:rsidRDefault="00D67451" w:rsidP="00E167A9">
      <w:pPr>
        <w:pStyle w:val="ListParagraph"/>
        <w:numPr>
          <w:ilvl w:val="0"/>
          <w:numId w:val="14"/>
        </w:numPr>
        <w:spacing w:after="120" w:line="276" w:lineRule="auto"/>
        <w:ind w:left="720" w:hanging="360"/>
        <w:contextualSpacing w:val="0"/>
        <w:rPr>
          <w:rFonts w:eastAsia="Times New Roman"/>
          <w:lang w:val="en-US" w:eastAsia="bg-BG"/>
        </w:rPr>
      </w:pPr>
      <w:r w:rsidRPr="00683B0F">
        <w:rPr>
          <w:lang w:val="en-US"/>
        </w:rPr>
        <w:t>C</w:t>
      </w:r>
      <w:r w:rsidR="00500BA1" w:rsidRPr="00683B0F">
        <w:rPr>
          <w:lang w:val="en-US"/>
        </w:rPr>
        <w:t>oncentration of winter sports in top destinations</w:t>
      </w:r>
    </w:p>
    <w:p w:rsidR="00EF373F" w:rsidRPr="00683B0F" w:rsidRDefault="00500BA1" w:rsidP="00F9487C">
      <w:pPr>
        <w:pStyle w:val="BodyText"/>
      </w:pPr>
      <w:r w:rsidRPr="00683B0F">
        <w:t>It can be concluded that in many countries the tourism sector has adapted its operations to climate change.</w:t>
      </w:r>
      <w:r w:rsidRPr="00683B0F">
        <w:rPr>
          <w:sz w:val="18"/>
          <w:szCs w:val="18"/>
        </w:rPr>
        <w:t xml:space="preserve"> </w:t>
      </w:r>
      <w:r w:rsidRPr="00683B0F">
        <w:t xml:space="preserve">As </w:t>
      </w:r>
      <w:r w:rsidR="009706C4" w:rsidRPr="00683B0F">
        <w:rPr>
          <w:b/>
          <w:i/>
        </w:rPr>
        <w:t>T</w:t>
      </w:r>
      <w:r w:rsidRPr="00683B0F">
        <w:rPr>
          <w:b/>
          <w:i/>
        </w:rPr>
        <w:t xml:space="preserve">able </w:t>
      </w:r>
      <w:r w:rsidR="000800E4" w:rsidRPr="00683B0F">
        <w:rPr>
          <w:b/>
          <w:i/>
        </w:rPr>
        <w:t>1</w:t>
      </w:r>
      <w:r w:rsidR="00A655AD">
        <w:rPr>
          <w:b/>
          <w:i/>
        </w:rPr>
        <w:t>9</w:t>
      </w:r>
      <w:r w:rsidR="00F9487C" w:rsidRPr="00683B0F">
        <w:rPr>
          <w:b/>
          <w:i/>
        </w:rPr>
        <w:t xml:space="preserve"> </w:t>
      </w:r>
      <w:r w:rsidR="00F9487C" w:rsidRPr="00683B0F">
        <w:t>(A Portfolio of Climate Change Adaptations Utilized by Tourism)</w:t>
      </w:r>
      <w:r w:rsidRPr="00683B0F">
        <w:t xml:space="preserve"> illustrates, a diverse range of technological, managerial, policy</w:t>
      </w:r>
      <w:r w:rsidR="002F23FA" w:rsidRPr="00683B0F">
        <w:t>,</w:t>
      </w:r>
      <w:r w:rsidRPr="00683B0F">
        <w:t xml:space="preserve"> and behavioral adaptations are currently in use by various tourism stakeholders to deal with climate variability at the destination level. Climate adaptations are rarely undertaken in isolation, but commonly involve multiple adaptations that are very specific to the destination climate and its tourism products. The location-specific nature of climate adaptation will eventually create a complex mix of adaptations being practiced in the tourism sector across the globe</w:t>
      </w:r>
      <w:r w:rsidR="002F23FA" w:rsidRPr="00683B0F">
        <w:t>.</w:t>
      </w:r>
      <w:r w:rsidRPr="00683B0F">
        <w:rPr>
          <w:rStyle w:val="FootnoteReference"/>
          <w:rFonts w:eastAsia="Times New Roman"/>
        </w:rPr>
        <w:footnoteReference w:id="83"/>
      </w:r>
    </w:p>
    <w:p w:rsidR="00500BA1" w:rsidRPr="00683B0F" w:rsidRDefault="00500BA1" w:rsidP="00C96EEA">
      <w:pPr>
        <w:pStyle w:val="BodyText"/>
        <w:spacing w:after="60"/>
      </w:pPr>
      <w:r w:rsidRPr="00683B0F">
        <w:t>Scott and McBoyle</w:t>
      </w:r>
      <w:r w:rsidR="002F23FA" w:rsidRPr="00683B0F">
        <w:t xml:space="preserve"> (2017)</w:t>
      </w:r>
      <w:r w:rsidRPr="00683B0F">
        <w:t xml:space="preserve"> outlined the main </w:t>
      </w:r>
      <w:r w:rsidR="002F23FA" w:rsidRPr="00683B0F">
        <w:t>CCA</w:t>
      </w:r>
      <w:r w:rsidRPr="00683B0F">
        <w:t xml:space="preserve"> options for the ski industry. They are (for more details see </w:t>
      </w:r>
      <w:r w:rsidRPr="00683B0F">
        <w:rPr>
          <w:b/>
          <w:i/>
        </w:rPr>
        <w:t xml:space="preserve">Annex </w:t>
      </w:r>
      <w:r w:rsidR="00A655AD">
        <w:rPr>
          <w:b/>
          <w:i/>
        </w:rPr>
        <w:t>7</w:t>
      </w:r>
      <w:r w:rsidR="002F23FA" w:rsidRPr="00683B0F">
        <w:t xml:space="preserve"> [Main Climate Change Adaptation Options in the Ski Industry]</w:t>
      </w:r>
      <w:r w:rsidRPr="00683B0F">
        <w:t xml:space="preserve">) snowmaking, slope development and various operational practices, cloud seeding, revenue diversification, marketing incentives, </w:t>
      </w:r>
      <w:r w:rsidR="002F23FA" w:rsidRPr="00683B0F">
        <w:t xml:space="preserve">and </w:t>
      </w:r>
      <w:r w:rsidRPr="00683B0F">
        <w:t>i</w:t>
      </w:r>
      <w:r w:rsidRPr="00683B0F">
        <w:rPr>
          <w:color w:val="000000"/>
        </w:rPr>
        <w:t xml:space="preserve">ndoor ski slopes. Various government levels – local, state, </w:t>
      </w:r>
      <w:r w:rsidR="002F23FA" w:rsidRPr="00683B0F">
        <w:rPr>
          <w:color w:val="000000"/>
        </w:rPr>
        <w:t xml:space="preserve">and </w:t>
      </w:r>
      <w:r w:rsidRPr="00683B0F">
        <w:rPr>
          <w:color w:val="000000"/>
        </w:rPr>
        <w:t xml:space="preserve">national </w:t>
      </w:r>
      <w:r w:rsidR="00145CDD" w:rsidRPr="00683B0F">
        <w:rPr>
          <w:color w:val="000000"/>
        </w:rPr>
        <w:t>must</w:t>
      </w:r>
      <w:r w:rsidRPr="00683B0F">
        <w:rPr>
          <w:color w:val="000000"/>
        </w:rPr>
        <w:t xml:space="preserve"> to concentrate on </w:t>
      </w:r>
      <w:r w:rsidRPr="00683B0F">
        <w:t>improved climate forecasting and government policy development. Radunsky</w:t>
      </w:r>
      <w:r w:rsidR="002F23FA" w:rsidRPr="00683B0F">
        <w:t xml:space="preserve"> (2011)</w:t>
      </w:r>
      <w:r w:rsidRPr="00683B0F">
        <w:t xml:space="preserve"> adds the need for:</w:t>
      </w:r>
    </w:p>
    <w:p w:rsidR="00500BA1" w:rsidRPr="00683B0F" w:rsidRDefault="00500BA1" w:rsidP="00C96EEA">
      <w:pPr>
        <w:pStyle w:val="ListParagraph"/>
        <w:numPr>
          <w:ilvl w:val="0"/>
          <w:numId w:val="15"/>
        </w:numPr>
        <w:spacing w:line="276" w:lineRule="auto"/>
        <w:contextualSpacing w:val="0"/>
        <w:rPr>
          <w:lang w:val="en-US"/>
        </w:rPr>
      </w:pPr>
      <w:r w:rsidRPr="00683B0F">
        <w:rPr>
          <w:lang w:val="en-US"/>
        </w:rPr>
        <w:t>Regional co-ordination of investments</w:t>
      </w:r>
    </w:p>
    <w:p w:rsidR="00500BA1" w:rsidRPr="00683B0F" w:rsidRDefault="00500BA1" w:rsidP="00C96EEA">
      <w:pPr>
        <w:pStyle w:val="ListParagraph"/>
        <w:numPr>
          <w:ilvl w:val="0"/>
          <w:numId w:val="15"/>
        </w:numPr>
        <w:spacing w:line="276" w:lineRule="auto"/>
        <w:contextualSpacing w:val="0"/>
        <w:rPr>
          <w:lang w:val="en-US"/>
        </w:rPr>
      </w:pPr>
      <w:r w:rsidRPr="00683B0F">
        <w:rPr>
          <w:lang w:val="en-US"/>
        </w:rPr>
        <w:t>Broadening of the basis for financing beyond cable-car businesses (</w:t>
      </w:r>
      <w:r w:rsidR="000C4A45" w:rsidRPr="00683B0F">
        <w:rPr>
          <w:lang w:val="en-US"/>
        </w:rPr>
        <w:t>for example</w:t>
      </w:r>
      <w:r w:rsidRPr="00683B0F">
        <w:rPr>
          <w:lang w:val="en-US"/>
        </w:rPr>
        <w:t xml:space="preserve"> co-operation with communities)</w:t>
      </w:r>
    </w:p>
    <w:p w:rsidR="00500BA1" w:rsidRPr="00683B0F" w:rsidRDefault="00500BA1" w:rsidP="00C96EEA">
      <w:pPr>
        <w:pStyle w:val="ListParagraph"/>
        <w:numPr>
          <w:ilvl w:val="0"/>
          <w:numId w:val="15"/>
        </w:numPr>
        <w:spacing w:line="276" w:lineRule="auto"/>
        <w:contextualSpacing w:val="0"/>
        <w:rPr>
          <w:lang w:val="en-US"/>
        </w:rPr>
      </w:pPr>
      <w:r w:rsidRPr="00683B0F">
        <w:rPr>
          <w:lang w:val="en-US"/>
        </w:rPr>
        <w:t>Shift to slopes in less climate-sensitive regions (</w:t>
      </w:r>
      <w:r w:rsidR="000C4A45" w:rsidRPr="00683B0F">
        <w:rPr>
          <w:lang w:val="en-US"/>
        </w:rPr>
        <w:t>for example</w:t>
      </w:r>
      <w:r w:rsidRPr="00683B0F">
        <w:rPr>
          <w:lang w:val="en-US"/>
        </w:rPr>
        <w:t xml:space="preserve"> higher elevations)</w:t>
      </w:r>
    </w:p>
    <w:p w:rsidR="00500BA1" w:rsidRPr="00683B0F" w:rsidRDefault="00500BA1" w:rsidP="00C96EEA">
      <w:pPr>
        <w:pStyle w:val="ListParagraph"/>
        <w:numPr>
          <w:ilvl w:val="0"/>
          <w:numId w:val="15"/>
        </w:numPr>
        <w:spacing w:line="276" w:lineRule="auto"/>
        <w:contextualSpacing w:val="0"/>
        <w:rPr>
          <w:lang w:val="en-US"/>
        </w:rPr>
      </w:pPr>
      <w:r w:rsidRPr="00683B0F">
        <w:rPr>
          <w:lang w:val="en-US"/>
        </w:rPr>
        <w:t>Closing of inefficient slopes</w:t>
      </w:r>
    </w:p>
    <w:p w:rsidR="00500BA1" w:rsidRPr="00683B0F" w:rsidRDefault="00500BA1" w:rsidP="00C96EEA">
      <w:pPr>
        <w:pStyle w:val="ListParagraph"/>
        <w:numPr>
          <w:ilvl w:val="0"/>
          <w:numId w:val="15"/>
        </w:numPr>
        <w:spacing w:line="276" w:lineRule="auto"/>
        <w:contextualSpacing w:val="0"/>
        <w:rPr>
          <w:lang w:val="en-US"/>
        </w:rPr>
      </w:pPr>
      <w:r w:rsidRPr="00683B0F">
        <w:rPr>
          <w:lang w:val="en-US"/>
        </w:rPr>
        <w:t>Improvements in snow production – which have been significant in the past</w:t>
      </w:r>
    </w:p>
    <w:p w:rsidR="00500BA1" w:rsidRPr="00683B0F" w:rsidRDefault="00500BA1" w:rsidP="00C96EEA">
      <w:pPr>
        <w:pStyle w:val="ListParagraph"/>
        <w:numPr>
          <w:ilvl w:val="0"/>
          <w:numId w:val="15"/>
        </w:numPr>
        <w:spacing w:line="276" w:lineRule="auto"/>
        <w:contextualSpacing w:val="0"/>
        <w:rPr>
          <w:lang w:val="en-US"/>
        </w:rPr>
      </w:pPr>
      <w:r w:rsidRPr="00683B0F">
        <w:rPr>
          <w:lang w:val="en-US"/>
        </w:rPr>
        <w:t xml:space="preserve">Diversification into other tourism activities </w:t>
      </w:r>
      <w:r w:rsidR="002F23FA" w:rsidRPr="00683B0F">
        <w:rPr>
          <w:lang w:val="en-US"/>
        </w:rPr>
        <w:t>apart from</w:t>
      </w:r>
      <w:r w:rsidRPr="00683B0F">
        <w:rPr>
          <w:lang w:val="en-US"/>
        </w:rPr>
        <w:t xml:space="preserve"> skiing</w:t>
      </w:r>
      <w:r w:rsidR="002F23FA" w:rsidRPr="00683B0F">
        <w:rPr>
          <w:lang w:val="en-US"/>
        </w:rPr>
        <w:t>,</w:t>
      </w:r>
      <w:r w:rsidRPr="00683B0F">
        <w:rPr>
          <w:lang w:val="en-US"/>
        </w:rPr>
        <w:t xml:space="preserve"> that are </w:t>
      </w:r>
      <w:r w:rsidR="002F23FA" w:rsidRPr="00683B0F">
        <w:rPr>
          <w:lang w:val="en-US"/>
        </w:rPr>
        <w:t xml:space="preserve">not </w:t>
      </w:r>
      <w:r w:rsidRPr="00683B0F">
        <w:rPr>
          <w:lang w:val="en-US"/>
        </w:rPr>
        <w:t xml:space="preserve">dependent </w:t>
      </w:r>
      <w:r w:rsidR="002F23FA" w:rsidRPr="00683B0F">
        <w:rPr>
          <w:lang w:val="en-US"/>
        </w:rPr>
        <w:t>on</w:t>
      </w:r>
      <w:r w:rsidRPr="00683B0F">
        <w:rPr>
          <w:lang w:val="en-US"/>
        </w:rPr>
        <w:t xml:space="preserve"> the availability of snow</w:t>
      </w:r>
    </w:p>
    <w:p w:rsidR="00500BA1" w:rsidRPr="00683B0F" w:rsidRDefault="00500BA1" w:rsidP="00C96EEA">
      <w:pPr>
        <w:pStyle w:val="ListParagraph"/>
        <w:numPr>
          <w:ilvl w:val="0"/>
          <w:numId w:val="15"/>
        </w:numPr>
        <w:spacing w:after="120" w:line="276" w:lineRule="auto"/>
        <w:contextualSpacing w:val="0"/>
        <w:rPr>
          <w:lang w:val="en-US"/>
        </w:rPr>
      </w:pPr>
      <w:r w:rsidRPr="00683B0F">
        <w:rPr>
          <w:lang w:val="en-US"/>
        </w:rPr>
        <w:t xml:space="preserve">Diversification into </w:t>
      </w:r>
      <w:r w:rsidR="002F23FA" w:rsidRPr="00683B0F">
        <w:rPr>
          <w:lang w:val="en-US"/>
        </w:rPr>
        <w:t>alternate</w:t>
      </w:r>
      <w:r w:rsidRPr="00683B0F">
        <w:rPr>
          <w:lang w:val="en-US"/>
        </w:rPr>
        <w:t xml:space="preserve"> economic activities </w:t>
      </w:r>
      <w:r w:rsidR="002F23FA" w:rsidRPr="00683B0F">
        <w:rPr>
          <w:lang w:val="en-US"/>
        </w:rPr>
        <w:t xml:space="preserve">other </w:t>
      </w:r>
      <w:r w:rsidRPr="00683B0F">
        <w:rPr>
          <w:lang w:val="en-US"/>
        </w:rPr>
        <w:t>than tourism</w:t>
      </w:r>
    </w:p>
    <w:p w:rsidR="00500BA1" w:rsidRPr="00683B0F" w:rsidRDefault="00500BA1" w:rsidP="00C736F5">
      <w:pPr>
        <w:pStyle w:val="Heading2"/>
        <w:numPr>
          <w:ilvl w:val="1"/>
          <w:numId w:val="54"/>
        </w:numPr>
        <w:spacing w:before="200"/>
        <w:rPr>
          <w:rFonts w:eastAsia="Calibri"/>
        </w:rPr>
      </w:pPr>
      <w:bookmarkStart w:id="381" w:name="_Toc500003085"/>
      <w:bookmarkStart w:id="382" w:name="_Toc504336622"/>
      <w:bookmarkStart w:id="383" w:name="_Toc521948850"/>
      <w:r w:rsidRPr="00683B0F">
        <w:rPr>
          <w:rFonts w:eastAsia="Calibri"/>
        </w:rPr>
        <w:lastRenderedPageBreak/>
        <w:t xml:space="preserve">Adaptation </w:t>
      </w:r>
      <w:r w:rsidR="00AD35F6" w:rsidRPr="00683B0F">
        <w:rPr>
          <w:rFonts w:eastAsia="Calibri"/>
        </w:rPr>
        <w:t>Options A</w:t>
      </w:r>
      <w:r w:rsidRPr="00683B0F">
        <w:rPr>
          <w:rFonts w:eastAsia="Calibri"/>
        </w:rPr>
        <w:t>ssessed</w:t>
      </w:r>
      <w:bookmarkEnd w:id="381"/>
      <w:bookmarkEnd w:id="382"/>
      <w:bookmarkEnd w:id="383"/>
    </w:p>
    <w:p w:rsidR="00500BA1" w:rsidRPr="00683B0F" w:rsidRDefault="00500BA1" w:rsidP="00F9487C">
      <w:pPr>
        <w:pStyle w:val="BodyText"/>
        <w:rPr>
          <w:b/>
        </w:rPr>
      </w:pPr>
      <w:r w:rsidRPr="00683B0F">
        <w:rPr>
          <w:b/>
        </w:rPr>
        <w:t xml:space="preserve">In this </w:t>
      </w:r>
      <w:r w:rsidR="00837EA2">
        <w:rPr>
          <w:b/>
        </w:rPr>
        <w:t>sub-chapter</w:t>
      </w:r>
      <w:r w:rsidR="00112B1B" w:rsidRPr="00683B0F">
        <w:rPr>
          <w:b/>
        </w:rPr>
        <w:t>,</w:t>
      </w:r>
      <w:r w:rsidRPr="00683B0F">
        <w:rPr>
          <w:b/>
        </w:rPr>
        <w:t xml:space="preserve"> the identified options are assessed by various criteria – time, budget, benefits, efforts, indicators for measurement, institutional arrangements, and consequences. </w:t>
      </w:r>
      <w:r w:rsidR="00AD35F6" w:rsidRPr="00683B0F">
        <w:rPr>
          <w:b/>
        </w:rPr>
        <w:t>The r</w:t>
      </w:r>
      <w:r w:rsidRPr="00683B0F">
        <w:rPr>
          <w:b/>
        </w:rPr>
        <w:t xml:space="preserve">esults of all assessments are compared in </w:t>
      </w:r>
      <w:r w:rsidR="00AD35F6" w:rsidRPr="00683B0F">
        <w:rPr>
          <w:b/>
          <w:i/>
          <w:iCs/>
        </w:rPr>
        <w:t xml:space="preserve">Table </w:t>
      </w:r>
      <w:r w:rsidR="00855041" w:rsidRPr="00683B0F">
        <w:rPr>
          <w:b/>
          <w:i/>
          <w:iCs/>
        </w:rPr>
        <w:t>1</w:t>
      </w:r>
      <w:r w:rsidR="00A655AD">
        <w:rPr>
          <w:b/>
          <w:i/>
          <w:iCs/>
        </w:rPr>
        <w:t>1</w:t>
      </w:r>
      <w:r w:rsidRPr="00683B0F">
        <w:rPr>
          <w:b/>
        </w:rPr>
        <w:t xml:space="preserve">. </w:t>
      </w:r>
    </w:p>
    <w:p w:rsidR="00500BA1" w:rsidRPr="00683B0F" w:rsidRDefault="00500BA1" w:rsidP="002B719B">
      <w:pPr>
        <w:pStyle w:val="Heading3"/>
        <w:spacing w:before="160"/>
      </w:pPr>
      <w:bookmarkStart w:id="384" w:name="_Toc500003086"/>
      <w:bookmarkStart w:id="385" w:name="_Toc504336623"/>
      <w:bookmarkStart w:id="386" w:name="_Toc521948851"/>
      <w:r w:rsidRPr="00683B0F">
        <w:t>Time</w:t>
      </w:r>
      <w:bookmarkEnd w:id="384"/>
      <w:bookmarkEnd w:id="385"/>
      <w:bookmarkEnd w:id="386"/>
    </w:p>
    <w:p w:rsidR="00500BA1" w:rsidRPr="00683B0F" w:rsidRDefault="00500BA1" w:rsidP="00EF373F">
      <w:pPr>
        <w:pStyle w:val="BodyText"/>
      </w:pPr>
      <w:r w:rsidRPr="00683B0F">
        <w:t xml:space="preserve">The adaptation options recommended for Bulgarian tourism can </w:t>
      </w:r>
      <w:r w:rsidR="00AD35F6" w:rsidRPr="00683B0F">
        <w:t>be initialized as soon as the NAS</w:t>
      </w:r>
      <w:r w:rsidRPr="00683B0F">
        <w:t xml:space="preserve"> and Action Plan are adopted. Given that the NAS and the NAP are not expected to be ready until the end of 201</w:t>
      </w:r>
      <w:r w:rsidR="00FD4432">
        <w:rPr>
          <w:lang w:val="bg-BG"/>
        </w:rPr>
        <w:t>9</w:t>
      </w:r>
      <w:r w:rsidRPr="00683B0F">
        <w:t>, all other legislative steps are expected to be taken over one or two years. Parallel to that, communication, educational and awareness raising strategies can be developed within 2018.</w:t>
      </w:r>
    </w:p>
    <w:p w:rsidR="00500BA1" w:rsidRPr="00683B0F" w:rsidRDefault="00500BA1" w:rsidP="00F9487C">
      <w:pPr>
        <w:pStyle w:val="BodyText"/>
      </w:pPr>
      <w:r w:rsidRPr="00683B0F">
        <w:t xml:space="preserve">The full implementation of these strategies will take longer – about </w:t>
      </w:r>
      <w:r w:rsidR="00AD35F6" w:rsidRPr="00683B0F">
        <w:t xml:space="preserve">two to four </w:t>
      </w:r>
      <w:r w:rsidRPr="00683B0F">
        <w:t>years (until 2022 approximately). The tourism industry will need more time to understand the new realities and to adapt to them</w:t>
      </w:r>
      <w:r w:rsidR="00AD35F6" w:rsidRPr="00683B0F">
        <w:t>,</w:t>
      </w:r>
      <w:r w:rsidRPr="00683B0F">
        <w:t xml:space="preserve"> mean</w:t>
      </w:r>
      <w:r w:rsidR="00AD35F6" w:rsidRPr="00683B0F">
        <w:t>ing</w:t>
      </w:r>
      <w:r w:rsidRPr="00683B0F">
        <w:t xml:space="preserve"> that specific adaptation actions in the sector can be expected to begin not earlier than 2020 and first results be monitored and evaluated by 2025</w:t>
      </w:r>
      <w:r w:rsidR="00870C66" w:rsidRPr="00683B0F">
        <w:t>–2050</w:t>
      </w:r>
      <w:r w:rsidRPr="00683B0F">
        <w:t>. In this period, data should be continuously collected, monitored</w:t>
      </w:r>
      <w:r w:rsidR="00870C66" w:rsidRPr="00683B0F">
        <w:t>,</w:t>
      </w:r>
      <w:r w:rsidRPr="00683B0F">
        <w:t xml:space="preserve"> and evaluated (</w:t>
      </w:r>
      <w:r w:rsidR="00870C66" w:rsidRPr="00683B0F">
        <w:t>s</w:t>
      </w:r>
      <w:r w:rsidRPr="00683B0F">
        <w:t xml:space="preserve">ee </w:t>
      </w:r>
      <w:r w:rsidR="009706C4" w:rsidRPr="00683B0F">
        <w:rPr>
          <w:b/>
          <w:bCs/>
          <w:i/>
          <w:iCs/>
        </w:rPr>
        <w:t xml:space="preserve">Table </w:t>
      </w:r>
      <w:r w:rsidR="000800E4" w:rsidRPr="00683B0F">
        <w:rPr>
          <w:b/>
          <w:bCs/>
          <w:i/>
          <w:iCs/>
        </w:rPr>
        <w:t>1</w:t>
      </w:r>
      <w:r w:rsidR="00A655AD">
        <w:rPr>
          <w:b/>
          <w:bCs/>
          <w:i/>
          <w:iCs/>
        </w:rPr>
        <w:t>1</w:t>
      </w:r>
      <w:r w:rsidRPr="00683B0F">
        <w:t>).</w:t>
      </w:r>
    </w:p>
    <w:p w:rsidR="00500BA1" w:rsidRPr="00683B0F" w:rsidRDefault="00500BA1" w:rsidP="002B719B">
      <w:pPr>
        <w:pStyle w:val="Heading3"/>
        <w:spacing w:before="160"/>
      </w:pPr>
      <w:bookmarkStart w:id="387" w:name="_Toc500003087"/>
      <w:bookmarkStart w:id="388" w:name="_Toc504336624"/>
      <w:bookmarkStart w:id="389" w:name="_Toc521948852"/>
      <w:r w:rsidRPr="00683B0F">
        <w:t>Budget</w:t>
      </w:r>
      <w:bookmarkEnd w:id="387"/>
      <w:bookmarkEnd w:id="388"/>
      <w:bookmarkEnd w:id="389"/>
    </w:p>
    <w:p w:rsidR="00500BA1" w:rsidRPr="00683B0F" w:rsidRDefault="00500BA1" w:rsidP="00870C66">
      <w:pPr>
        <w:pStyle w:val="BodyText"/>
      </w:pPr>
      <w:r w:rsidRPr="00683B0F">
        <w:t xml:space="preserve">There are not many economic assessments of the cost of adaptation for the tourism sector. Most of these are related to winter ski tourism and mainly related to the production and use of snow which </w:t>
      </w:r>
      <w:r w:rsidR="00870C66" w:rsidRPr="00683B0F">
        <w:t xml:space="preserve">mostly </w:t>
      </w:r>
      <w:r w:rsidRPr="00683B0F">
        <w:t>concerns private tourism suppliers. Mathis et al.</w:t>
      </w:r>
      <w:r w:rsidR="00870C66" w:rsidRPr="00683B0F">
        <w:t xml:space="preserve"> (2003)</w:t>
      </w:r>
      <w:r w:rsidRPr="00683B0F">
        <w:t xml:space="preserve"> conclude that the extension of ski areas to high elevations in all Switzerland would cost </w:t>
      </w:r>
      <w:r w:rsidR="00870C66" w:rsidRPr="00683B0F">
        <w:t>€</w:t>
      </w:r>
      <w:r w:rsidRPr="00683B0F">
        <w:t>25</w:t>
      </w:r>
      <w:r w:rsidRPr="00683B0F">
        <w:rPr>
          <w:rFonts w:ascii="Cambria" w:hAnsi="Cambria"/>
        </w:rPr>
        <w:t>‐</w:t>
      </w:r>
      <w:r w:rsidRPr="00683B0F">
        <w:t>30 million. Investment costs for snow</w:t>
      </w:r>
      <w:r w:rsidRPr="00683B0F">
        <w:rPr>
          <w:rFonts w:ascii="Cambria" w:hAnsi="Cambria"/>
        </w:rPr>
        <w:t>‐</w:t>
      </w:r>
      <w:r w:rsidRPr="00683B0F">
        <w:t xml:space="preserve">making in France were </w:t>
      </w:r>
      <w:r w:rsidR="00870C66" w:rsidRPr="00683B0F">
        <w:t>€</w:t>
      </w:r>
      <w:r w:rsidRPr="00683B0F">
        <w:t>60 million in the winter season 2003</w:t>
      </w:r>
      <w:r w:rsidR="00870C66" w:rsidRPr="00683B0F">
        <w:t>–2004</w:t>
      </w:r>
      <w:r w:rsidRPr="00683B0F">
        <w:t xml:space="preserve">, and in Switzerland, these amounted to </w:t>
      </w:r>
      <w:r w:rsidR="00870C66" w:rsidRPr="00683B0F">
        <w:t>€</w:t>
      </w:r>
      <w:r w:rsidRPr="00683B0F">
        <w:t>19,000</w:t>
      </w:r>
      <w:r w:rsidR="00870C66" w:rsidRPr="00683B0F">
        <w:t>-32,000 per kilometer</w:t>
      </w:r>
      <w:r w:rsidRPr="00683B0F">
        <w:t xml:space="preserve">. It is further stated that the production of snow in 2007 was estimated at </w:t>
      </w:r>
      <w:bookmarkStart w:id="390" w:name="_Hlk503252415"/>
      <w:r w:rsidRPr="00683B0F">
        <w:t>€</w:t>
      </w:r>
      <w:bookmarkEnd w:id="390"/>
      <w:r w:rsidRPr="00683B0F">
        <w:t>1</w:t>
      </w:r>
      <w:r w:rsidRPr="00683B0F">
        <w:rPr>
          <w:rFonts w:ascii="Cambria" w:hAnsi="Cambria"/>
        </w:rPr>
        <w:t>‐</w:t>
      </w:r>
      <w:r w:rsidRPr="00683B0F">
        <w:t>5</w:t>
      </w:r>
      <w:r w:rsidR="00870C66" w:rsidRPr="00683B0F">
        <w:t xml:space="preserve"> per cubic meter</w:t>
      </w:r>
      <w:r w:rsidRPr="00683B0F">
        <w:t xml:space="preserve"> (according to the Association of Austrian Cableways</w:t>
      </w:r>
      <w:bookmarkStart w:id="391" w:name="_Ref500000149"/>
      <w:r w:rsidR="00870C66" w:rsidRPr="00683B0F">
        <w:t xml:space="preserve"> [Agrawala and Fankhauser 2008]</w:t>
      </w:r>
      <w:bookmarkEnd w:id="391"/>
      <w:r w:rsidRPr="00683B0F">
        <w:t>) and €3</w:t>
      </w:r>
      <w:r w:rsidRPr="00683B0F">
        <w:rPr>
          <w:rFonts w:ascii="Cambria" w:hAnsi="Cambria"/>
        </w:rPr>
        <w:t>‐</w:t>
      </w:r>
      <w:r w:rsidRPr="00683B0F">
        <w:t>5/m</w:t>
      </w:r>
      <w:r w:rsidRPr="00683B0F">
        <w:rPr>
          <w:vertAlign w:val="superscript"/>
        </w:rPr>
        <w:t>3</w:t>
      </w:r>
      <w:r w:rsidRPr="00683B0F">
        <w:t xml:space="preserve"> or €136,000</w:t>
      </w:r>
      <w:r w:rsidR="00870C66" w:rsidRPr="00683B0F">
        <w:t xml:space="preserve"> per hectare (CIPRA</w:t>
      </w:r>
      <w:r w:rsidRPr="00683B0F">
        <w:t xml:space="preserve"> 2004). Bosselo et al.</w:t>
      </w:r>
      <w:r w:rsidR="00870C66" w:rsidRPr="00683B0F">
        <w:t xml:space="preserve"> (2010)</w:t>
      </w:r>
      <w:r w:rsidRPr="00683B0F">
        <w:t xml:space="preserve"> have calculated that the maintenance costs for snow making in Switzerlan</w:t>
      </w:r>
      <w:r w:rsidR="002E0091" w:rsidRPr="00683B0F">
        <w:t>d amounted to approximately 8.5 percent</w:t>
      </w:r>
      <w:r w:rsidRPr="00683B0F">
        <w:t xml:space="preserve"> of the income of winter resorts.</w:t>
      </w:r>
    </w:p>
    <w:p w:rsidR="00500BA1" w:rsidRPr="00683B0F" w:rsidRDefault="00500BA1" w:rsidP="00EF373F">
      <w:pPr>
        <w:pStyle w:val="BodyText"/>
      </w:pPr>
      <w:r w:rsidRPr="00683B0F">
        <w:t>This kind of adaptation is not necessarily sustainable in the longer term, because of energy and water requirements. Such externalities have not been taken into account until now, and their inclusion will increase costs significantly</w:t>
      </w:r>
      <w:r w:rsidRPr="00683B0F">
        <w:rPr>
          <w:rFonts w:ascii="Cambria" w:hAnsi="Cambria" w:cs="Cambria"/>
          <w:sz w:val="21"/>
          <w:szCs w:val="21"/>
        </w:rPr>
        <w:t xml:space="preserve">. </w:t>
      </w:r>
      <w:r w:rsidRPr="00683B0F">
        <w:t>In such a case, it would be advisable not to encourage Bulgarian winter mountain resorts and enterprises to invest heavily in snow making or to move facilities further uphill.</w:t>
      </w:r>
    </w:p>
    <w:p w:rsidR="00500BA1" w:rsidRPr="00683B0F" w:rsidRDefault="00500BA1" w:rsidP="00EF373F">
      <w:pPr>
        <w:pStyle w:val="BodyText"/>
      </w:pPr>
      <w:r w:rsidRPr="00683B0F">
        <w:t xml:space="preserve">There are major differences between </w:t>
      </w:r>
      <w:r w:rsidR="00870C66" w:rsidRPr="00683B0F">
        <w:t xml:space="preserve">the </w:t>
      </w:r>
      <w:r w:rsidRPr="00683B0F">
        <w:t>Member States, with the greatest coastal zone losses projected to occur in France, the United Kingdom and the Netherlands if no additional adaptation occurs</w:t>
      </w:r>
      <w:r w:rsidR="00870C66" w:rsidRPr="00683B0F">
        <w:t>.</w:t>
      </w:r>
      <w:r w:rsidRPr="00683B0F">
        <w:rPr>
          <w:rStyle w:val="FootnoteReference"/>
        </w:rPr>
        <w:footnoteReference w:id="84"/>
      </w:r>
      <w:r w:rsidRPr="00683B0F">
        <w:t xml:space="preserve"> The expected annual damage in the EU is estimated to rise from approximately €4–5 billion</w:t>
      </w:r>
      <w:r w:rsidR="00870C66" w:rsidRPr="00683B0F">
        <w:t xml:space="preserve"> per </w:t>
      </w:r>
      <w:r w:rsidRPr="00683B0F">
        <w:t>year (currently) to €32 billion</w:t>
      </w:r>
      <w:r w:rsidR="00870C66" w:rsidRPr="00683B0F">
        <w:t xml:space="preserve"> per </w:t>
      </w:r>
      <w:r w:rsidRPr="00683B0F">
        <w:t xml:space="preserve">year by the middle of the century (RCP4.5 for 2°C of warming) without additional adaptation (median ensemble results, combined effects of socio-economic and climate change, current values, </w:t>
      </w:r>
      <w:r w:rsidRPr="00683B0F">
        <w:lastRenderedPageBreak/>
        <w:t>undiscounted), based on the LISFLOOD model (120) from IMPACT2C</w:t>
      </w:r>
      <w:r w:rsidR="00870C66" w:rsidRPr="00683B0F">
        <w:t xml:space="preserve"> (Roudier et al. 2016)</w:t>
      </w:r>
      <w:r w:rsidRPr="00683B0F">
        <w:t>. The large range of this estimate is a result of the high levels of climate model uncertainty. It is noted that around half of the increase reported is attributable to climate change. Analysis at the country level suggests high climate-related costs in France, Germany, Italy, Romania, and the United Kingdom, and damage costs rising significantly in coming years.</w:t>
      </w:r>
    </w:p>
    <w:p w:rsidR="00500BA1" w:rsidRPr="00683B0F" w:rsidRDefault="00500BA1" w:rsidP="00EF373F">
      <w:pPr>
        <w:pStyle w:val="BodyText"/>
        <w:rPr>
          <w:rFonts w:eastAsia="Times New Roman"/>
        </w:rPr>
      </w:pPr>
      <w:r w:rsidRPr="00683B0F">
        <w:rPr>
          <w:rFonts w:eastAsia="Times New Roman"/>
        </w:rPr>
        <w:t xml:space="preserve">The costs to be paid by the state are </w:t>
      </w:r>
      <w:r w:rsidR="00870C66" w:rsidRPr="00683B0F">
        <w:rPr>
          <w:rFonts w:eastAsia="Times New Roman"/>
        </w:rPr>
        <w:t xml:space="preserve">mostly </w:t>
      </w:r>
      <w:r w:rsidRPr="00683B0F">
        <w:rPr>
          <w:rFonts w:eastAsia="Times New Roman"/>
        </w:rPr>
        <w:t xml:space="preserve">related to addressing the problems of water and energy shortages. Such infrastructure investments </w:t>
      </w:r>
      <w:r w:rsidR="00870C66" w:rsidRPr="00683B0F">
        <w:rPr>
          <w:rFonts w:eastAsia="Times New Roman"/>
        </w:rPr>
        <w:t>must</w:t>
      </w:r>
      <w:r w:rsidRPr="00683B0F">
        <w:rPr>
          <w:rFonts w:eastAsia="Times New Roman"/>
        </w:rPr>
        <w:t xml:space="preserve"> be done either from the </w:t>
      </w:r>
      <w:r w:rsidR="00870C66" w:rsidRPr="00683B0F">
        <w:rPr>
          <w:rFonts w:eastAsia="Times New Roman"/>
        </w:rPr>
        <w:t xml:space="preserve">state’s </w:t>
      </w:r>
      <w:r w:rsidRPr="00683B0F">
        <w:rPr>
          <w:rFonts w:eastAsia="Times New Roman"/>
        </w:rPr>
        <w:t xml:space="preserve">budget or again by the utilization of various international funds. The government </w:t>
      </w:r>
      <w:r w:rsidR="008258A5" w:rsidRPr="00683B0F">
        <w:rPr>
          <w:rFonts w:eastAsia="Times New Roman"/>
        </w:rPr>
        <w:t>must</w:t>
      </w:r>
      <w:r w:rsidR="00870C66" w:rsidRPr="00683B0F">
        <w:rPr>
          <w:rFonts w:eastAsia="Times New Roman"/>
        </w:rPr>
        <w:t xml:space="preserve"> find these financial means because</w:t>
      </w:r>
      <w:r w:rsidRPr="00683B0F">
        <w:rPr>
          <w:rFonts w:eastAsia="Times New Roman"/>
        </w:rPr>
        <w:t xml:space="preserve"> water and energy shortage are cross-cutting issues for all sectors.</w:t>
      </w:r>
    </w:p>
    <w:p w:rsidR="00500BA1" w:rsidRPr="00683B0F" w:rsidRDefault="00500BA1" w:rsidP="00F9487C">
      <w:pPr>
        <w:pStyle w:val="BodyText"/>
      </w:pPr>
      <w:r w:rsidRPr="00683B0F">
        <w:rPr>
          <w:rFonts w:eastAsia="Times New Roman"/>
        </w:rPr>
        <w:t>It is difficult to assess the cost of various adaptation activities in Bulgaria, even though in the period until 2030 these are likely to be modest</w:t>
      </w:r>
      <w:r w:rsidR="00C43F79" w:rsidRPr="00683B0F">
        <w:rPr>
          <w:rFonts w:eastAsia="Times New Roman"/>
        </w:rPr>
        <w:t xml:space="preserve"> since they will include mostly policy making and other legislative measures</w:t>
      </w:r>
      <w:r w:rsidRPr="00683B0F">
        <w:rPr>
          <w:rFonts w:eastAsia="Times New Roman"/>
        </w:rPr>
        <w:t>. Most of the options identified include the development of policies and strategies in the ministries, various legal and regulatory documents, training and educational materials, indicator development</w:t>
      </w:r>
      <w:r w:rsidR="008258A5" w:rsidRPr="00683B0F">
        <w:rPr>
          <w:rFonts w:eastAsia="Times New Roman"/>
        </w:rPr>
        <w:t>,</w:t>
      </w:r>
      <w:r w:rsidRPr="00683B0F">
        <w:rPr>
          <w:rFonts w:eastAsia="Times New Roman"/>
        </w:rPr>
        <w:t xml:space="preserve"> and the creation of a knowledge base which will require limited investments – the institutions, the people, the infrastructure and the resources are already in place. Awareness raising, adaptive capacity assessment</w:t>
      </w:r>
      <w:r w:rsidR="008258A5" w:rsidRPr="00683B0F">
        <w:rPr>
          <w:rFonts w:eastAsia="Times New Roman"/>
        </w:rPr>
        <w:t>,</w:t>
      </w:r>
      <w:r w:rsidRPr="00683B0F">
        <w:rPr>
          <w:rFonts w:eastAsia="Times New Roman"/>
        </w:rPr>
        <w:t xml:space="preserve"> and capacity development (education and training) will require more investments – at medium level. Adaptation that will require serious investments includes the development of new inland destinations. These </w:t>
      </w:r>
      <w:r w:rsidRPr="00683B0F">
        <w:t xml:space="preserve">require new infrastructure, new hotels, restaurants, entertainment and amusement facilities, </w:t>
      </w:r>
      <w:r w:rsidR="001D2E5A" w:rsidRPr="00683B0F">
        <w:t>and so on</w:t>
      </w:r>
      <w:r w:rsidRPr="00683B0F">
        <w:t xml:space="preserve">. This initiative though has to be supported by the state and for example, people who want to work in this field should be given some incentives by the government, </w:t>
      </w:r>
      <w:r w:rsidR="000C4A45" w:rsidRPr="00683B0F">
        <w:t>for example</w:t>
      </w:r>
      <w:r w:rsidRPr="00683B0F">
        <w:t xml:space="preserve"> no taxes for the first 5 years. These activities can </w:t>
      </w:r>
      <w:r w:rsidR="000C4A45" w:rsidRPr="00683B0F">
        <w:t>also be supported by EU funds, for example</w:t>
      </w:r>
      <w:r w:rsidRPr="00683B0F">
        <w:t xml:space="preserve"> the O</w:t>
      </w:r>
      <w:r w:rsidR="008258A5" w:rsidRPr="00683B0F">
        <w:t>P</w:t>
      </w:r>
      <w:r w:rsidRPr="00683B0F">
        <w:t xml:space="preserve"> for Rural Regions Development. In comparison, development of new tourism products and programs is not expected to require many investments – efforts just </w:t>
      </w:r>
      <w:r w:rsidR="008258A5" w:rsidRPr="00683B0F">
        <w:t>must be redirected (s</w:t>
      </w:r>
      <w:r w:rsidRPr="00683B0F">
        <w:t xml:space="preserve">ee </w:t>
      </w:r>
      <w:r w:rsidR="008258A5" w:rsidRPr="00683B0F">
        <w:rPr>
          <w:b/>
          <w:bCs/>
          <w:i/>
          <w:iCs/>
        </w:rPr>
        <w:t xml:space="preserve">Table </w:t>
      </w:r>
      <w:r w:rsidR="00854D86" w:rsidRPr="00683B0F">
        <w:rPr>
          <w:b/>
          <w:bCs/>
          <w:i/>
          <w:iCs/>
        </w:rPr>
        <w:t>1</w:t>
      </w:r>
      <w:r w:rsidR="00A655AD">
        <w:rPr>
          <w:b/>
          <w:bCs/>
          <w:i/>
          <w:iCs/>
        </w:rPr>
        <w:t>1</w:t>
      </w:r>
      <w:r w:rsidRPr="00683B0F">
        <w:t>).</w:t>
      </w:r>
    </w:p>
    <w:p w:rsidR="00500BA1" w:rsidRPr="00683B0F" w:rsidRDefault="00854D86" w:rsidP="00EF373F">
      <w:pPr>
        <w:pStyle w:val="BodyText"/>
        <w:rPr>
          <w:bCs/>
          <w:color w:val="000000"/>
        </w:rPr>
      </w:pPr>
      <w:r w:rsidRPr="00683B0F">
        <w:rPr>
          <w:rFonts w:eastAsia="Times New Roman"/>
        </w:rPr>
        <w:t xml:space="preserve">Following a detailed </w:t>
      </w:r>
      <w:r w:rsidR="00481115" w:rsidRPr="00683B0F">
        <w:rPr>
          <w:rFonts w:eastAsia="Times New Roman"/>
        </w:rPr>
        <w:t xml:space="preserve">economic </w:t>
      </w:r>
      <w:r w:rsidRPr="00683B0F">
        <w:rPr>
          <w:rFonts w:eastAsia="Times New Roman"/>
        </w:rPr>
        <w:t>evaluation of a</w:t>
      </w:r>
      <w:r w:rsidR="00500BA1" w:rsidRPr="00683B0F">
        <w:rPr>
          <w:rFonts w:eastAsia="Times New Roman"/>
        </w:rPr>
        <w:t xml:space="preserve">ll costs </w:t>
      </w:r>
      <w:r w:rsidRPr="00683B0F">
        <w:rPr>
          <w:rFonts w:eastAsia="Times New Roman"/>
        </w:rPr>
        <w:t xml:space="preserve">for CCA in the sector the relevant funds </w:t>
      </w:r>
      <w:r w:rsidR="00D17492" w:rsidRPr="00683B0F">
        <w:rPr>
          <w:rFonts w:eastAsia="Times New Roman"/>
        </w:rPr>
        <w:t>can be</w:t>
      </w:r>
      <w:r w:rsidR="00500BA1" w:rsidRPr="00683B0F">
        <w:rPr>
          <w:rFonts w:eastAsia="Times New Roman"/>
        </w:rPr>
        <w:t xml:space="preserve"> </w:t>
      </w:r>
      <w:r w:rsidRPr="00683B0F">
        <w:rPr>
          <w:rFonts w:eastAsia="Times New Roman"/>
        </w:rPr>
        <w:t xml:space="preserve">provided </w:t>
      </w:r>
      <w:r w:rsidR="00500BA1" w:rsidRPr="00683B0F">
        <w:rPr>
          <w:rFonts w:eastAsia="Times New Roman"/>
        </w:rPr>
        <w:t xml:space="preserve">by </w:t>
      </w:r>
      <w:r w:rsidRPr="00683B0F">
        <w:rPr>
          <w:rFonts w:eastAsia="Times New Roman"/>
        </w:rPr>
        <w:t>the state</w:t>
      </w:r>
      <w:r w:rsidR="00500BA1" w:rsidRPr="00683B0F">
        <w:rPr>
          <w:rFonts w:eastAsia="Times New Roman"/>
        </w:rPr>
        <w:t xml:space="preserve"> budget</w:t>
      </w:r>
      <w:r w:rsidRPr="00683B0F">
        <w:rPr>
          <w:rFonts w:eastAsia="Times New Roman"/>
        </w:rPr>
        <w:t xml:space="preserve">. Some actions can be financed </w:t>
      </w:r>
      <w:r w:rsidR="00500BA1" w:rsidRPr="00683B0F">
        <w:rPr>
          <w:rFonts w:eastAsia="Times New Roman"/>
        </w:rPr>
        <w:t xml:space="preserve">by EU funds. </w:t>
      </w:r>
      <w:r w:rsidR="00500BA1" w:rsidRPr="00683B0F">
        <w:t xml:space="preserve">Potential sources of financing are </w:t>
      </w:r>
      <w:r w:rsidRPr="00683B0F">
        <w:t xml:space="preserve">also </w:t>
      </w:r>
      <w:r w:rsidR="00500BA1" w:rsidRPr="00683B0F">
        <w:t>public expenditures, th</w:t>
      </w:r>
      <w:r w:rsidR="008258A5" w:rsidRPr="00683B0F">
        <w:t>e Global Environment Facility, f</w:t>
      </w:r>
      <w:r w:rsidR="00500BA1" w:rsidRPr="00683B0F">
        <w:t xml:space="preserve">oreign </w:t>
      </w:r>
      <w:r w:rsidR="008258A5" w:rsidRPr="00683B0F">
        <w:t>direct i</w:t>
      </w:r>
      <w:r w:rsidR="00500BA1" w:rsidRPr="00683B0F">
        <w:t xml:space="preserve">nvestments, </w:t>
      </w:r>
      <w:r w:rsidR="008258A5" w:rsidRPr="00683B0F">
        <w:t>i</w:t>
      </w:r>
      <w:r w:rsidR="00500BA1" w:rsidRPr="00683B0F">
        <w:t xml:space="preserve">nsurances, </w:t>
      </w:r>
      <w:r w:rsidRPr="00683B0F">
        <w:t>etc</w:t>
      </w:r>
      <w:r w:rsidR="00500BA1" w:rsidRPr="00683B0F">
        <w:t xml:space="preserve">. </w:t>
      </w:r>
      <w:r w:rsidR="00500BA1" w:rsidRPr="00683B0F">
        <w:rPr>
          <w:bCs/>
          <w:color w:val="000000"/>
        </w:rPr>
        <w:t>Project-based public support constitute</w:t>
      </w:r>
      <w:r w:rsidR="006428BF" w:rsidRPr="00683B0F">
        <w:rPr>
          <w:bCs/>
          <w:color w:val="000000"/>
        </w:rPr>
        <w:t>s</w:t>
      </w:r>
      <w:r w:rsidR="00500BA1" w:rsidRPr="00683B0F">
        <w:rPr>
          <w:bCs/>
          <w:color w:val="000000"/>
        </w:rPr>
        <w:t xml:space="preserve"> the most important financing mechanism for implementing adaptation, followed by an explicit budgetary allocation, insurance mechanisms, public-private partnerships, and EU funds.</w:t>
      </w:r>
    </w:p>
    <w:p w:rsidR="00500BA1" w:rsidRPr="00683B0F" w:rsidRDefault="00781FCE" w:rsidP="002B719B">
      <w:pPr>
        <w:pStyle w:val="Heading3"/>
        <w:spacing w:before="160"/>
      </w:pPr>
      <w:bookmarkStart w:id="392" w:name="_Toc521948853"/>
      <w:r>
        <w:t>C</w:t>
      </w:r>
      <w:r w:rsidR="00AF2F91">
        <w:t>ost-benefit analysis</w:t>
      </w:r>
      <w:bookmarkEnd w:id="392"/>
    </w:p>
    <w:p w:rsidR="00000EDF" w:rsidRDefault="00500BA1" w:rsidP="00F9487C">
      <w:pPr>
        <w:pStyle w:val="BodyText"/>
      </w:pPr>
      <w:r w:rsidRPr="00683B0F">
        <w:t>Benefits from all identified adaptation options are</w:t>
      </w:r>
      <w:r w:rsidR="008258A5" w:rsidRPr="00683B0F">
        <w:t xml:space="preserve"> very high and very important (s</w:t>
      </w:r>
      <w:r w:rsidRPr="00683B0F">
        <w:t xml:space="preserve">ee </w:t>
      </w:r>
      <w:r w:rsidR="008258A5" w:rsidRPr="00683B0F">
        <w:rPr>
          <w:b/>
          <w:bCs/>
          <w:i/>
          <w:iCs/>
        </w:rPr>
        <w:t xml:space="preserve">Table </w:t>
      </w:r>
      <w:r w:rsidR="007B6AC2" w:rsidRPr="00683B0F">
        <w:rPr>
          <w:b/>
          <w:bCs/>
          <w:i/>
          <w:iCs/>
        </w:rPr>
        <w:t>1</w:t>
      </w:r>
      <w:r w:rsidR="00A655AD">
        <w:rPr>
          <w:b/>
          <w:bCs/>
          <w:i/>
          <w:iCs/>
        </w:rPr>
        <w:t>1</w:t>
      </w:r>
      <w:r w:rsidRPr="00683B0F">
        <w:t xml:space="preserve">). It can be said that to some extent indicator development and adaptive capacity assessment may produce medium benefits </w:t>
      </w:r>
      <w:r w:rsidR="008258A5" w:rsidRPr="00683B0F">
        <w:t>because</w:t>
      </w:r>
      <w:r w:rsidRPr="00683B0F">
        <w:t xml:space="preserve"> they are not measures that will directly contribute to tourism adaptation to </w:t>
      </w:r>
      <w:r w:rsidR="008258A5" w:rsidRPr="00683B0F">
        <w:t>climate change</w:t>
      </w:r>
      <w:r w:rsidRPr="00683B0F">
        <w:t>, but their implementation will be highly instrumental in achieving other adaptation measures. These adaptation practices will bring benefits to all tourism stakehol</w:t>
      </w:r>
      <w:r w:rsidR="008258A5" w:rsidRPr="00683B0F">
        <w:t xml:space="preserve">ders both at the supply and </w:t>
      </w:r>
      <w:r w:rsidRPr="00683B0F">
        <w:t>demand side, as well as for the local communities and for the Bulgarian community as a whole.</w:t>
      </w:r>
    </w:p>
    <w:p w:rsidR="00AF2F91" w:rsidRDefault="00AF2F91">
      <w:pPr>
        <w:pStyle w:val="BodyText"/>
      </w:pPr>
      <w:r>
        <w:t xml:space="preserve">With these considerations in mind, a quantitative assessment of adaptation options is presented in this section. </w:t>
      </w:r>
      <w:r w:rsidR="00CA5F08">
        <w:t xml:space="preserve">Considering the high value-added of the tourism industry and its </w:t>
      </w:r>
      <w:r w:rsidR="00CA5F08">
        <w:lastRenderedPageBreak/>
        <w:t xml:space="preserve">importance for the Bulgarian economy, such an evaluation could be instrumental in further informing the decision-making process. </w:t>
      </w:r>
    </w:p>
    <w:p w:rsidR="00CA5F08" w:rsidRPr="009A0797" w:rsidRDefault="00781FCE" w:rsidP="00CA5F08">
      <w:pPr>
        <w:pStyle w:val="BodyText"/>
      </w:pPr>
      <w:r w:rsidRPr="00C15CFF">
        <w:t>The CBA for the sector</w:t>
      </w:r>
      <w:r w:rsidR="00E44710">
        <w:t xml:space="preserve"> (further explained in </w:t>
      </w:r>
      <w:r w:rsidR="00E44710" w:rsidRPr="00AA3124">
        <w:rPr>
          <w:b/>
          <w:bCs/>
          <w:i/>
          <w:iCs/>
        </w:rPr>
        <w:t>Annex 3</w:t>
      </w:r>
      <w:r w:rsidR="00E44710">
        <w:t>)</w:t>
      </w:r>
      <w:r w:rsidRPr="00C15CFF">
        <w:t xml:space="preserve"> focuses on the assessment of soft adaptation measures.</w:t>
      </w:r>
      <w:r w:rsidRPr="00C15CFF">
        <w:rPr>
          <w:rFonts w:eastAsia="Calibri" w:cs="Arial"/>
          <w:szCs w:val="22"/>
          <w:lang w:eastAsia="en-US"/>
        </w:rPr>
        <w:t xml:space="preserve"> </w:t>
      </w:r>
      <w:bookmarkStart w:id="393" w:name="_Hlk517356167"/>
      <w:r w:rsidRPr="00C15CFF">
        <w:t>The benefits gained as a result of their implementation are best exemplified through the quantification of</w:t>
      </w:r>
      <w:bookmarkEnd w:id="393"/>
      <w:r w:rsidRPr="00C15CFF">
        <w:t xml:space="preserve"> saved costs in main performance indicators</w:t>
      </w:r>
      <w:r>
        <w:t xml:space="preserve"> </w:t>
      </w:r>
      <w:r w:rsidR="00CA5F08">
        <w:t>(total tourism revenues; total revenues of Winter resorts [overnights o</w:t>
      </w:r>
      <w:r w:rsidR="00CA5F08" w:rsidRPr="00E456B6">
        <w:t>nly]</w:t>
      </w:r>
      <w:r w:rsidR="00DE7B6B" w:rsidRPr="00E456B6">
        <w:t>; total revenues of Summer resorts [overnights only]</w:t>
      </w:r>
      <w:r w:rsidRPr="00E456B6">
        <w:t>; and others</w:t>
      </w:r>
      <w:r w:rsidR="00E456B6" w:rsidRPr="00E456B6">
        <w:t>.</w:t>
      </w:r>
      <w:r w:rsidRPr="00E456B6">
        <w:t xml:space="preserve"> Considering the complex impact of the adaptation options on the Tourism, these</w:t>
      </w:r>
      <w:r w:rsidRPr="00E456B6">
        <w:rPr>
          <w:bCs/>
        </w:rPr>
        <w:t xml:space="preserve"> were not separately quantified in the current CBA.</w:t>
      </w:r>
      <w:r w:rsidR="00E456B6" w:rsidRPr="00E456B6">
        <w:rPr>
          <w:bCs/>
        </w:rPr>
        <w:t xml:space="preserve"> </w:t>
      </w:r>
      <w:r w:rsidR="00E456B6" w:rsidRPr="009A0797">
        <w:rPr>
          <w:bCs/>
        </w:rPr>
        <w:t xml:space="preserve">The net present value (NPV) in </w:t>
      </w:r>
      <w:r w:rsidR="00E44710" w:rsidRPr="00AA3124">
        <w:rPr>
          <w:b/>
          <w:i/>
          <w:iCs/>
        </w:rPr>
        <w:t>T</w:t>
      </w:r>
      <w:r w:rsidR="00E456B6" w:rsidRPr="00AA3124">
        <w:rPr>
          <w:b/>
          <w:i/>
          <w:iCs/>
        </w:rPr>
        <w:t>able</w:t>
      </w:r>
      <w:r w:rsidR="00E44710" w:rsidRPr="00AA3124">
        <w:rPr>
          <w:b/>
          <w:i/>
          <w:iCs/>
        </w:rPr>
        <w:t xml:space="preserve"> 6</w:t>
      </w:r>
      <w:r w:rsidR="00E456B6" w:rsidRPr="009A0797">
        <w:rPr>
          <w:bCs/>
        </w:rPr>
        <w:t xml:space="preserve"> illustrates the monetary value of avoided losses as a result of implemented adaptation measures, while the cost effectiveness quantifies the benefits achieved in relation to the required investments/costs.</w:t>
      </w:r>
      <w:r w:rsidR="00E456B6" w:rsidRPr="009A0797">
        <w:rPr>
          <w:bCs/>
          <w:vertAlign w:val="superscript"/>
        </w:rPr>
        <w:footnoteReference w:id="85"/>
      </w:r>
    </w:p>
    <w:p w:rsidR="00DE7B6B" w:rsidRPr="009A0797" w:rsidRDefault="003546F0" w:rsidP="009A0797">
      <w:pPr>
        <w:pStyle w:val="Caption"/>
        <w:spacing w:after="120"/>
      </w:pPr>
      <w:bookmarkStart w:id="394" w:name="_Toc521948928"/>
      <w:r w:rsidRPr="00683B0F">
        <w:t xml:space="preserve">Table </w:t>
      </w:r>
      <w:r w:rsidR="00374009" w:rsidRPr="00683B0F">
        <w:fldChar w:fldCharType="begin" w:fldLock="1"/>
      </w:r>
      <w:r w:rsidRPr="00683B0F">
        <w:instrText xml:space="preserve"> SEQ Table \* ARABIC </w:instrText>
      </w:r>
      <w:r w:rsidR="00374009" w:rsidRPr="00683B0F">
        <w:fldChar w:fldCharType="separate"/>
      </w:r>
      <w:r w:rsidR="009A0797">
        <w:rPr>
          <w:noProof/>
        </w:rPr>
        <w:t>6</w:t>
      </w:r>
      <w:r w:rsidR="00374009" w:rsidRPr="00683B0F">
        <w:fldChar w:fldCharType="end"/>
      </w:r>
      <w:r w:rsidRPr="00683B0F">
        <w:t xml:space="preserve">. </w:t>
      </w:r>
      <w:r w:rsidR="00DE7B6B" w:rsidRPr="00945CA1">
        <w:t xml:space="preserve">Benefits of adaptation measures in the </w:t>
      </w:r>
      <w:r w:rsidR="00E456B6">
        <w:t>T</w:t>
      </w:r>
      <w:r w:rsidR="00DE7B6B">
        <w:t>ourism</w:t>
      </w:r>
      <w:r w:rsidR="00DE7B6B" w:rsidRPr="00945CA1">
        <w:t xml:space="preserve"> sector </w:t>
      </w:r>
      <w:r w:rsidR="00E456B6">
        <w:t xml:space="preserve">under different climate scenarios </w:t>
      </w:r>
      <w:r w:rsidR="00DE7B6B" w:rsidRPr="00945CA1">
        <w:t>until 2050 (in € million)</w:t>
      </w:r>
      <w:bookmarkEnd w:id="394"/>
    </w:p>
    <w:tbl>
      <w:tblPr>
        <w:tblW w:w="3670" w:type="pct"/>
        <w:tblInd w:w="143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shd w:val="clear" w:color="auto" w:fill="CED7E7"/>
        <w:tblLook w:val="04A0" w:firstRow="1" w:lastRow="0" w:firstColumn="1" w:lastColumn="0" w:noHBand="0" w:noVBand="1"/>
      </w:tblPr>
      <w:tblGrid>
        <w:gridCol w:w="3157"/>
        <w:gridCol w:w="1434"/>
        <w:gridCol w:w="2203"/>
      </w:tblGrid>
      <w:tr w:rsidR="00E058D4" w:rsidRPr="00E058D4" w:rsidTr="009A0797">
        <w:trPr>
          <w:trHeight w:val="392"/>
        </w:trPr>
        <w:tc>
          <w:tcPr>
            <w:tcW w:w="2324" w:type="pct"/>
            <w:shd w:val="clear" w:color="auto" w:fill="365F91"/>
            <w:tcMar>
              <w:top w:w="0" w:type="dxa"/>
              <w:left w:w="86" w:type="dxa"/>
              <w:bottom w:w="0" w:type="dxa"/>
              <w:right w:w="86" w:type="dxa"/>
            </w:tcMar>
            <w:vAlign w:val="center"/>
          </w:tcPr>
          <w:p w:rsidR="00DE7B6B" w:rsidRPr="009A0797" w:rsidRDefault="00DE7B6B" w:rsidP="009A0797">
            <w:pPr>
              <w:pStyle w:val="Body0"/>
              <w:spacing w:before="40" w:after="40" w:line="240" w:lineRule="auto"/>
              <w:jc w:val="center"/>
              <w:rPr>
                <w:rFonts w:asciiTheme="minorHAnsi" w:hAnsiTheme="minorHAnsi" w:cstheme="minorHAnsi"/>
                <w:color w:val="FFFFFF" w:themeColor="background1"/>
              </w:rPr>
            </w:pPr>
            <w:r w:rsidRPr="009A0797">
              <w:rPr>
                <w:rFonts w:asciiTheme="minorHAnsi" w:eastAsia="Times New Roman" w:hAnsiTheme="minorHAnsi" w:cstheme="minorHAnsi"/>
                <w:b/>
                <w:bCs/>
                <w:color w:val="FFFFFF" w:themeColor="background1"/>
              </w:rPr>
              <w:t>Climate scenarios</w:t>
            </w:r>
          </w:p>
        </w:tc>
        <w:tc>
          <w:tcPr>
            <w:tcW w:w="1055" w:type="pct"/>
            <w:shd w:val="clear" w:color="auto" w:fill="365F91"/>
            <w:tcMar>
              <w:top w:w="0" w:type="dxa"/>
              <w:left w:w="86" w:type="dxa"/>
              <w:bottom w:w="0" w:type="dxa"/>
              <w:right w:w="86" w:type="dxa"/>
            </w:tcMar>
            <w:vAlign w:val="center"/>
          </w:tcPr>
          <w:p w:rsidR="00DE7B6B" w:rsidRPr="009A0797" w:rsidRDefault="00DE7B6B" w:rsidP="009A0797">
            <w:pPr>
              <w:spacing w:before="40" w:after="40"/>
              <w:jc w:val="center"/>
              <w:rPr>
                <w:rFonts w:asciiTheme="minorHAnsi" w:eastAsia="Times New Roman" w:hAnsiTheme="minorHAnsi" w:cstheme="minorHAnsi"/>
                <w:b/>
                <w:bCs/>
                <w:color w:val="FFFFFF" w:themeColor="background1"/>
                <w:lang w:eastAsia="en-GB"/>
              </w:rPr>
            </w:pPr>
            <w:r w:rsidRPr="009A0797">
              <w:rPr>
                <w:rFonts w:asciiTheme="minorHAnsi" w:eastAsia="Times New Roman" w:hAnsiTheme="minorHAnsi" w:cstheme="minorHAnsi"/>
                <w:b/>
                <w:bCs/>
                <w:color w:val="FFFFFF" w:themeColor="background1"/>
                <w:sz w:val="22"/>
                <w:lang w:eastAsia="en-GB"/>
              </w:rPr>
              <w:t>NPV</w:t>
            </w:r>
          </w:p>
          <w:p w:rsidR="00DE7B6B" w:rsidRPr="009A0797" w:rsidRDefault="00DE7B6B" w:rsidP="009A0797">
            <w:pPr>
              <w:pStyle w:val="Body0"/>
              <w:spacing w:before="40" w:after="40" w:line="240" w:lineRule="auto"/>
              <w:jc w:val="center"/>
              <w:rPr>
                <w:rFonts w:asciiTheme="minorHAnsi" w:hAnsiTheme="minorHAnsi" w:cstheme="minorHAnsi"/>
                <w:color w:val="FFFFFF" w:themeColor="background1"/>
              </w:rPr>
            </w:pPr>
            <w:r w:rsidRPr="009A0797">
              <w:rPr>
                <w:rFonts w:asciiTheme="minorHAnsi" w:eastAsia="Arial Unicode MS" w:hAnsiTheme="minorHAnsi" w:cstheme="minorHAnsi"/>
                <w:b/>
                <w:bCs/>
                <w:color w:val="FFFFFF" w:themeColor="background1"/>
                <w:u w:color="FFFFFF"/>
              </w:rPr>
              <w:t>(</w:t>
            </w:r>
            <w:r w:rsidRPr="009A0797">
              <w:rPr>
                <w:rFonts w:asciiTheme="minorHAnsi" w:hAnsiTheme="minorHAnsi" w:cstheme="minorHAnsi"/>
                <w:color w:val="FFFFFF" w:themeColor="background1"/>
              </w:rPr>
              <w:t xml:space="preserve">€ </w:t>
            </w:r>
            <w:r w:rsidRPr="009A0797">
              <w:rPr>
                <w:rFonts w:asciiTheme="minorHAnsi" w:eastAsia="Arial Unicode MS" w:hAnsiTheme="minorHAnsi" w:cstheme="minorHAnsi"/>
                <w:b/>
                <w:bCs/>
                <w:color w:val="FFFFFF" w:themeColor="background1"/>
                <w:u w:color="FFFFFF"/>
              </w:rPr>
              <w:t>million)</w:t>
            </w:r>
          </w:p>
        </w:tc>
        <w:tc>
          <w:tcPr>
            <w:tcW w:w="1622" w:type="pct"/>
            <w:shd w:val="clear" w:color="auto" w:fill="365F91"/>
            <w:tcMar>
              <w:top w:w="0" w:type="dxa"/>
              <w:left w:w="86" w:type="dxa"/>
              <w:bottom w:w="0" w:type="dxa"/>
              <w:right w:w="86" w:type="dxa"/>
            </w:tcMar>
            <w:vAlign w:val="center"/>
          </w:tcPr>
          <w:p w:rsidR="00DE7B6B" w:rsidRPr="009A0797" w:rsidRDefault="00DE7B6B" w:rsidP="009A0797">
            <w:pPr>
              <w:pStyle w:val="Body0"/>
              <w:spacing w:before="40" w:after="40" w:line="240" w:lineRule="auto"/>
              <w:jc w:val="center"/>
              <w:rPr>
                <w:rFonts w:asciiTheme="minorHAnsi" w:hAnsiTheme="minorHAnsi" w:cstheme="minorHAnsi"/>
                <w:color w:val="FFFFFF" w:themeColor="background1"/>
              </w:rPr>
            </w:pPr>
            <w:r w:rsidRPr="009A0797">
              <w:rPr>
                <w:rFonts w:asciiTheme="minorHAnsi" w:eastAsia="Times New Roman" w:hAnsiTheme="minorHAnsi" w:cstheme="minorHAnsi"/>
                <w:b/>
                <w:bCs/>
                <w:color w:val="FFFFFF"/>
                <w:bdr w:val="none" w:sz="0" w:space="0" w:color="auto"/>
              </w:rPr>
              <w:t>Cost-effectiveness (Benefit/Cost ratio)</w:t>
            </w:r>
          </w:p>
        </w:tc>
      </w:tr>
      <w:tr w:rsidR="00E058D4" w:rsidRPr="00E058D4" w:rsidTr="009A0797">
        <w:trPr>
          <w:trHeight w:val="127"/>
        </w:trPr>
        <w:tc>
          <w:tcPr>
            <w:tcW w:w="2324" w:type="pct"/>
            <w:shd w:val="clear" w:color="auto" w:fill="B8CCE4"/>
            <w:tcMar>
              <w:top w:w="0" w:type="dxa"/>
              <w:left w:w="86" w:type="dxa"/>
              <w:bottom w:w="0" w:type="dxa"/>
              <w:right w:w="86" w:type="dxa"/>
            </w:tcMar>
          </w:tcPr>
          <w:p w:rsidR="00DE7B6B" w:rsidRPr="009A0797" w:rsidRDefault="00DE7B6B" w:rsidP="009A0797">
            <w:pPr>
              <w:pStyle w:val="Body0"/>
              <w:spacing w:before="40" w:after="40" w:line="240" w:lineRule="auto"/>
              <w:jc w:val="both"/>
              <w:rPr>
                <w:rFonts w:asciiTheme="minorHAnsi" w:hAnsiTheme="minorHAnsi" w:cstheme="minorHAnsi"/>
                <w:b/>
              </w:rPr>
            </w:pPr>
            <w:r w:rsidRPr="009A0797">
              <w:rPr>
                <w:rFonts w:asciiTheme="minorHAnsi" w:hAnsiTheme="minorHAnsi" w:cstheme="minorHAnsi"/>
                <w:b/>
              </w:rPr>
              <w:t>Realistic scenario +2</w:t>
            </w:r>
            <w:r w:rsidRPr="009A0797">
              <w:rPr>
                <w:rFonts w:asciiTheme="minorHAnsi" w:hAnsiTheme="minorHAnsi" w:cstheme="minorHAnsi"/>
                <w:b/>
                <w:vertAlign w:val="superscript"/>
              </w:rPr>
              <w:t>o</w:t>
            </w:r>
            <w:r w:rsidRPr="009A0797">
              <w:rPr>
                <w:rFonts w:asciiTheme="minorHAnsi" w:hAnsiTheme="minorHAnsi" w:cstheme="minorHAnsi"/>
                <w:b/>
              </w:rPr>
              <w:t>С</w:t>
            </w:r>
          </w:p>
        </w:tc>
        <w:tc>
          <w:tcPr>
            <w:tcW w:w="1055" w:type="pct"/>
            <w:shd w:val="clear" w:color="auto" w:fill="auto"/>
            <w:tcMar>
              <w:top w:w="0" w:type="dxa"/>
              <w:left w:w="86" w:type="dxa"/>
              <w:bottom w:w="0" w:type="dxa"/>
              <w:right w:w="86" w:type="dxa"/>
            </w:tcMar>
          </w:tcPr>
          <w:p w:rsidR="00DE7B6B" w:rsidRPr="009A0797" w:rsidRDefault="00DE7B6B" w:rsidP="009A0797">
            <w:pPr>
              <w:pStyle w:val="Body0"/>
              <w:spacing w:before="40" w:after="40" w:line="240" w:lineRule="auto"/>
              <w:jc w:val="right"/>
              <w:rPr>
                <w:rFonts w:asciiTheme="minorHAnsi" w:hAnsiTheme="minorHAnsi" w:cstheme="minorHAnsi"/>
              </w:rPr>
            </w:pPr>
            <w:r w:rsidRPr="009A0797">
              <w:rPr>
                <w:rFonts w:asciiTheme="minorHAnsi" w:hAnsiTheme="minorHAnsi" w:cstheme="minorHAnsi"/>
              </w:rPr>
              <w:t>107.72</w:t>
            </w:r>
          </w:p>
        </w:tc>
        <w:tc>
          <w:tcPr>
            <w:tcW w:w="1622" w:type="pct"/>
            <w:shd w:val="clear" w:color="auto" w:fill="auto"/>
            <w:tcMar>
              <w:top w:w="0" w:type="dxa"/>
              <w:left w:w="86" w:type="dxa"/>
              <w:bottom w:w="0" w:type="dxa"/>
              <w:right w:w="86" w:type="dxa"/>
            </w:tcMar>
          </w:tcPr>
          <w:p w:rsidR="00DE7B6B" w:rsidRPr="009A0797" w:rsidRDefault="00DE7B6B" w:rsidP="009A0797">
            <w:pPr>
              <w:pStyle w:val="Body0"/>
              <w:spacing w:before="40" w:after="40" w:line="240" w:lineRule="auto"/>
              <w:jc w:val="right"/>
              <w:rPr>
                <w:rFonts w:asciiTheme="minorHAnsi" w:hAnsiTheme="minorHAnsi" w:cstheme="minorHAnsi"/>
              </w:rPr>
            </w:pPr>
            <w:r w:rsidRPr="009A0797">
              <w:rPr>
                <w:rFonts w:asciiTheme="minorHAnsi" w:hAnsiTheme="minorHAnsi" w:cstheme="minorHAnsi"/>
              </w:rPr>
              <w:t>16.46</w:t>
            </w:r>
          </w:p>
        </w:tc>
      </w:tr>
      <w:tr w:rsidR="00E058D4" w:rsidRPr="00E058D4" w:rsidTr="009A0797">
        <w:trPr>
          <w:trHeight w:val="16"/>
        </w:trPr>
        <w:tc>
          <w:tcPr>
            <w:tcW w:w="2324" w:type="pct"/>
            <w:shd w:val="clear" w:color="auto" w:fill="B8CCE4"/>
            <w:tcMar>
              <w:top w:w="0" w:type="dxa"/>
              <w:left w:w="86" w:type="dxa"/>
              <w:bottom w:w="0" w:type="dxa"/>
              <w:right w:w="86" w:type="dxa"/>
            </w:tcMar>
          </w:tcPr>
          <w:p w:rsidR="00DE7B6B" w:rsidRPr="009A0797" w:rsidRDefault="00DE7B6B" w:rsidP="009A0797">
            <w:pPr>
              <w:pStyle w:val="Body0"/>
              <w:spacing w:before="40" w:after="40" w:line="240" w:lineRule="auto"/>
              <w:jc w:val="both"/>
              <w:rPr>
                <w:rFonts w:asciiTheme="minorHAnsi" w:hAnsiTheme="minorHAnsi" w:cstheme="minorHAnsi"/>
                <w:b/>
              </w:rPr>
            </w:pPr>
            <w:r w:rsidRPr="009A0797">
              <w:rPr>
                <w:rFonts w:asciiTheme="minorHAnsi" w:hAnsiTheme="minorHAnsi" w:cstheme="minorHAnsi"/>
                <w:b/>
              </w:rPr>
              <w:t>Optimistic scenario +2</w:t>
            </w:r>
            <w:r w:rsidRPr="009A0797">
              <w:rPr>
                <w:rFonts w:asciiTheme="minorHAnsi" w:hAnsiTheme="minorHAnsi" w:cstheme="minorHAnsi"/>
                <w:b/>
                <w:vertAlign w:val="superscript"/>
              </w:rPr>
              <w:t>o</w:t>
            </w:r>
            <w:r w:rsidRPr="009A0797">
              <w:rPr>
                <w:rFonts w:asciiTheme="minorHAnsi" w:hAnsiTheme="minorHAnsi" w:cstheme="minorHAnsi"/>
                <w:b/>
              </w:rPr>
              <w:t>С</w:t>
            </w:r>
          </w:p>
        </w:tc>
        <w:tc>
          <w:tcPr>
            <w:tcW w:w="1055" w:type="pct"/>
            <w:shd w:val="clear" w:color="auto" w:fill="auto"/>
            <w:tcMar>
              <w:top w:w="0" w:type="dxa"/>
              <w:left w:w="86" w:type="dxa"/>
              <w:bottom w:w="0" w:type="dxa"/>
              <w:right w:w="86" w:type="dxa"/>
            </w:tcMar>
          </w:tcPr>
          <w:p w:rsidR="00DE7B6B" w:rsidRPr="009A0797" w:rsidRDefault="00DE7B6B" w:rsidP="009A0797">
            <w:pPr>
              <w:pStyle w:val="Body0"/>
              <w:spacing w:before="40" w:after="40" w:line="240" w:lineRule="auto"/>
              <w:jc w:val="right"/>
              <w:rPr>
                <w:rFonts w:asciiTheme="minorHAnsi" w:hAnsiTheme="minorHAnsi" w:cstheme="minorHAnsi"/>
              </w:rPr>
            </w:pPr>
            <w:r w:rsidRPr="009A0797">
              <w:rPr>
                <w:rFonts w:asciiTheme="minorHAnsi" w:hAnsiTheme="minorHAnsi" w:cstheme="minorHAnsi"/>
              </w:rPr>
              <w:t>134.49</w:t>
            </w:r>
          </w:p>
        </w:tc>
        <w:tc>
          <w:tcPr>
            <w:tcW w:w="1622" w:type="pct"/>
            <w:shd w:val="clear" w:color="auto" w:fill="auto"/>
            <w:tcMar>
              <w:top w:w="0" w:type="dxa"/>
              <w:left w:w="86" w:type="dxa"/>
              <w:bottom w:w="0" w:type="dxa"/>
              <w:right w:w="86" w:type="dxa"/>
            </w:tcMar>
          </w:tcPr>
          <w:p w:rsidR="00DE7B6B" w:rsidRPr="009A0797" w:rsidRDefault="00DE7B6B" w:rsidP="009A0797">
            <w:pPr>
              <w:pStyle w:val="Body0"/>
              <w:spacing w:before="40" w:after="40" w:line="240" w:lineRule="auto"/>
              <w:jc w:val="right"/>
              <w:rPr>
                <w:rFonts w:asciiTheme="minorHAnsi" w:hAnsiTheme="minorHAnsi" w:cstheme="minorHAnsi"/>
              </w:rPr>
            </w:pPr>
            <w:r w:rsidRPr="009A0797">
              <w:rPr>
                <w:rFonts w:asciiTheme="minorHAnsi" w:hAnsiTheme="minorHAnsi" w:cstheme="minorHAnsi"/>
              </w:rPr>
              <w:t>20.30</w:t>
            </w:r>
          </w:p>
        </w:tc>
      </w:tr>
      <w:tr w:rsidR="00E058D4" w:rsidRPr="00E058D4" w:rsidTr="009A0797">
        <w:trPr>
          <w:trHeight w:val="20"/>
        </w:trPr>
        <w:tc>
          <w:tcPr>
            <w:tcW w:w="2324" w:type="pct"/>
            <w:shd w:val="clear" w:color="auto" w:fill="B8CCE4"/>
            <w:tcMar>
              <w:top w:w="0" w:type="dxa"/>
              <w:left w:w="86" w:type="dxa"/>
              <w:bottom w:w="0" w:type="dxa"/>
              <w:right w:w="86" w:type="dxa"/>
            </w:tcMar>
          </w:tcPr>
          <w:p w:rsidR="00DE7B6B" w:rsidRPr="009A0797" w:rsidRDefault="00DE7B6B" w:rsidP="009A0797">
            <w:pPr>
              <w:pStyle w:val="Body0"/>
              <w:spacing w:before="40" w:after="40" w:line="240" w:lineRule="auto"/>
              <w:jc w:val="both"/>
              <w:rPr>
                <w:rFonts w:asciiTheme="minorHAnsi" w:hAnsiTheme="minorHAnsi" w:cstheme="minorHAnsi"/>
                <w:b/>
              </w:rPr>
            </w:pPr>
            <w:r w:rsidRPr="009A0797">
              <w:rPr>
                <w:rFonts w:asciiTheme="minorHAnsi" w:hAnsiTheme="minorHAnsi" w:cstheme="minorHAnsi"/>
                <w:b/>
              </w:rPr>
              <w:t>Pessimistic scenario +2</w:t>
            </w:r>
            <w:r w:rsidRPr="009A0797">
              <w:rPr>
                <w:rFonts w:asciiTheme="minorHAnsi" w:hAnsiTheme="minorHAnsi" w:cstheme="minorHAnsi"/>
                <w:b/>
                <w:vertAlign w:val="superscript"/>
              </w:rPr>
              <w:t>o</w:t>
            </w:r>
            <w:r w:rsidRPr="009A0797">
              <w:rPr>
                <w:rFonts w:asciiTheme="minorHAnsi" w:hAnsiTheme="minorHAnsi" w:cstheme="minorHAnsi"/>
                <w:b/>
              </w:rPr>
              <w:t>С</w:t>
            </w:r>
          </w:p>
        </w:tc>
        <w:tc>
          <w:tcPr>
            <w:tcW w:w="1055" w:type="pct"/>
            <w:shd w:val="clear" w:color="auto" w:fill="auto"/>
            <w:tcMar>
              <w:top w:w="0" w:type="dxa"/>
              <w:left w:w="86" w:type="dxa"/>
              <w:bottom w:w="0" w:type="dxa"/>
              <w:right w:w="86" w:type="dxa"/>
            </w:tcMar>
          </w:tcPr>
          <w:p w:rsidR="00DE7B6B" w:rsidRPr="009A0797" w:rsidRDefault="00DE7B6B" w:rsidP="009A0797">
            <w:pPr>
              <w:pStyle w:val="Body0"/>
              <w:spacing w:before="40" w:after="40" w:line="240" w:lineRule="auto"/>
              <w:jc w:val="right"/>
              <w:rPr>
                <w:rFonts w:asciiTheme="minorHAnsi" w:hAnsiTheme="minorHAnsi" w:cstheme="minorHAnsi"/>
              </w:rPr>
            </w:pPr>
            <w:r w:rsidRPr="009A0797">
              <w:rPr>
                <w:rFonts w:asciiTheme="minorHAnsi" w:hAnsiTheme="minorHAnsi" w:cstheme="minorHAnsi"/>
              </w:rPr>
              <w:t>80.95</w:t>
            </w:r>
          </w:p>
        </w:tc>
        <w:tc>
          <w:tcPr>
            <w:tcW w:w="1622" w:type="pct"/>
            <w:shd w:val="clear" w:color="auto" w:fill="auto"/>
            <w:tcMar>
              <w:top w:w="0" w:type="dxa"/>
              <w:left w:w="86" w:type="dxa"/>
              <w:bottom w:w="0" w:type="dxa"/>
              <w:right w:w="86" w:type="dxa"/>
            </w:tcMar>
          </w:tcPr>
          <w:p w:rsidR="00DE7B6B" w:rsidRPr="009A0797" w:rsidRDefault="00DE7B6B" w:rsidP="009A0797">
            <w:pPr>
              <w:pStyle w:val="Body0"/>
              <w:spacing w:before="40" w:after="40" w:line="240" w:lineRule="auto"/>
              <w:jc w:val="right"/>
              <w:rPr>
                <w:rFonts w:asciiTheme="minorHAnsi" w:hAnsiTheme="minorHAnsi" w:cstheme="minorHAnsi"/>
              </w:rPr>
            </w:pPr>
            <w:r w:rsidRPr="009A0797">
              <w:rPr>
                <w:rFonts w:asciiTheme="minorHAnsi" w:hAnsiTheme="minorHAnsi" w:cstheme="minorHAnsi"/>
              </w:rPr>
              <w:t>12.62</w:t>
            </w:r>
          </w:p>
        </w:tc>
      </w:tr>
      <w:tr w:rsidR="00E058D4" w:rsidRPr="00E058D4" w:rsidTr="009A0797">
        <w:trPr>
          <w:trHeight w:val="20"/>
        </w:trPr>
        <w:tc>
          <w:tcPr>
            <w:tcW w:w="2324" w:type="pct"/>
            <w:shd w:val="clear" w:color="auto" w:fill="B8CCE4"/>
            <w:tcMar>
              <w:top w:w="0" w:type="dxa"/>
              <w:left w:w="86" w:type="dxa"/>
              <w:bottom w:w="0" w:type="dxa"/>
              <w:right w:w="86" w:type="dxa"/>
            </w:tcMar>
          </w:tcPr>
          <w:p w:rsidR="00DE7B6B" w:rsidRPr="009A0797" w:rsidRDefault="00DE7B6B" w:rsidP="009A0797">
            <w:pPr>
              <w:pStyle w:val="Body0"/>
              <w:spacing w:before="40" w:after="40" w:line="240" w:lineRule="auto"/>
              <w:jc w:val="both"/>
              <w:rPr>
                <w:rFonts w:asciiTheme="minorHAnsi" w:hAnsiTheme="minorHAnsi" w:cstheme="minorHAnsi"/>
                <w:b/>
              </w:rPr>
            </w:pPr>
            <w:r w:rsidRPr="009A0797">
              <w:rPr>
                <w:rFonts w:asciiTheme="minorHAnsi" w:hAnsiTheme="minorHAnsi" w:cstheme="minorHAnsi"/>
                <w:b/>
              </w:rPr>
              <w:t>Realistic scenario +4</w:t>
            </w:r>
            <w:r w:rsidRPr="009A0797">
              <w:rPr>
                <w:rFonts w:asciiTheme="minorHAnsi" w:hAnsiTheme="minorHAnsi" w:cstheme="minorHAnsi"/>
                <w:b/>
                <w:vertAlign w:val="superscript"/>
              </w:rPr>
              <w:t>o</w:t>
            </w:r>
            <w:r w:rsidRPr="009A0797">
              <w:rPr>
                <w:rFonts w:asciiTheme="minorHAnsi" w:hAnsiTheme="minorHAnsi" w:cstheme="minorHAnsi"/>
                <w:b/>
              </w:rPr>
              <w:t>С</w:t>
            </w:r>
          </w:p>
        </w:tc>
        <w:tc>
          <w:tcPr>
            <w:tcW w:w="1055" w:type="pct"/>
            <w:shd w:val="clear" w:color="auto" w:fill="auto"/>
            <w:tcMar>
              <w:top w:w="0" w:type="dxa"/>
              <w:left w:w="86" w:type="dxa"/>
              <w:bottom w:w="0" w:type="dxa"/>
              <w:right w:w="86" w:type="dxa"/>
            </w:tcMar>
          </w:tcPr>
          <w:p w:rsidR="00DE7B6B" w:rsidRPr="009A0797" w:rsidRDefault="00DE7B6B" w:rsidP="009A0797">
            <w:pPr>
              <w:pStyle w:val="Body0"/>
              <w:spacing w:before="40" w:after="40" w:line="240" w:lineRule="auto"/>
              <w:jc w:val="right"/>
              <w:rPr>
                <w:rFonts w:asciiTheme="minorHAnsi" w:hAnsiTheme="minorHAnsi" w:cstheme="minorHAnsi"/>
              </w:rPr>
            </w:pPr>
            <w:r w:rsidRPr="009A0797">
              <w:rPr>
                <w:rFonts w:asciiTheme="minorHAnsi" w:hAnsiTheme="minorHAnsi" w:cstheme="minorHAnsi"/>
              </w:rPr>
              <w:t>143.80</w:t>
            </w:r>
          </w:p>
        </w:tc>
        <w:tc>
          <w:tcPr>
            <w:tcW w:w="1622" w:type="pct"/>
            <w:shd w:val="clear" w:color="auto" w:fill="auto"/>
            <w:tcMar>
              <w:top w:w="0" w:type="dxa"/>
              <w:left w:w="86" w:type="dxa"/>
              <w:bottom w:w="0" w:type="dxa"/>
              <w:right w:w="86" w:type="dxa"/>
            </w:tcMar>
          </w:tcPr>
          <w:p w:rsidR="00DE7B6B" w:rsidRPr="009A0797" w:rsidRDefault="00DE7B6B" w:rsidP="009A0797">
            <w:pPr>
              <w:pStyle w:val="Body0"/>
              <w:spacing w:before="40" w:after="40" w:line="240" w:lineRule="auto"/>
              <w:jc w:val="right"/>
              <w:rPr>
                <w:rFonts w:asciiTheme="minorHAnsi" w:hAnsiTheme="minorHAnsi" w:cstheme="minorHAnsi"/>
              </w:rPr>
            </w:pPr>
            <w:r w:rsidRPr="009A0797">
              <w:rPr>
                <w:rFonts w:asciiTheme="minorHAnsi" w:hAnsiTheme="minorHAnsi" w:cstheme="minorHAnsi"/>
              </w:rPr>
              <w:t>21.64</w:t>
            </w:r>
          </w:p>
        </w:tc>
      </w:tr>
      <w:tr w:rsidR="00E058D4" w:rsidRPr="00E058D4" w:rsidTr="009A0797">
        <w:trPr>
          <w:trHeight w:val="20"/>
        </w:trPr>
        <w:tc>
          <w:tcPr>
            <w:tcW w:w="2324" w:type="pct"/>
            <w:shd w:val="clear" w:color="auto" w:fill="B8CCE4"/>
            <w:tcMar>
              <w:top w:w="0" w:type="dxa"/>
              <w:left w:w="86" w:type="dxa"/>
              <w:bottom w:w="0" w:type="dxa"/>
              <w:right w:w="86" w:type="dxa"/>
            </w:tcMar>
          </w:tcPr>
          <w:p w:rsidR="00DE7B6B" w:rsidRPr="009A0797" w:rsidRDefault="00DE7B6B" w:rsidP="009A0797">
            <w:pPr>
              <w:pStyle w:val="Body0"/>
              <w:spacing w:before="40" w:after="40" w:line="240" w:lineRule="auto"/>
              <w:jc w:val="both"/>
              <w:rPr>
                <w:rFonts w:asciiTheme="minorHAnsi" w:hAnsiTheme="minorHAnsi" w:cstheme="minorHAnsi"/>
                <w:b/>
              </w:rPr>
            </w:pPr>
            <w:r w:rsidRPr="009A0797">
              <w:rPr>
                <w:rFonts w:asciiTheme="minorHAnsi" w:hAnsiTheme="minorHAnsi" w:cstheme="minorHAnsi"/>
                <w:b/>
              </w:rPr>
              <w:t>Optimistic scenario +4</w:t>
            </w:r>
            <w:r w:rsidRPr="009A0797">
              <w:rPr>
                <w:rFonts w:asciiTheme="minorHAnsi" w:hAnsiTheme="minorHAnsi" w:cstheme="minorHAnsi"/>
                <w:b/>
                <w:vertAlign w:val="superscript"/>
              </w:rPr>
              <w:t>o</w:t>
            </w:r>
            <w:r w:rsidRPr="009A0797">
              <w:rPr>
                <w:rFonts w:asciiTheme="minorHAnsi" w:hAnsiTheme="minorHAnsi" w:cstheme="minorHAnsi"/>
                <w:b/>
              </w:rPr>
              <w:t>С</w:t>
            </w:r>
          </w:p>
        </w:tc>
        <w:tc>
          <w:tcPr>
            <w:tcW w:w="1055" w:type="pct"/>
            <w:shd w:val="clear" w:color="auto" w:fill="auto"/>
            <w:tcMar>
              <w:top w:w="0" w:type="dxa"/>
              <w:left w:w="86" w:type="dxa"/>
              <w:bottom w:w="0" w:type="dxa"/>
              <w:right w:w="86" w:type="dxa"/>
            </w:tcMar>
          </w:tcPr>
          <w:p w:rsidR="00DE7B6B" w:rsidRPr="009A0797" w:rsidRDefault="00DE7B6B" w:rsidP="009A0797">
            <w:pPr>
              <w:pStyle w:val="Body0"/>
              <w:spacing w:before="40" w:after="40" w:line="240" w:lineRule="auto"/>
              <w:jc w:val="right"/>
              <w:rPr>
                <w:rFonts w:asciiTheme="minorHAnsi" w:hAnsiTheme="minorHAnsi" w:cstheme="minorHAnsi"/>
              </w:rPr>
            </w:pPr>
            <w:r w:rsidRPr="009A0797">
              <w:rPr>
                <w:rFonts w:asciiTheme="minorHAnsi" w:hAnsiTheme="minorHAnsi" w:cstheme="minorHAnsi"/>
              </w:rPr>
              <w:t>178.99</w:t>
            </w:r>
          </w:p>
        </w:tc>
        <w:tc>
          <w:tcPr>
            <w:tcW w:w="1622" w:type="pct"/>
            <w:shd w:val="clear" w:color="auto" w:fill="auto"/>
            <w:tcMar>
              <w:top w:w="0" w:type="dxa"/>
              <w:left w:w="86" w:type="dxa"/>
              <w:bottom w:w="0" w:type="dxa"/>
              <w:right w:w="86" w:type="dxa"/>
            </w:tcMar>
          </w:tcPr>
          <w:p w:rsidR="00DE7B6B" w:rsidRPr="009A0797" w:rsidRDefault="00DE7B6B" w:rsidP="009A0797">
            <w:pPr>
              <w:pStyle w:val="Body0"/>
              <w:spacing w:before="40" w:after="40" w:line="240" w:lineRule="auto"/>
              <w:jc w:val="right"/>
              <w:rPr>
                <w:rFonts w:asciiTheme="minorHAnsi" w:hAnsiTheme="minorHAnsi" w:cstheme="minorHAnsi"/>
              </w:rPr>
            </w:pPr>
            <w:r w:rsidRPr="009A0797">
              <w:rPr>
                <w:rFonts w:asciiTheme="minorHAnsi" w:hAnsiTheme="minorHAnsi" w:cstheme="minorHAnsi"/>
              </w:rPr>
              <w:t>26.69</w:t>
            </w:r>
          </w:p>
        </w:tc>
      </w:tr>
      <w:tr w:rsidR="00E058D4" w:rsidRPr="00E058D4" w:rsidTr="009A0797">
        <w:trPr>
          <w:trHeight w:val="20"/>
        </w:trPr>
        <w:tc>
          <w:tcPr>
            <w:tcW w:w="2324" w:type="pct"/>
            <w:shd w:val="clear" w:color="auto" w:fill="B8CCE4"/>
            <w:tcMar>
              <w:top w:w="0" w:type="dxa"/>
              <w:left w:w="86" w:type="dxa"/>
              <w:bottom w:w="0" w:type="dxa"/>
              <w:right w:w="86" w:type="dxa"/>
            </w:tcMar>
          </w:tcPr>
          <w:p w:rsidR="00DE7B6B" w:rsidRPr="009A0797" w:rsidRDefault="00DE7B6B" w:rsidP="009A0797">
            <w:pPr>
              <w:pStyle w:val="Body0"/>
              <w:spacing w:before="40" w:after="40" w:line="240" w:lineRule="auto"/>
              <w:jc w:val="both"/>
              <w:rPr>
                <w:rFonts w:asciiTheme="minorHAnsi" w:hAnsiTheme="minorHAnsi" w:cstheme="minorHAnsi"/>
                <w:b/>
              </w:rPr>
            </w:pPr>
            <w:r w:rsidRPr="009A0797">
              <w:rPr>
                <w:rFonts w:asciiTheme="minorHAnsi" w:hAnsiTheme="minorHAnsi" w:cstheme="minorHAnsi"/>
                <w:b/>
              </w:rPr>
              <w:t>Pessimistic scenario +4</w:t>
            </w:r>
            <w:r w:rsidRPr="009A0797">
              <w:rPr>
                <w:rFonts w:asciiTheme="minorHAnsi" w:hAnsiTheme="minorHAnsi" w:cstheme="minorHAnsi"/>
                <w:b/>
                <w:vertAlign w:val="superscript"/>
              </w:rPr>
              <w:t>o</w:t>
            </w:r>
            <w:r w:rsidRPr="009A0797">
              <w:rPr>
                <w:rFonts w:asciiTheme="minorHAnsi" w:hAnsiTheme="minorHAnsi" w:cstheme="minorHAnsi"/>
                <w:b/>
              </w:rPr>
              <w:t>С</w:t>
            </w:r>
          </w:p>
        </w:tc>
        <w:tc>
          <w:tcPr>
            <w:tcW w:w="1055" w:type="pct"/>
            <w:shd w:val="clear" w:color="auto" w:fill="auto"/>
            <w:tcMar>
              <w:top w:w="0" w:type="dxa"/>
              <w:left w:w="86" w:type="dxa"/>
              <w:bottom w:w="0" w:type="dxa"/>
              <w:right w:w="86" w:type="dxa"/>
            </w:tcMar>
          </w:tcPr>
          <w:p w:rsidR="00DE7B6B" w:rsidRPr="009A0797" w:rsidRDefault="00DE7B6B" w:rsidP="009A0797">
            <w:pPr>
              <w:pStyle w:val="Body0"/>
              <w:spacing w:before="40" w:after="40" w:line="240" w:lineRule="auto"/>
              <w:jc w:val="right"/>
              <w:rPr>
                <w:rFonts w:asciiTheme="minorHAnsi" w:hAnsiTheme="minorHAnsi" w:cstheme="minorHAnsi"/>
              </w:rPr>
            </w:pPr>
            <w:r w:rsidRPr="009A0797">
              <w:rPr>
                <w:rFonts w:asciiTheme="minorHAnsi" w:hAnsiTheme="minorHAnsi" w:cstheme="minorHAnsi"/>
              </w:rPr>
              <w:t>108.61</w:t>
            </w:r>
          </w:p>
        </w:tc>
        <w:tc>
          <w:tcPr>
            <w:tcW w:w="1622" w:type="pct"/>
            <w:shd w:val="clear" w:color="auto" w:fill="auto"/>
            <w:tcMar>
              <w:top w:w="0" w:type="dxa"/>
              <w:left w:w="86" w:type="dxa"/>
              <w:bottom w:w="0" w:type="dxa"/>
              <w:right w:w="86" w:type="dxa"/>
            </w:tcMar>
          </w:tcPr>
          <w:p w:rsidR="00DE7B6B" w:rsidRPr="009A0797" w:rsidRDefault="00DE7B6B" w:rsidP="009A0797">
            <w:pPr>
              <w:pStyle w:val="Body0"/>
              <w:spacing w:before="40" w:after="40" w:line="240" w:lineRule="auto"/>
              <w:jc w:val="right"/>
              <w:rPr>
                <w:rFonts w:asciiTheme="minorHAnsi" w:hAnsiTheme="minorHAnsi" w:cstheme="minorHAnsi"/>
              </w:rPr>
            </w:pPr>
            <w:r w:rsidRPr="009A0797">
              <w:rPr>
                <w:rFonts w:asciiTheme="minorHAnsi" w:hAnsiTheme="minorHAnsi" w:cstheme="minorHAnsi"/>
              </w:rPr>
              <w:t>16.59</w:t>
            </w:r>
          </w:p>
        </w:tc>
      </w:tr>
    </w:tbl>
    <w:p w:rsidR="00E456B6" w:rsidRPr="00C15CFF" w:rsidRDefault="00E456B6" w:rsidP="009A0797">
      <w:pPr>
        <w:pStyle w:val="BodyText"/>
        <w:spacing w:before="200"/>
        <w:rPr>
          <w:u w:color="000000"/>
          <w:bdr w:val="nil"/>
        </w:rPr>
      </w:pPr>
      <w:bookmarkStart w:id="395" w:name="_Hlk517356641"/>
      <w:r w:rsidRPr="00C15CFF">
        <w:rPr>
          <w:u w:color="000000"/>
          <w:bdr w:val="nil"/>
        </w:rPr>
        <w:t>The projection shows that on average, under the +2°C realistic scenario, the total cash flow in NPV is €</w:t>
      </w:r>
      <w:r>
        <w:rPr>
          <w:u w:color="000000"/>
          <w:bdr w:val="nil"/>
        </w:rPr>
        <w:t>107.7</w:t>
      </w:r>
      <w:r w:rsidRPr="00C15CFF">
        <w:rPr>
          <w:rFonts w:eastAsia="Times New Roman"/>
        </w:rPr>
        <w:t xml:space="preserve"> </w:t>
      </w:r>
      <w:r>
        <w:rPr>
          <w:rFonts w:eastAsia="Times New Roman"/>
        </w:rPr>
        <w:t>m</w:t>
      </w:r>
      <w:r w:rsidRPr="00C15CFF">
        <w:rPr>
          <w:rFonts w:eastAsia="Times New Roman"/>
        </w:rPr>
        <w:t xml:space="preserve">illion, </w:t>
      </w:r>
      <w:r w:rsidRPr="00C15CFF">
        <w:rPr>
          <w:u w:color="000000"/>
          <w:bdr w:val="nil"/>
        </w:rPr>
        <w:t>and €</w:t>
      </w:r>
      <w:r>
        <w:rPr>
          <w:u w:color="000000"/>
          <w:bdr w:val="nil"/>
        </w:rPr>
        <w:t>143.8</w:t>
      </w:r>
      <w:r w:rsidRPr="00C15CFF">
        <w:rPr>
          <w:rFonts w:eastAsia="Times New Roman"/>
        </w:rPr>
        <w:t xml:space="preserve"> </w:t>
      </w:r>
      <w:r>
        <w:rPr>
          <w:rFonts w:eastAsia="Times New Roman"/>
        </w:rPr>
        <w:t>m</w:t>
      </w:r>
      <w:r w:rsidRPr="00C15CFF">
        <w:rPr>
          <w:rFonts w:eastAsia="Times New Roman"/>
        </w:rPr>
        <w:t xml:space="preserve">illion under the </w:t>
      </w:r>
      <w:r w:rsidRPr="00C15CFF">
        <w:rPr>
          <w:u w:color="000000"/>
          <w:bdr w:val="nil"/>
        </w:rPr>
        <w:t>realistic scenario at +4°C. Under the optimistic scenario, the projected cash flow in NPV is €</w:t>
      </w:r>
      <w:r>
        <w:rPr>
          <w:u w:color="000000"/>
          <w:bdr w:val="nil"/>
        </w:rPr>
        <w:t>134.5</w:t>
      </w:r>
      <w:r w:rsidRPr="00C15CFF">
        <w:rPr>
          <w:u w:color="000000"/>
          <w:bdr w:val="nil"/>
        </w:rPr>
        <w:t xml:space="preserve"> </w:t>
      </w:r>
      <w:r>
        <w:rPr>
          <w:u w:color="000000"/>
          <w:bdr w:val="nil"/>
        </w:rPr>
        <w:t>m</w:t>
      </w:r>
      <w:r w:rsidRPr="00C15CFF">
        <w:rPr>
          <w:rFonts w:eastAsia="Times New Roman"/>
        </w:rPr>
        <w:t>illion</w:t>
      </w:r>
      <w:r w:rsidRPr="00C15CFF">
        <w:rPr>
          <w:u w:color="000000"/>
          <w:bdr w:val="nil"/>
        </w:rPr>
        <w:t xml:space="preserve"> under the +2°C scenario and €</w:t>
      </w:r>
      <w:r>
        <w:rPr>
          <w:u w:color="000000"/>
          <w:bdr w:val="nil"/>
        </w:rPr>
        <w:t>179.0 m</w:t>
      </w:r>
      <w:r w:rsidRPr="00C15CFF">
        <w:rPr>
          <w:rFonts w:eastAsia="Times New Roman"/>
        </w:rPr>
        <w:t>illion</w:t>
      </w:r>
      <w:r w:rsidRPr="00C15CFF">
        <w:rPr>
          <w:u w:color="000000"/>
          <w:bdr w:val="nil"/>
        </w:rPr>
        <w:t xml:space="preserve"> – under the +4°C scenario. Even under the pessimistic scenario, the future cash flow in NPV is projected at €</w:t>
      </w:r>
      <w:r>
        <w:rPr>
          <w:u w:color="000000"/>
          <w:bdr w:val="nil"/>
        </w:rPr>
        <w:t>81.0 m</w:t>
      </w:r>
      <w:r w:rsidRPr="00C15CFF">
        <w:rPr>
          <w:rFonts w:eastAsia="Times New Roman"/>
        </w:rPr>
        <w:t xml:space="preserve">illion </w:t>
      </w:r>
      <w:r w:rsidRPr="00C15CFF">
        <w:rPr>
          <w:u w:color="000000"/>
          <w:bdr w:val="nil"/>
        </w:rPr>
        <w:t>at +2°C and €</w:t>
      </w:r>
      <w:r>
        <w:rPr>
          <w:u w:color="000000"/>
          <w:bdr w:val="nil"/>
        </w:rPr>
        <w:t>108.6</w:t>
      </w:r>
      <w:r w:rsidRPr="00C15CFF">
        <w:rPr>
          <w:rFonts w:eastAsia="Times New Roman"/>
        </w:rPr>
        <w:t xml:space="preserve"> </w:t>
      </w:r>
      <w:r>
        <w:rPr>
          <w:rFonts w:eastAsia="Times New Roman"/>
        </w:rPr>
        <w:t>m</w:t>
      </w:r>
      <w:r w:rsidRPr="00C15CFF">
        <w:rPr>
          <w:rFonts w:eastAsia="Times New Roman"/>
        </w:rPr>
        <w:t>illion</w:t>
      </w:r>
      <w:r w:rsidRPr="00C15CFF">
        <w:rPr>
          <w:u w:color="000000"/>
          <w:bdr w:val="nil"/>
        </w:rPr>
        <w:t xml:space="preserve"> at +4°C.</w:t>
      </w:r>
    </w:p>
    <w:p w:rsidR="00E456B6" w:rsidRPr="009A0797" w:rsidRDefault="00E456B6">
      <w:pPr>
        <w:pStyle w:val="BodyText"/>
        <w:rPr>
          <w:rFonts w:eastAsia="Times New Roman"/>
          <w:u w:color="000000"/>
          <w:bdr w:val="nil"/>
        </w:rPr>
      </w:pPr>
      <w:bookmarkStart w:id="396" w:name="_Hlk517266994"/>
      <w:bookmarkStart w:id="397" w:name="_Hlk517277262"/>
      <w:bookmarkEnd w:id="395"/>
      <w:r w:rsidRPr="005937FA">
        <w:rPr>
          <w:u w:color="000000"/>
          <w:bdr w:val="nil"/>
        </w:rPr>
        <w:t>Within the current analysis, the cost-effectiveness of the adaptation measures is used to quantify the effect of investments under each scenario.</w:t>
      </w:r>
      <w:r w:rsidRPr="005937FA">
        <w:rPr>
          <w:rFonts w:eastAsia="Times New Roman"/>
          <w:u w:color="000000"/>
          <w:bdr w:val="nil"/>
          <w:vertAlign w:val="superscript"/>
        </w:rPr>
        <w:footnoteReference w:id="86"/>
      </w:r>
      <w:r w:rsidRPr="005937FA">
        <w:rPr>
          <w:u w:color="000000"/>
          <w:bdr w:val="nil"/>
        </w:rPr>
        <w:t xml:space="preserve"> </w:t>
      </w:r>
      <w:bookmarkEnd w:id="396"/>
      <w:r w:rsidRPr="005937FA">
        <w:rPr>
          <w:u w:color="000000"/>
          <w:bdr w:val="nil"/>
        </w:rPr>
        <w:t>Under the</w:t>
      </w:r>
      <w:r w:rsidRPr="00C15CFF">
        <w:rPr>
          <w:u w:color="000000"/>
          <w:bdr w:val="nil"/>
        </w:rPr>
        <w:t xml:space="preserve"> +2°C realistic scenario, the benefit/cost ratio is €</w:t>
      </w:r>
      <w:r w:rsidR="00E92903">
        <w:rPr>
          <w:u w:color="000000"/>
          <w:bdr w:val="nil"/>
        </w:rPr>
        <w:t>16.46</w:t>
      </w:r>
      <w:r w:rsidRPr="00C15CFF">
        <w:rPr>
          <w:rFonts w:eastAsia="Times New Roman"/>
        </w:rPr>
        <w:t xml:space="preserve"> </w:t>
      </w:r>
      <w:r w:rsidRPr="00C15CFF">
        <w:rPr>
          <w:u w:color="000000"/>
          <w:bdr w:val="nil"/>
        </w:rPr>
        <w:t>(that is, the benefits achieved per Euro spent), and €</w:t>
      </w:r>
      <w:r w:rsidR="00E92903">
        <w:rPr>
          <w:u w:color="000000"/>
          <w:bdr w:val="nil"/>
        </w:rPr>
        <w:t>21.64</w:t>
      </w:r>
      <w:r w:rsidRPr="00C15CFF">
        <w:rPr>
          <w:rFonts w:eastAsia="Times New Roman"/>
        </w:rPr>
        <w:t xml:space="preserve"> under the </w:t>
      </w:r>
      <w:r w:rsidRPr="00C15CFF">
        <w:rPr>
          <w:u w:color="000000"/>
          <w:bdr w:val="nil"/>
        </w:rPr>
        <w:t>+4°C realistic scenario. The benefit is higher at +4°C temperature rise. In that case, the benefit is €</w:t>
      </w:r>
      <w:r w:rsidR="00E92903">
        <w:rPr>
          <w:u w:color="000000"/>
          <w:bdr w:val="nil"/>
        </w:rPr>
        <w:t>26.69</w:t>
      </w:r>
      <w:r w:rsidRPr="00C15CFF">
        <w:rPr>
          <w:u w:color="000000"/>
          <w:bdr w:val="nil"/>
        </w:rPr>
        <w:t xml:space="preserve"> per one Euro of investment </w:t>
      </w:r>
      <w:r w:rsidRPr="00C15CFF">
        <w:rPr>
          <w:rFonts w:eastAsia="Times New Roman"/>
        </w:rPr>
        <w:t>under</w:t>
      </w:r>
      <w:r w:rsidRPr="00C15CFF">
        <w:rPr>
          <w:u w:color="000000"/>
          <w:bdr w:val="nil"/>
        </w:rPr>
        <w:t xml:space="preserve"> the optimistic scenario and €</w:t>
      </w:r>
      <w:r w:rsidR="00E92903">
        <w:rPr>
          <w:u w:color="000000"/>
          <w:bdr w:val="nil"/>
        </w:rPr>
        <w:t>16.59</w:t>
      </w:r>
      <w:r w:rsidRPr="00C15CFF">
        <w:rPr>
          <w:u w:color="000000"/>
          <w:bdr w:val="nil"/>
        </w:rPr>
        <w:t xml:space="preserve"> per one Euro of investment</w:t>
      </w:r>
      <w:r w:rsidRPr="00C15CFF" w:rsidDel="00DC48AC">
        <w:rPr>
          <w:u w:color="000000"/>
          <w:bdr w:val="nil"/>
        </w:rPr>
        <w:t xml:space="preserve"> </w:t>
      </w:r>
      <w:r w:rsidRPr="00C15CFF">
        <w:rPr>
          <w:u w:color="000000"/>
          <w:bdr w:val="nil"/>
        </w:rPr>
        <w:t>under the pessimistic scenario.</w:t>
      </w:r>
    </w:p>
    <w:bookmarkEnd w:id="397"/>
    <w:p w:rsidR="00E456B6" w:rsidRPr="000000C7" w:rsidRDefault="00E456B6" w:rsidP="009A0797">
      <w:pPr>
        <w:pStyle w:val="BodyText"/>
        <w:spacing w:before="120"/>
      </w:pPr>
      <w:r w:rsidRPr="00581827">
        <w:t xml:space="preserve">The CBA shows that </w:t>
      </w:r>
      <w:r>
        <w:t xml:space="preserve">the </w:t>
      </w:r>
      <w:r w:rsidRPr="00581827">
        <w:t>NPV is positive in all scenarios</w:t>
      </w:r>
      <w:r>
        <w:t>, which</w:t>
      </w:r>
      <w:r w:rsidRPr="00581827">
        <w:t xml:space="preserve"> is an evidence that investment</w:t>
      </w:r>
      <w:r>
        <w:t>s</w:t>
      </w:r>
      <w:r w:rsidRPr="00581827">
        <w:t xml:space="preserve"> are economic</w:t>
      </w:r>
      <w:r>
        <w:t>ally</w:t>
      </w:r>
      <w:r w:rsidRPr="00581827">
        <w:t xml:space="preserve"> effici</w:t>
      </w:r>
      <w:r>
        <w:t xml:space="preserve">ent, and the cost/benefit ratio </w:t>
      </w:r>
      <w:r w:rsidRPr="0080231A">
        <w:t>indicate</w:t>
      </w:r>
      <w:r>
        <w:t>s</w:t>
      </w:r>
      <w:r w:rsidRPr="0080231A">
        <w:t xml:space="preserve"> sustainable return of investment</w:t>
      </w:r>
      <w:r w:rsidRPr="00581827">
        <w:t xml:space="preserve">. </w:t>
      </w:r>
      <w:r>
        <w:t>Implementation of adaptation measures</w:t>
      </w:r>
      <w:r w:rsidRPr="00581827">
        <w:t xml:space="preserve"> in the tourism sector will contribute to </w:t>
      </w:r>
      <w:r w:rsidRPr="00581827">
        <w:lastRenderedPageBreak/>
        <w:t>avoid</w:t>
      </w:r>
      <w:r>
        <w:t>ing</w:t>
      </w:r>
      <w:r w:rsidRPr="00581827">
        <w:t xml:space="preserve"> future damage</w:t>
      </w:r>
      <w:r>
        <w:t xml:space="preserve"> and will </w:t>
      </w:r>
      <w:r w:rsidRPr="00581827">
        <w:t xml:space="preserve">have a positive return on investment for </w:t>
      </w:r>
      <w:r>
        <w:t xml:space="preserve">both the public and private sector. </w:t>
      </w:r>
      <w:bookmarkStart w:id="398" w:name="_Hlk517252379"/>
      <w:r>
        <w:t>T</w:t>
      </w:r>
      <w:r w:rsidRPr="0080231A">
        <w:t xml:space="preserve">he implementation of </w:t>
      </w:r>
      <w:r>
        <w:t>selected adaptation options is economically</w:t>
      </w:r>
      <w:r w:rsidRPr="0080231A">
        <w:t xml:space="preserve"> justified. The expected tourism revenues as a result of </w:t>
      </w:r>
      <w:r>
        <w:t xml:space="preserve">all </w:t>
      </w:r>
      <w:r w:rsidRPr="0080231A">
        <w:t>adaptation measures will be higher during the summer-tourism season and lower during the winter-tourism season.</w:t>
      </w:r>
      <w:bookmarkEnd w:id="398"/>
    </w:p>
    <w:p w:rsidR="00500BA1" w:rsidRPr="00683B0F" w:rsidRDefault="00500BA1">
      <w:pPr>
        <w:pStyle w:val="Heading3"/>
        <w:spacing w:before="160"/>
      </w:pPr>
      <w:bookmarkStart w:id="399" w:name="_Toc517444489"/>
      <w:bookmarkStart w:id="400" w:name="_Toc500003089"/>
      <w:bookmarkStart w:id="401" w:name="_Toc504336626"/>
      <w:bookmarkStart w:id="402" w:name="_Toc521948854"/>
      <w:bookmarkEnd w:id="399"/>
      <w:r w:rsidRPr="00683B0F">
        <w:t>Efforts</w:t>
      </w:r>
      <w:bookmarkEnd w:id="400"/>
      <w:bookmarkEnd w:id="401"/>
      <w:bookmarkEnd w:id="402"/>
    </w:p>
    <w:p w:rsidR="00500BA1" w:rsidRPr="00683B0F" w:rsidRDefault="00500BA1" w:rsidP="00F9487C">
      <w:pPr>
        <w:pStyle w:val="BodyText"/>
      </w:pPr>
      <w:r w:rsidRPr="00683B0F">
        <w:t xml:space="preserve">The implementation of all identified adaptation options will require substantial efforts by the whole sector – tourism institutions and industry, as well as by other organizations such as researchers, educational institutions, municipalities, </w:t>
      </w:r>
      <w:r w:rsidR="001D2E5A" w:rsidRPr="00683B0F">
        <w:t>and so on</w:t>
      </w:r>
      <w:r w:rsidRPr="00683B0F">
        <w:t>. The degree of efforts is high (</w:t>
      </w:r>
      <w:r w:rsidR="008258A5" w:rsidRPr="00683B0F">
        <w:rPr>
          <w:iCs/>
        </w:rPr>
        <w:t>s</w:t>
      </w:r>
      <w:r w:rsidR="007D4F33" w:rsidRPr="00683B0F">
        <w:rPr>
          <w:iCs/>
        </w:rPr>
        <w:t>ee</w:t>
      </w:r>
      <w:r w:rsidR="007D4F33" w:rsidRPr="00683B0F">
        <w:rPr>
          <w:b/>
          <w:bCs/>
          <w:iCs/>
        </w:rPr>
        <w:t xml:space="preserve"> </w:t>
      </w:r>
      <w:r w:rsidR="008258A5" w:rsidRPr="00683B0F">
        <w:rPr>
          <w:b/>
          <w:bCs/>
          <w:i/>
          <w:iCs/>
        </w:rPr>
        <w:t xml:space="preserve">Table </w:t>
      </w:r>
      <w:r w:rsidR="00481115" w:rsidRPr="00683B0F">
        <w:rPr>
          <w:b/>
          <w:bCs/>
          <w:i/>
          <w:iCs/>
        </w:rPr>
        <w:t>1</w:t>
      </w:r>
      <w:r w:rsidR="00A655AD">
        <w:rPr>
          <w:b/>
          <w:bCs/>
          <w:i/>
          <w:iCs/>
        </w:rPr>
        <w:t>1</w:t>
      </w:r>
      <w:r w:rsidRPr="00683B0F">
        <w:t>) with the exception of adaptation measures where there is some work already done ‒- Tourism CC</w:t>
      </w:r>
      <w:r w:rsidR="008258A5" w:rsidRPr="00683B0F">
        <w:t>P</w:t>
      </w:r>
      <w:r w:rsidRPr="00683B0F">
        <w:t xml:space="preserve"> and legal framework development</w:t>
      </w:r>
      <w:r w:rsidR="008258A5" w:rsidRPr="00683B0F">
        <w:t xml:space="preserve"> and indicator and knowledge </w:t>
      </w:r>
      <w:r w:rsidRPr="00683B0F">
        <w:t>base development (mainly in research institutions outside the tourism sector).</w:t>
      </w:r>
    </w:p>
    <w:p w:rsidR="00500BA1" w:rsidRPr="00683B0F" w:rsidRDefault="00500BA1" w:rsidP="002B719B">
      <w:pPr>
        <w:pStyle w:val="Heading3"/>
        <w:spacing w:before="160"/>
      </w:pPr>
      <w:bookmarkStart w:id="403" w:name="_Toc500003090"/>
      <w:bookmarkStart w:id="404" w:name="_Toc504336627"/>
      <w:bookmarkStart w:id="405" w:name="_Toc521948855"/>
      <w:r w:rsidRPr="00683B0F">
        <w:t>Indicators for measurement</w:t>
      </w:r>
      <w:bookmarkEnd w:id="403"/>
      <w:bookmarkEnd w:id="404"/>
      <w:bookmarkEnd w:id="405"/>
    </w:p>
    <w:p w:rsidR="00500BA1" w:rsidRPr="00683B0F" w:rsidRDefault="00500BA1" w:rsidP="00EF373F">
      <w:pPr>
        <w:pStyle w:val="BodyText"/>
      </w:pPr>
      <w:r w:rsidRPr="00683B0F">
        <w:t>Indicator-based assessments of climate change vulnerability and risk are of particular interest to policy</w:t>
      </w:r>
      <w:r w:rsidR="008258A5" w:rsidRPr="00683B0F">
        <w:t xml:space="preserve"> </w:t>
      </w:r>
      <w:r w:rsidRPr="00683B0F">
        <w:t>makers, as they are usually based on readily available (statistical) data and results that can be communicated effectively using graphical and map-based techniques. Two main group</w:t>
      </w:r>
      <w:r w:rsidR="008258A5" w:rsidRPr="00683B0F">
        <w:t>s of indicators can be used – (1</w:t>
      </w:r>
      <w:r w:rsidRPr="00683B0F">
        <w:t xml:space="preserve">) climate change indicators relevant for tourism development and </w:t>
      </w:r>
      <w:r w:rsidR="008258A5" w:rsidRPr="00683B0F">
        <w:t>(2) tourism</w:t>
      </w:r>
      <w:r w:rsidR="008E4F2E" w:rsidRPr="00683B0F">
        <w:t>-</w:t>
      </w:r>
      <w:r w:rsidR="008258A5" w:rsidRPr="00683B0F">
        <w:t>based indicators (s</w:t>
      </w:r>
      <w:r w:rsidRPr="00683B0F">
        <w:t xml:space="preserve">ee </w:t>
      </w:r>
      <w:r w:rsidRPr="00683B0F">
        <w:rPr>
          <w:b/>
          <w:bCs/>
          <w:i/>
          <w:iCs/>
        </w:rPr>
        <w:t xml:space="preserve">Annex </w:t>
      </w:r>
      <w:r w:rsidR="00A655AD">
        <w:rPr>
          <w:b/>
          <w:bCs/>
          <w:i/>
          <w:iCs/>
        </w:rPr>
        <w:t>9</w:t>
      </w:r>
      <w:r w:rsidR="00F9487C" w:rsidRPr="00683B0F">
        <w:rPr>
          <w:b/>
          <w:bCs/>
          <w:i/>
          <w:iCs/>
        </w:rPr>
        <w:t xml:space="preserve"> </w:t>
      </w:r>
      <w:r w:rsidR="00F9487C" w:rsidRPr="00683B0F">
        <w:rPr>
          <w:bCs/>
          <w:iCs/>
        </w:rPr>
        <w:t>[Climate Change Indicators]</w:t>
      </w:r>
      <w:r w:rsidRPr="00683B0F">
        <w:t xml:space="preserve">). Indicators are best measured at a local level and this should be the task of the newly formed </w:t>
      </w:r>
      <w:r w:rsidR="0019529E" w:rsidRPr="00683B0F">
        <w:t xml:space="preserve">OTRMs </w:t>
      </w:r>
      <w:r w:rsidRPr="00683B0F">
        <w:t>in the tourism regions of Bulgaria. The indicators should be</w:t>
      </w:r>
      <w:r w:rsidR="001724B3" w:rsidRPr="00683B0F">
        <w:t xml:space="preserve"> determined centrally (by the M</w:t>
      </w:r>
      <w:r w:rsidR="008258A5" w:rsidRPr="00683B0F">
        <w:t>T</w:t>
      </w:r>
      <w:r w:rsidRPr="00683B0F">
        <w:t xml:space="preserve">) so that there would be compatibility of all results and they could be compared. The operation should be included in the </w:t>
      </w:r>
      <w:r w:rsidR="00481115" w:rsidRPr="00683B0F">
        <w:t xml:space="preserve">OTRMs’ </w:t>
      </w:r>
      <w:r w:rsidRPr="00683B0F">
        <w:t>budget. The results obtained should serve for monitoring the effects of climate change in the tourist regions and for ad</w:t>
      </w:r>
      <w:r w:rsidR="008258A5" w:rsidRPr="00683B0F">
        <w:t xml:space="preserve">justing the implemented CCA </w:t>
      </w:r>
      <w:r w:rsidRPr="00683B0F">
        <w:t xml:space="preserve">activities. </w:t>
      </w:r>
    </w:p>
    <w:p w:rsidR="00C96FC2" w:rsidRPr="00683B0F" w:rsidRDefault="00C96FC2" w:rsidP="002B719B">
      <w:pPr>
        <w:pStyle w:val="Heading3"/>
        <w:spacing w:before="160"/>
      </w:pPr>
      <w:bookmarkStart w:id="406" w:name="_Toc500003091"/>
      <w:bookmarkStart w:id="407" w:name="_Toc504336628"/>
      <w:bookmarkStart w:id="408" w:name="_Toc521948856"/>
      <w:r w:rsidRPr="00683B0F">
        <w:t>Institutional arrangements</w:t>
      </w:r>
      <w:bookmarkEnd w:id="406"/>
      <w:bookmarkEnd w:id="407"/>
      <w:bookmarkEnd w:id="408"/>
    </w:p>
    <w:p w:rsidR="005C65D0" w:rsidRPr="00683B0F" w:rsidRDefault="00C96FC2" w:rsidP="009C6DD0">
      <w:pPr>
        <w:pStyle w:val="BodyText"/>
        <w:rPr>
          <w:rFonts w:asciiTheme="majorBidi" w:hAnsiTheme="majorBidi" w:cstheme="majorBidi"/>
        </w:rPr>
      </w:pPr>
      <w:r w:rsidRPr="00683B0F">
        <w:t>As stated, the main institutions involved in the adaptation options identified will be all tourism stakeholders. The main role is to be played by the M</w:t>
      </w:r>
      <w:r w:rsidR="008258A5" w:rsidRPr="00683B0F">
        <w:t xml:space="preserve">T </w:t>
      </w:r>
      <w:r w:rsidRPr="00683B0F">
        <w:t>which, together with the Ministries of Environment and Water, Justice</w:t>
      </w:r>
      <w:r w:rsidR="008258A5" w:rsidRPr="00683B0F">
        <w:t>,</w:t>
      </w:r>
      <w:r w:rsidRPr="00683B0F">
        <w:t xml:space="preserve"> and Finance, will be responsible for the general </w:t>
      </w:r>
      <w:r w:rsidR="008258A5" w:rsidRPr="00683B0F">
        <w:t>climate change</w:t>
      </w:r>
      <w:r w:rsidRPr="00683B0F">
        <w:t xml:space="preserve"> and tourism adaptation policies, strategies</w:t>
      </w:r>
      <w:r w:rsidR="008258A5" w:rsidRPr="00683B0F">
        <w:t>,</w:t>
      </w:r>
      <w:r w:rsidRPr="00683B0F">
        <w:t xml:space="preserve"> and regulatory documentation. The second tier of stakeholders to </w:t>
      </w:r>
      <w:r w:rsidR="008258A5" w:rsidRPr="00683B0F">
        <w:t>inform and coordinate with the ministry are</w:t>
      </w:r>
      <w:r w:rsidRPr="00683B0F">
        <w:t xml:space="preserve"> the national and regional tourism associations and organizations, </w:t>
      </w:r>
      <w:r w:rsidR="008258A5" w:rsidRPr="00683B0F">
        <w:t xml:space="preserve">the </w:t>
      </w:r>
      <w:r w:rsidR="0098193F" w:rsidRPr="00683B0F">
        <w:t>OTRMs</w:t>
      </w:r>
      <w:r w:rsidR="008258A5" w:rsidRPr="00683B0F">
        <w:t>,</w:t>
      </w:r>
      <w:r w:rsidRPr="00683B0F">
        <w:t xml:space="preserve"> and</w:t>
      </w:r>
      <w:r w:rsidR="008258A5" w:rsidRPr="00683B0F">
        <w:t xml:space="preserve"> </w:t>
      </w:r>
      <w:r w:rsidRPr="00683B0F">
        <w:t xml:space="preserve">municipalities. They are responsible for implementing the CCA policy at </w:t>
      </w:r>
      <w:r w:rsidR="003606DD" w:rsidRPr="00683B0F">
        <w:t xml:space="preserve">the </w:t>
      </w:r>
      <w:r w:rsidRPr="00683B0F">
        <w:t xml:space="preserve">regional and local levels (except for the national </w:t>
      </w:r>
      <w:r w:rsidRPr="00683B0F">
        <w:rPr>
          <w:rFonts w:asciiTheme="majorBidi" w:hAnsiTheme="majorBidi" w:cstheme="majorBidi"/>
        </w:rPr>
        <w:t>NGOs). An effective and efficient communication network or platform among all institutions should be created for the better coordination both horizontally (among various institutions and economic sectors) and vertically (between various territorial levels (national, regional</w:t>
      </w:r>
      <w:r w:rsidR="003606DD" w:rsidRPr="00683B0F">
        <w:rPr>
          <w:rFonts w:asciiTheme="majorBidi" w:hAnsiTheme="majorBidi" w:cstheme="majorBidi"/>
        </w:rPr>
        <w:t>,</w:t>
      </w:r>
      <w:r w:rsidRPr="00683B0F">
        <w:rPr>
          <w:rFonts w:asciiTheme="majorBidi" w:hAnsiTheme="majorBidi" w:cstheme="majorBidi"/>
        </w:rPr>
        <w:t xml:space="preserve"> and local).</w:t>
      </w:r>
    </w:p>
    <w:p w:rsidR="00EF373F" w:rsidRPr="00683B0F" w:rsidRDefault="00C96FC2" w:rsidP="00634028">
      <w:pPr>
        <w:pStyle w:val="BodyText"/>
        <w:rPr>
          <w:rFonts w:asciiTheme="majorBidi" w:hAnsiTheme="majorBidi" w:cstheme="majorBidi"/>
        </w:rPr>
      </w:pPr>
      <w:r w:rsidRPr="00683B0F">
        <w:t>It should be noted that there are mainly two types of adapta</w:t>
      </w:r>
      <w:r w:rsidR="003606DD" w:rsidRPr="00683B0F">
        <w:t>tion options to be implemented – actions</w:t>
      </w:r>
      <w:r w:rsidRPr="00683B0F">
        <w:t xml:space="preserve">/responses that are market and private sector based and those </w:t>
      </w:r>
      <w:r w:rsidR="008F1883" w:rsidRPr="00683B0F">
        <w:t>under the remit of</w:t>
      </w:r>
      <w:r w:rsidRPr="00683B0F">
        <w:t xml:space="preserve"> the public sector. A mechanism needs to be developed for these two major stakeholder groups to inform each other, to communicate knowledge and collaborate in various measures to be undertaken, and to coordinate activities for maximum benefit</w:t>
      </w:r>
      <w:r w:rsidR="008F1883" w:rsidRPr="00683B0F">
        <w:t>.</w:t>
      </w:r>
      <w:r w:rsidRPr="00683B0F">
        <w:t xml:space="preserve"> This issue is very important and the leading role in this </w:t>
      </w:r>
      <w:r w:rsidR="008F1883" w:rsidRPr="00683B0F">
        <w:t>lies with</w:t>
      </w:r>
      <w:r w:rsidRPr="00683B0F">
        <w:t xml:space="preserve"> the M</w:t>
      </w:r>
      <w:r w:rsidR="003606DD" w:rsidRPr="00683B0F">
        <w:t>T</w:t>
      </w:r>
      <w:r w:rsidRPr="00683B0F">
        <w:t>.</w:t>
      </w:r>
    </w:p>
    <w:p w:rsidR="00EF373F" w:rsidRPr="00683B0F" w:rsidRDefault="00C96FC2" w:rsidP="00634028">
      <w:pPr>
        <w:pStyle w:val="BodyText"/>
        <w:rPr>
          <w:rFonts w:asciiTheme="majorBidi" w:hAnsiTheme="majorBidi" w:cstheme="majorBidi"/>
        </w:rPr>
      </w:pPr>
      <w:r w:rsidRPr="00683B0F">
        <w:rPr>
          <w:rFonts w:asciiTheme="majorBidi" w:hAnsiTheme="majorBidi" w:cstheme="majorBidi"/>
        </w:rPr>
        <w:lastRenderedPageBreak/>
        <w:t>Another important point is that some actions that might be required on a seasonal (month to month) level might fall to the municipalities and local administrations at specific destinations</w:t>
      </w:r>
      <w:r w:rsidR="008F1883" w:rsidRPr="00683B0F">
        <w:rPr>
          <w:rFonts w:asciiTheme="majorBidi" w:hAnsiTheme="majorBidi" w:cstheme="majorBidi"/>
        </w:rPr>
        <w:t>.</w:t>
      </w:r>
      <w:r w:rsidRPr="00683B0F">
        <w:rPr>
          <w:rFonts w:asciiTheme="majorBidi" w:hAnsiTheme="majorBidi" w:cstheme="majorBidi"/>
        </w:rPr>
        <w:t xml:space="preserve"> </w:t>
      </w:r>
      <w:r w:rsidR="008F1883" w:rsidRPr="00683B0F">
        <w:rPr>
          <w:rFonts w:asciiTheme="majorBidi" w:hAnsiTheme="majorBidi" w:cstheme="majorBidi"/>
        </w:rPr>
        <w:t>T</w:t>
      </w:r>
      <w:r w:rsidRPr="00683B0F">
        <w:rPr>
          <w:rFonts w:asciiTheme="majorBidi" w:hAnsiTheme="majorBidi" w:cstheme="majorBidi"/>
        </w:rPr>
        <w:t>herefore</w:t>
      </w:r>
      <w:r w:rsidR="008F1883" w:rsidRPr="00683B0F">
        <w:rPr>
          <w:rFonts w:asciiTheme="majorBidi" w:hAnsiTheme="majorBidi" w:cstheme="majorBidi"/>
        </w:rPr>
        <w:t>,</w:t>
      </w:r>
      <w:r w:rsidRPr="00683B0F">
        <w:rPr>
          <w:rFonts w:asciiTheme="majorBidi" w:hAnsiTheme="majorBidi" w:cstheme="majorBidi"/>
        </w:rPr>
        <w:t xml:space="preserve"> having these organizations fully integrated and prepared will be important. Furthermore, the M</w:t>
      </w:r>
      <w:r w:rsidR="003606DD" w:rsidRPr="00683B0F">
        <w:rPr>
          <w:rFonts w:asciiTheme="majorBidi" w:hAnsiTheme="majorBidi" w:cstheme="majorBidi"/>
        </w:rPr>
        <w:t>T</w:t>
      </w:r>
      <w:r w:rsidRPr="00683B0F">
        <w:rPr>
          <w:rFonts w:asciiTheme="majorBidi" w:hAnsiTheme="majorBidi" w:cstheme="majorBidi"/>
        </w:rPr>
        <w:t xml:space="preserve"> is trying to establish </w:t>
      </w:r>
      <w:r w:rsidR="003606DD" w:rsidRPr="00683B0F">
        <w:rPr>
          <w:rFonts w:asciiTheme="majorBidi" w:hAnsiTheme="majorBidi" w:cstheme="majorBidi"/>
        </w:rPr>
        <w:t>the DMOs</w:t>
      </w:r>
      <w:r w:rsidRPr="00683B0F">
        <w:rPr>
          <w:rFonts w:asciiTheme="majorBidi" w:hAnsiTheme="majorBidi" w:cstheme="majorBidi"/>
        </w:rPr>
        <w:t xml:space="preserve"> responsible for the overall tourism management and development in </w:t>
      </w:r>
      <w:r w:rsidR="008F1883" w:rsidRPr="00683B0F">
        <w:rPr>
          <w:rFonts w:asciiTheme="majorBidi" w:hAnsiTheme="majorBidi" w:cstheme="majorBidi"/>
        </w:rPr>
        <w:t>Bulgaria’s</w:t>
      </w:r>
      <w:r w:rsidRPr="00683B0F">
        <w:rPr>
          <w:rFonts w:asciiTheme="majorBidi" w:hAnsiTheme="majorBidi" w:cstheme="majorBidi"/>
        </w:rPr>
        <w:t xml:space="preserve"> nine tourist regions</w:t>
      </w:r>
      <w:r w:rsidR="008F1883" w:rsidRPr="00683B0F">
        <w:rPr>
          <w:rFonts w:asciiTheme="majorBidi" w:hAnsiTheme="majorBidi" w:cstheme="majorBidi"/>
        </w:rPr>
        <w:t>.</w:t>
      </w:r>
      <w:r w:rsidRPr="00683B0F">
        <w:rPr>
          <w:rFonts w:asciiTheme="majorBidi" w:hAnsiTheme="majorBidi" w:cstheme="majorBidi"/>
        </w:rPr>
        <w:t xml:space="preserve"> </w:t>
      </w:r>
      <w:r w:rsidR="008F1883" w:rsidRPr="00683B0F">
        <w:rPr>
          <w:rFonts w:asciiTheme="majorBidi" w:hAnsiTheme="majorBidi" w:cstheme="majorBidi"/>
        </w:rPr>
        <w:t>T</w:t>
      </w:r>
      <w:r w:rsidRPr="00683B0F">
        <w:rPr>
          <w:rFonts w:asciiTheme="majorBidi" w:hAnsiTheme="majorBidi" w:cstheme="majorBidi"/>
        </w:rPr>
        <w:t xml:space="preserve">hese can </w:t>
      </w:r>
      <w:r w:rsidR="008F1883" w:rsidRPr="00683B0F">
        <w:rPr>
          <w:rFonts w:asciiTheme="majorBidi" w:hAnsiTheme="majorBidi" w:cstheme="majorBidi"/>
        </w:rPr>
        <w:t>play an important role in establishing</w:t>
      </w:r>
      <w:r w:rsidR="00C029A2" w:rsidRPr="00683B0F">
        <w:rPr>
          <w:rFonts w:asciiTheme="majorBidi" w:hAnsiTheme="majorBidi" w:cstheme="majorBidi"/>
        </w:rPr>
        <w:t xml:space="preserve"> the sector’s</w:t>
      </w:r>
      <w:r w:rsidRPr="00683B0F">
        <w:rPr>
          <w:rFonts w:asciiTheme="majorBidi" w:hAnsiTheme="majorBidi" w:cstheme="majorBidi"/>
        </w:rPr>
        <w:t xml:space="preserve"> CCA coordination. </w:t>
      </w:r>
    </w:p>
    <w:p w:rsidR="00C96FC2" w:rsidRPr="00683B0F" w:rsidRDefault="00C96FC2" w:rsidP="00634028">
      <w:pPr>
        <w:pStyle w:val="BodyText"/>
        <w:rPr>
          <w:rFonts w:asciiTheme="majorBidi" w:hAnsiTheme="majorBidi" w:cstheme="majorBidi"/>
        </w:rPr>
      </w:pPr>
      <w:r w:rsidRPr="00683B0F">
        <w:rPr>
          <w:rFonts w:asciiTheme="majorBidi" w:hAnsiTheme="majorBidi" w:cstheme="majorBidi"/>
        </w:rPr>
        <w:t>Additionally</w:t>
      </w:r>
      <w:r w:rsidR="006428BF" w:rsidRPr="00683B0F">
        <w:rPr>
          <w:rFonts w:asciiTheme="majorBidi" w:hAnsiTheme="majorBidi" w:cstheme="majorBidi"/>
        </w:rPr>
        <w:t>,</w:t>
      </w:r>
      <w:r w:rsidRPr="00683B0F">
        <w:rPr>
          <w:rFonts w:asciiTheme="majorBidi" w:hAnsiTheme="majorBidi" w:cstheme="majorBidi"/>
        </w:rPr>
        <w:t xml:space="preserve"> all national seaside and mountain tourist resorts </w:t>
      </w:r>
      <w:r w:rsidR="00C029A2" w:rsidRPr="00683B0F">
        <w:rPr>
          <w:rFonts w:asciiTheme="majorBidi" w:hAnsiTheme="majorBidi" w:cstheme="majorBidi"/>
        </w:rPr>
        <w:t xml:space="preserve">have, </w:t>
      </w:r>
      <w:r w:rsidRPr="00683B0F">
        <w:rPr>
          <w:rFonts w:asciiTheme="majorBidi" w:hAnsiTheme="majorBidi" w:cstheme="majorBidi"/>
        </w:rPr>
        <w:t xml:space="preserve">for </w:t>
      </w:r>
      <w:r w:rsidR="00C029A2" w:rsidRPr="00683B0F">
        <w:rPr>
          <w:rFonts w:asciiTheme="majorBidi" w:hAnsiTheme="majorBidi" w:cstheme="majorBidi"/>
        </w:rPr>
        <w:t>now, been</w:t>
      </w:r>
      <w:r w:rsidRPr="00683B0F">
        <w:rPr>
          <w:rFonts w:asciiTheme="majorBidi" w:hAnsiTheme="majorBidi" w:cstheme="majorBidi"/>
        </w:rPr>
        <w:t xml:space="preserve"> identified as </w:t>
      </w:r>
      <w:r w:rsidR="00C029A2" w:rsidRPr="00683B0F">
        <w:rPr>
          <w:rFonts w:asciiTheme="majorBidi" w:hAnsiTheme="majorBidi" w:cstheme="majorBidi"/>
        </w:rPr>
        <w:t>’</w:t>
      </w:r>
      <w:r w:rsidRPr="00683B0F">
        <w:rPr>
          <w:rFonts w:asciiTheme="majorBidi" w:hAnsiTheme="majorBidi" w:cstheme="majorBidi"/>
        </w:rPr>
        <w:t>hot spots</w:t>
      </w:r>
      <w:r w:rsidR="00C029A2" w:rsidRPr="00683B0F">
        <w:rPr>
          <w:rFonts w:asciiTheme="majorBidi" w:hAnsiTheme="majorBidi" w:cstheme="majorBidi"/>
        </w:rPr>
        <w:t>’</w:t>
      </w:r>
      <w:r w:rsidRPr="00683B0F">
        <w:rPr>
          <w:rFonts w:asciiTheme="majorBidi" w:hAnsiTheme="majorBidi" w:cstheme="majorBidi"/>
        </w:rPr>
        <w:t xml:space="preserve"> </w:t>
      </w:r>
      <w:r w:rsidR="00C029A2" w:rsidRPr="00683B0F">
        <w:rPr>
          <w:rFonts w:asciiTheme="majorBidi" w:hAnsiTheme="majorBidi" w:cstheme="majorBidi"/>
        </w:rPr>
        <w:t>that will</w:t>
      </w:r>
      <w:r w:rsidRPr="00683B0F">
        <w:rPr>
          <w:rFonts w:asciiTheme="majorBidi" w:hAnsiTheme="majorBidi" w:cstheme="majorBidi"/>
        </w:rPr>
        <w:t xml:space="preserve"> </w:t>
      </w:r>
      <w:r w:rsidR="00C029A2" w:rsidRPr="00683B0F">
        <w:rPr>
          <w:rFonts w:asciiTheme="majorBidi" w:hAnsiTheme="majorBidi" w:cstheme="majorBidi"/>
        </w:rPr>
        <w:t xml:space="preserve">potentially </w:t>
      </w:r>
      <w:r w:rsidRPr="00683B0F">
        <w:rPr>
          <w:rFonts w:asciiTheme="majorBidi" w:hAnsiTheme="majorBidi" w:cstheme="majorBidi"/>
        </w:rPr>
        <w:t>be affected</w:t>
      </w:r>
      <w:r w:rsidR="00C029A2" w:rsidRPr="00683B0F">
        <w:rPr>
          <w:rFonts w:asciiTheme="majorBidi" w:hAnsiTheme="majorBidi" w:cstheme="majorBidi"/>
        </w:rPr>
        <w:t xml:space="preserve"> most</w:t>
      </w:r>
      <w:r w:rsidRPr="00683B0F">
        <w:rPr>
          <w:rFonts w:asciiTheme="majorBidi" w:hAnsiTheme="majorBidi" w:cstheme="majorBidi"/>
        </w:rPr>
        <w:t xml:space="preserve"> by climate change This </w:t>
      </w:r>
      <w:r w:rsidR="003606DD" w:rsidRPr="00683B0F">
        <w:rPr>
          <w:rFonts w:asciiTheme="majorBidi" w:hAnsiTheme="majorBidi" w:cstheme="majorBidi"/>
        </w:rPr>
        <w:t xml:space="preserve">requires </w:t>
      </w:r>
      <w:r w:rsidR="00C029A2" w:rsidRPr="00683B0F">
        <w:rPr>
          <w:rFonts w:asciiTheme="majorBidi" w:hAnsiTheme="majorBidi" w:cstheme="majorBidi"/>
        </w:rPr>
        <w:t>putting in place</w:t>
      </w:r>
      <w:r w:rsidR="003606DD" w:rsidRPr="00683B0F">
        <w:rPr>
          <w:rFonts w:asciiTheme="majorBidi" w:hAnsiTheme="majorBidi" w:cstheme="majorBidi"/>
        </w:rPr>
        <w:t>,</w:t>
      </w:r>
      <w:r w:rsidR="00C029A2" w:rsidRPr="00683B0F">
        <w:rPr>
          <w:rFonts w:asciiTheme="majorBidi" w:hAnsiTheme="majorBidi" w:cstheme="majorBidi"/>
        </w:rPr>
        <w:t xml:space="preserve"> for instance</w:t>
      </w:r>
      <w:r w:rsidRPr="00683B0F">
        <w:rPr>
          <w:rFonts w:asciiTheme="majorBidi" w:hAnsiTheme="majorBidi" w:cstheme="majorBidi"/>
        </w:rPr>
        <w:t xml:space="preserve"> </w:t>
      </w:r>
      <w:r w:rsidR="00C029A2" w:rsidRPr="00683B0F">
        <w:rPr>
          <w:rFonts w:asciiTheme="majorBidi" w:hAnsiTheme="majorBidi" w:cstheme="majorBidi"/>
        </w:rPr>
        <w:t xml:space="preserve">municipal </w:t>
      </w:r>
      <w:r w:rsidRPr="00683B0F">
        <w:rPr>
          <w:rFonts w:asciiTheme="majorBidi" w:hAnsiTheme="majorBidi" w:cstheme="majorBidi"/>
        </w:rPr>
        <w:t xml:space="preserve">protocols to prepare for climate change and </w:t>
      </w:r>
      <w:r w:rsidR="00C029A2" w:rsidRPr="00683B0F">
        <w:rPr>
          <w:rFonts w:asciiTheme="majorBidi" w:hAnsiTheme="majorBidi" w:cstheme="majorBidi"/>
        </w:rPr>
        <w:t>its</w:t>
      </w:r>
      <w:r w:rsidRPr="00683B0F">
        <w:rPr>
          <w:rFonts w:asciiTheme="majorBidi" w:hAnsiTheme="majorBidi" w:cstheme="majorBidi"/>
        </w:rPr>
        <w:t xml:space="preserve"> possible impacts on the area</w:t>
      </w:r>
      <w:r w:rsidR="00C029A2" w:rsidRPr="00683B0F">
        <w:rPr>
          <w:rFonts w:asciiTheme="majorBidi" w:hAnsiTheme="majorBidi" w:cstheme="majorBidi"/>
        </w:rPr>
        <w:t>, including</w:t>
      </w:r>
      <w:r w:rsidRPr="00683B0F">
        <w:rPr>
          <w:rFonts w:asciiTheme="majorBidi" w:hAnsiTheme="majorBidi" w:cstheme="majorBidi"/>
        </w:rPr>
        <w:t xml:space="preserve"> </w:t>
      </w:r>
      <w:r w:rsidR="00C029A2" w:rsidRPr="00683B0F">
        <w:rPr>
          <w:rFonts w:asciiTheme="majorBidi" w:hAnsiTheme="majorBidi" w:cstheme="majorBidi"/>
        </w:rPr>
        <w:t xml:space="preserve">on how to </w:t>
      </w:r>
      <w:r w:rsidRPr="00683B0F">
        <w:rPr>
          <w:rFonts w:asciiTheme="majorBidi" w:hAnsiTheme="majorBidi" w:cstheme="majorBidi"/>
        </w:rPr>
        <w:t>communicat</w:t>
      </w:r>
      <w:r w:rsidR="00C029A2" w:rsidRPr="00683B0F">
        <w:rPr>
          <w:rFonts w:asciiTheme="majorBidi" w:hAnsiTheme="majorBidi" w:cstheme="majorBidi"/>
        </w:rPr>
        <w:t>e</w:t>
      </w:r>
      <w:r w:rsidRPr="00683B0F">
        <w:rPr>
          <w:rFonts w:asciiTheme="majorBidi" w:hAnsiTheme="majorBidi" w:cstheme="majorBidi"/>
        </w:rPr>
        <w:t xml:space="preserve"> about extreme weather warnings. </w:t>
      </w:r>
      <w:bookmarkStart w:id="409" w:name="_MailEndCompose"/>
      <w:r w:rsidR="00C029A2" w:rsidRPr="00683B0F">
        <w:rPr>
          <w:rFonts w:asciiTheme="majorBidi" w:hAnsiTheme="majorBidi" w:cstheme="majorBidi"/>
        </w:rPr>
        <w:t>In this respect,</w:t>
      </w:r>
      <w:r w:rsidRPr="00683B0F">
        <w:rPr>
          <w:rFonts w:asciiTheme="majorBidi" w:hAnsiTheme="majorBidi" w:cstheme="majorBidi"/>
        </w:rPr>
        <w:t xml:space="preserve"> municipalities </w:t>
      </w:r>
      <w:r w:rsidR="00C029A2" w:rsidRPr="00683B0F">
        <w:rPr>
          <w:rFonts w:asciiTheme="majorBidi" w:hAnsiTheme="majorBidi" w:cstheme="majorBidi"/>
        </w:rPr>
        <w:t xml:space="preserve">must develop </w:t>
      </w:r>
      <w:r w:rsidRPr="00683B0F">
        <w:rPr>
          <w:rFonts w:asciiTheme="majorBidi" w:hAnsiTheme="majorBidi" w:cstheme="majorBidi"/>
        </w:rPr>
        <w:t xml:space="preserve">a plan </w:t>
      </w:r>
      <w:r w:rsidR="00C029A2" w:rsidRPr="00683B0F">
        <w:rPr>
          <w:rFonts w:asciiTheme="majorBidi" w:hAnsiTheme="majorBidi" w:cstheme="majorBidi"/>
        </w:rPr>
        <w:t xml:space="preserve">on how to act in </w:t>
      </w:r>
      <w:r w:rsidR="003606DD" w:rsidRPr="00683B0F">
        <w:rPr>
          <w:rFonts w:asciiTheme="majorBidi" w:hAnsiTheme="majorBidi" w:cstheme="majorBidi"/>
        </w:rPr>
        <w:t xml:space="preserve">the </w:t>
      </w:r>
      <w:r w:rsidR="00C029A2" w:rsidRPr="00683B0F">
        <w:rPr>
          <w:rFonts w:asciiTheme="majorBidi" w:hAnsiTheme="majorBidi" w:cstheme="majorBidi"/>
        </w:rPr>
        <w:t>case of</w:t>
      </w:r>
      <w:r w:rsidRPr="00683B0F">
        <w:rPr>
          <w:rFonts w:asciiTheme="majorBidi" w:hAnsiTheme="majorBidi" w:cstheme="majorBidi"/>
        </w:rPr>
        <w:t xml:space="preserve"> an extreme event</w:t>
      </w:r>
      <w:r w:rsidR="00C029A2" w:rsidRPr="00683B0F">
        <w:rPr>
          <w:rFonts w:asciiTheme="majorBidi" w:hAnsiTheme="majorBidi" w:cstheme="majorBidi"/>
        </w:rPr>
        <w:t>, which is to be</w:t>
      </w:r>
      <w:r w:rsidRPr="00683B0F">
        <w:rPr>
          <w:rFonts w:asciiTheme="majorBidi" w:hAnsiTheme="majorBidi" w:cstheme="majorBidi"/>
        </w:rPr>
        <w:t xml:space="preserve"> communicated to the </w:t>
      </w:r>
      <w:r w:rsidR="00C029A2" w:rsidRPr="00683B0F">
        <w:rPr>
          <w:rFonts w:asciiTheme="majorBidi" w:hAnsiTheme="majorBidi" w:cstheme="majorBidi"/>
        </w:rPr>
        <w:t xml:space="preserve">tourism </w:t>
      </w:r>
      <w:r w:rsidRPr="00683B0F">
        <w:rPr>
          <w:rFonts w:asciiTheme="majorBidi" w:hAnsiTheme="majorBidi" w:cstheme="majorBidi"/>
        </w:rPr>
        <w:t>resorts</w:t>
      </w:r>
      <w:bookmarkEnd w:id="409"/>
      <w:r w:rsidR="00C029A2" w:rsidRPr="00683B0F">
        <w:rPr>
          <w:rFonts w:asciiTheme="majorBidi" w:hAnsiTheme="majorBidi" w:cstheme="majorBidi"/>
        </w:rPr>
        <w:t>.</w:t>
      </w:r>
    </w:p>
    <w:p w:rsidR="00500BA1" w:rsidRPr="00683B0F" w:rsidRDefault="00500BA1" w:rsidP="002B719B">
      <w:pPr>
        <w:pStyle w:val="Heading3"/>
        <w:spacing w:before="160"/>
      </w:pPr>
      <w:bookmarkStart w:id="410" w:name="_Toc500003092"/>
      <w:bookmarkStart w:id="411" w:name="_Toc504336629"/>
      <w:bookmarkStart w:id="412" w:name="_Toc521948857"/>
      <w:r w:rsidRPr="00683B0F">
        <w:t>Consequences of no adaptation/maladaptation</w:t>
      </w:r>
      <w:bookmarkEnd w:id="410"/>
      <w:bookmarkEnd w:id="411"/>
      <w:bookmarkEnd w:id="412"/>
    </w:p>
    <w:p w:rsidR="00EF373F" w:rsidRPr="00683B0F" w:rsidRDefault="00500BA1" w:rsidP="00634028">
      <w:pPr>
        <w:pStyle w:val="BodyText"/>
      </w:pPr>
      <w:r w:rsidRPr="00683B0F">
        <w:rPr>
          <w:b/>
        </w:rPr>
        <w:t>Economic costs can potentially be high, even for modest levels of climate change, and these costs rise significantly under scenarios of greater levels of warming.</w:t>
      </w:r>
      <w:r w:rsidRPr="00683B0F">
        <w:t xml:space="preserve"> The projected damage fro</w:t>
      </w:r>
      <w:r w:rsidR="003606DD" w:rsidRPr="00683B0F">
        <w:t>m climate change is highest in S</w:t>
      </w:r>
      <w:r w:rsidRPr="00683B0F">
        <w:t>outhern Europe. However, estimates of the projected economic impacts of climate change in Europe consider only some sectors and show considerable uncertainty. The EEA has provided an estimate of the overall annual economic losses from climate ext</w:t>
      </w:r>
      <w:r w:rsidR="003606DD" w:rsidRPr="00683B0F">
        <w:t>remes by country in 2015 (2015 Euro</w:t>
      </w:r>
      <w:r w:rsidRPr="00683B0F">
        <w:t xml:space="preserve"> value)</w:t>
      </w:r>
      <w:r w:rsidR="003606DD" w:rsidRPr="00683B0F">
        <w:t xml:space="preserve"> (EEA 2016)</w:t>
      </w:r>
      <w:r w:rsidRPr="00683B0F">
        <w:t xml:space="preserve">. The total value for Bulgaria is estimated at </w:t>
      </w:r>
      <w:bookmarkStart w:id="413" w:name="_Hlk503269901"/>
      <w:r w:rsidRPr="00683B0F">
        <w:t>€</w:t>
      </w:r>
      <w:bookmarkEnd w:id="413"/>
      <w:r w:rsidRPr="00683B0F">
        <w:t>2,361 million, of which only 5</w:t>
      </w:r>
      <w:r w:rsidR="002E0091" w:rsidRPr="00683B0F">
        <w:t xml:space="preserve"> percent</w:t>
      </w:r>
      <w:r w:rsidRPr="00683B0F">
        <w:t xml:space="preserve"> w</w:t>
      </w:r>
      <w:r w:rsidR="003606DD" w:rsidRPr="00683B0F">
        <w:t>as</w:t>
      </w:r>
      <w:r w:rsidRPr="00683B0F">
        <w:t xml:space="preserve"> insured. This corresponds to €288 per capita, or €21,393 per square kilometer. Among the 33 countries monitored by the EEA Bulgaria holds the 24th place in losses across all sectors of the economy, 26th place per sq</w:t>
      </w:r>
      <w:r w:rsidR="003606DD" w:rsidRPr="00683B0F">
        <w:t>uare</w:t>
      </w:r>
      <w:r w:rsidRPr="00683B0F">
        <w:t xml:space="preserve"> k</w:t>
      </w:r>
      <w:r w:rsidR="003606DD" w:rsidRPr="00683B0F">
        <w:t>ilometer</w:t>
      </w:r>
      <w:r w:rsidRPr="00683B0F">
        <w:t xml:space="preserve"> and 32nd place in losses per capita. </w:t>
      </w:r>
    </w:p>
    <w:p w:rsidR="00CF5078" w:rsidRPr="00683B0F" w:rsidRDefault="00500BA1" w:rsidP="0055309E">
      <w:pPr>
        <w:pStyle w:val="BodyText"/>
      </w:pPr>
      <w:r w:rsidRPr="00683B0F">
        <w:t>If no adaptation in the tourism sector is implemented, this will have negative consequences especially for the winter tourism sector – the expected snow cover decrease will affect not only the existence and functioning of tourism resorts and their revenues, but also ecosystem functioning and communities in the mountains, particularly those whose economic life is strongly dependent on tourism. Maladaptation can reinforce negative impacts on tourism – the intended enlargement of ski facilities in some regions (</w:t>
      </w:r>
      <w:r w:rsidR="000C4A45" w:rsidRPr="00683B0F">
        <w:t>for example</w:t>
      </w:r>
      <w:r w:rsidRPr="00683B0F">
        <w:t xml:space="preserve"> Rila and Pirin) will</w:t>
      </w:r>
      <w:r w:rsidR="003606DD" w:rsidRPr="00683B0F">
        <w:t>,</w:t>
      </w:r>
      <w:r w:rsidRPr="00683B0F">
        <w:t xml:space="preserve"> for instance</w:t>
      </w:r>
      <w:r w:rsidR="003606DD" w:rsidRPr="00683B0F">
        <w:t>,</w:t>
      </w:r>
      <w:r w:rsidRPr="00683B0F">
        <w:t xml:space="preserve"> enhance problems even more and can have disastrous economic and environmental effects.</w:t>
      </w:r>
      <w:bookmarkStart w:id="414" w:name="_Toc500003093"/>
    </w:p>
    <w:p w:rsidR="00500BA1" w:rsidRPr="00683B0F" w:rsidRDefault="003606DD" w:rsidP="00C736F5">
      <w:pPr>
        <w:pStyle w:val="Heading2"/>
        <w:numPr>
          <w:ilvl w:val="1"/>
          <w:numId w:val="54"/>
        </w:numPr>
        <w:spacing w:before="200"/>
        <w:rPr>
          <w:rFonts w:eastAsia="Calibri"/>
        </w:rPr>
      </w:pPr>
      <w:bookmarkStart w:id="415" w:name="_Toc504336630"/>
      <w:bookmarkStart w:id="416" w:name="_Toc521948858"/>
      <w:r w:rsidRPr="00683B0F">
        <w:rPr>
          <w:rFonts w:eastAsia="Calibri"/>
        </w:rPr>
        <w:t>Cross-cutting I</w:t>
      </w:r>
      <w:r w:rsidR="00500BA1" w:rsidRPr="00683B0F">
        <w:rPr>
          <w:rFonts w:eastAsia="Calibri"/>
        </w:rPr>
        <w:t xml:space="preserve">ssues, </w:t>
      </w:r>
      <w:r w:rsidRPr="00683B0F">
        <w:rPr>
          <w:rFonts w:eastAsia="Calibri"/>
        </w:rPr>
        <w:t>T</w:t>
      </w:r>
      <w:r w:rsidR="00500BA1" w:rsidRPr="00683B0F">
        <w:rPr>
          <w:rFonts w:eastAsia="Calibri"/>
        </w:rPr>
        <w:t>rade-offs</w:t>
      </w:r>
      <w:r w:rsidRPr="00683B0F">
        <w:rPr>
          <w:rFonts w:eastAsia="Calibri"/>
        </w:rPr>
        <w:t>,</w:t>
      </w:r>
      <w:r w:rsidR="00500BA1" w:rsidRPr="00683B0F">
        <w:rPr>
          <w:rFonts w:eastAsia="Calibri"/>
        </w:rPr>
        <w:t xml:space="preserve"> and </w:t>
      </w:r>
      <w:r w:rsidRPr="00683B0F">
        <w:rPr>
          <w:rFonts w:eastAsia="Calibri"/>
        </w:rPr>
        <w:t>S</w:t>
      </w:r>
      <w:r w:rsidR="00500BA1" w:rsidRPr="00683B0F">
        <w:rPr>
          <w:rFonts w:eastAsia="Calibri"/>
        </w:rPr>
        <w:t xml:space="preserve">ynergies of </w:t>
      </w:r>
      <w:r w:rsidRPr="00683B0F">
        <w:rPr>
          <w:rFonts w:eastAsia="Calibri"/>
        </w:rPr>
        <w:t>A</w:t>
      </w:r>
      <w:r w:rsidR="00500BA1" w:rsidRPr="00683B0F">
        <w:rPr>
          <w:rFonts w:eastAsia="Calibri"/>
        </w:rPr>
        <w:t xml:space="preserve">daptation </w:t>
      </w:r>
      <w:r w:rsidRPr="00683B0F">
        <w:rPr>
          <w:rFonts w:eastAsia="Calibri"/>
        </w:rPr>
        <w:t>O</w:t>
      </w:r>
      <w:r w:rsidR="00500BA1" w:rsidRPr="00683B0F">
        <w:rPr>
          <w:rFonts w:eastAsia="Calibri"/>
        </w:rPr>
        <w:t>ptions</w:t>
      </w:r>
      <w:bookmarkEnd w:id="414"/>
      <w:bookmarkEnd w:id="415"/>
      <w:bookmarkEnd w:id="416"/>
    </w:p>
    <w:p w:rsidR="00EF373F" w:rsidRPr="00683B0F" w:rsidRDefault="00500BA1" w:rsidP="00634028">
      <w:pPr>
        <w:pStyle w:val="BodyText"/>
        <w:rPr>
          <w:bCs/>
        </w:rPr>
      </w:pPr>
      <w:r w:rsidRPr="00683B0F">
        <w:rPr>
          <w:b/>
        </w:rPr>
        <w:t>The impacts of climate change could negatively affect the country’s sustainable development in diverse ways, including water resources, forestry, energy, transportation, health, agriculture, and biodiversity – all of which can influence the tourism sector. The water, agriculture, forestry</w:t>
      </w:r>
      <w:r w:rsidR="003606DD" w:rsidRPr="00683B0F">
        <w:rPr>
          <w:b/>
        </w:rPr>
        <w:t xml:space="preserve">, and biodiversity sectors </w:t>
      </w:r>
      <w:r w:rsidRPr="00683B0F">
        <w:rPr>
          <w:b/>
        </w:rPr>
        <w:t>how strong interdependencies with tourism, and are also related to changing land-use patterns and population change</w:t>
      </w:r>
      <w:r w:rsidR="003606DD" w:rsidRPr="00683B0F">
        <w:rPr>
          <w:b/>
        </w:rPr>
        <w:t>.</w:t>
      </w:r>
      <w:r w:rsidRPr="00683B0F">
        <w:rPr>
          <w:rStyle w:val="FootnoteReference"/>
        </w:rPr>
        <w:footnoteReference w:id="87"/>
      </w:r>
      <w:r w:rsidRPr="00683B0F">
        <w:rPr>
          <w:b/>
        </w:rPr>
        <w:t xml:space="preserve"> </w:t>
      </w:r>
    </w:p>
    <w:p w:rsidR="00D17492" w:rsidRPr="009A0797" w:rsidRDefault="00500BA1" w:rsidP="009A0797">
      <w:pPr>
        <w:pStyle w:val="BodyText"/>
        <w:rPr>
          <w:bCs/>
        </w:rPr>
      </w:pPr>
      <w:r w:rsidRPr="00683B0F">
        <w:rPr>
          <w:bCs/>
        </w:rPr>
        <w:lastRenderedPageBreak/>
        <w:t>Consequently, the process of adaptation in the tourism sector cannot be undertaken in isolation and needs to be placed within the broader context of a country’s sustainable development policies and strategies and consider impacts and adaptations in other sectors.</w:t>
      </w:r>
    </w:p>
    <w:p w:rsidR="00EF373F" w:rsidRPr="00683B0F" w:rsidRDefault="00500BA1" w:rsidP="00634028">
      <w:pPr>
        <w:pStyle w:val="BodyText"/>
      </w:pPr>
      <w:r w:rsidRPr="00683B0F">
        <w:rPr>
          <w:bCs/>
        </w:rPr>
        <w:t>In addition, furth</w:t>
      </w:r>
      <w:r w:rsidR="003606DD" w:rsidRPr="00683B0F">
        <w:rPr>
          <w:bCs/>
        </w:rPr>
        <w:t>er knowledge is needed on spill</w:t>
      </w:r>
      <w:r w:rsidRPr="00683B0F">
        <w:rPr>
          <w:bCs/>
        </w:rPr>
        <w:t>over effects of impacts and adaptation at regional and global levels</w:t>
      </w:r>
      <w:r w:rsidR="003606DD" w:rsidRPr="00683B0F">
        <w:rPr>
          <w:bCs/>
        </w:rPr>
        <w:t>.</w:t>
      </w:r>
      <w:r w:rsidRPr="00683B0F">
        <w:rPr>
          <w:rStyle w:val="FootnoteReference"/>
          <w:bCs/>
        </w:rPr>
        <w:footnoteReference w:id="88"/>
      </w:r>
      <w:r w:rsidRPr="00683B0F">
        <w:rPr>
          <w:bCs/>
        </w:rPr>
        <w:t xml:space="preserve"> As a cross-cutting theme, there is a need for enhanced communication, shared learning</w:t>
      </w:r>
      <w:r w:rsidR="003606DD" w:rsidRPr="00683B0F">
        <w:rPr>
          <w:bCs/>
        </w:rPr>
        <w:t>,</w:t>
      </w:r>
      <w:r w:rsidRPr="00683B0F">
        <w:rPr>
          <w:bCs/>
        </w:rPr>
        <w:t xml:space="preserve"> and co</w:t>
      </w:r>
      <w:r w:rsidRPr="00683B0F">
        <w:rPr>
          <w:rFonts w:eastAsia="MS Gothic" w:hAnsi="MS Gothic"/>
          <w:bCs/>
        </w:rPr>
        <w:t>-</w:t>
      </w:r>
      <w:r w:rsidRPr="00683B0F">
        <w:rPr>
          <w:bCs/>
        </w:rPr>
        <w:t>creation of knowledge.</w:t>
      </w:r>
    </w:p>
    <w:p w:rsidR="00500BA1" w:rsidRPr="00683B0F" w:rsidRDefault="00500BA1" w:rsidP="005C65D0">
      <w:pPr>
        <w:pStyle w:val="BodyText"/>
        <w:spacing w:after="60"/>
      </w:pPr>
      <w:r w:rsidRPr="00683B0F">
        <w:rPr>
          <w:bCs/>
        </w:rPr>
        <w:t>C</w:t>
      </w:r>
      <w:r w:rsidR="003606DD" w:rsidRPr="00683B0F">
        <w:rPr>
          <w:bCs/>
        </w:rPr>
        <w:t>CA</w:t>
      </w:r>
      <w:r w:rsidRPr="00683B0F">
        <w:rPr>
          <w:bCs/>
        </w:rPr>
        <w:t xml:space="preserve"> strategies, policies and actions, including the mainstreaming of them into other policies, are progressing at all governance levels (</w:t>
      </w:r>
      <w:r w:rsidRPr="00683B0F">
        <w:t>transnational, national</w:t>
      </w:r>
      <w:r w:rsidR="003606DD" w:rsidRPr="00683B0F">
        <w:t>,</w:t>
      </w:r>
      <w:r w:rsidRPr="00683B0F">
        <w:t xml:space="preserve"> and local)</w:t>
      </w:r>
      <w:r w:rsidRPr="00683B0F">
        <w:rPr>
          <w:bCs/>
        </w:rPr>
        <w:t xml:space="preserve"> in the </w:t>
      </w:r>
      <w:r w:rsidRPr="00683B0F">
        <w:t>E</w:t>
      </w:r>
      <w:r w:rsidR="003606DD" w:rsidRPr="00683B0F">
        <w:t>U.</w:t>
      </w:r>
      <w:r w:rsidRPr="00683B0F">
        <w:rPr>
          <w:rStyle w:val="FootnoteReference"/>
        </w:rPr>
        <w:footnoteReference w:id="89"/>
      </w:r>
      <w:r w:rsidRPr="00683B0F">
        <w:rPr>
          <w:sz w:val="18"/>
          <w:szCs w:val="18"/>
        </w:rPr>
        <w:t xml:space="preserve"> </w:t>
      </w:r>
      <w:r w:rsidRPr="00683B0F">
        <w:t>Bulgaria needs to become a part of this process by:</w:t>
      </w:r>
    </w:p>
    <w:p w:rsidR="00500BA1" w:rsidRPr="00683B0F" w:rsidRDefault="003606DD" w:rsidP="005C65D0">
      <w:pPr>
        <w:pStyle w:val="Normalbullet"/>
        <w:spacing w:line="276" w:lineRule="auto"/>
        <w:contextualSpacing w:val="0"/>
      </w:pPr>
      <w:r w:rsidRPr="00683B0F">
        <w:t>E</w:t>
      </w:r>
      <w:r w:rsidR="00500BA1" w:rsidRPr="00683B0F">
        <w:t>nhancing its policy coherence across EU envir</w:t>
      </w:r>
      <w:r w:rsidRPr="00683B0F">
        <w:t>onmental and sectoral policies;</w:t>
      </w:r>
    </w:p>
    <w:p w:rsidR="00500BA1" w:rsidRPr="00683B0F" w:rsidRDefault="003606DD" w:rsidP="005C65D0">
      <w:pPr>
        <w:pStyle w:val="Normalbullet"/>
        <w:spacing w:line="276" w:lineRule="auto"/>
        <w:contextualSpacing w:val="0"/>
      </w:pPr>
      <w:r w:rsidRPr="00683B0F">
        <w:t>I</w:t>
      </w:r>
      <w:r w:rsidR="00500BA1" w:rsidRPr="00683B0F">
        <w:t>ntroducing effective and efficient action across all levels of governance, through multi-level governance and transnati</w:t>
      </w:r>
      <w:r w:rsidRPr="00683B0F">
        <w:t>onal cooperation platforms;</w:t>
      </w:r>
    </w:p>
    <w:p w:rsidR="00500BA1" w:rsidRPr="00683B0F" w:rsidRDefault="003606DD" w:rsidP="005C65D0">
      <w:pPr>
        <w:pStyle w:val="Normalbullet"/>
        <w:spacing w:line="276" w:lineRule="auto"/>
        <w:contextualSpacing w:val="0"/>
      </w:pPr>
      <w:r w:rsidRPr="00683B0F">
        <w:t>E</w:t>
      </w:r>
      <w:r w:rsidR="00500BA1" w:rsidRPr="00683B0F">
        <w:t>nhancing flexible ‘a</w:t>
      </w:r>
      <w:r w:rsidRPr="00683B0F">
        <w:t>daptive management’ approaches;</w:t>
      </w:r>
    </w:p>
    <w:p w:rsidR="00500BA1" w:rsidRPr="00683B0F" w:rsidRDefault="003606DD" w:rsidP="005C65D0">
      <w:pPr>
        <w:pStyle w:val="Normalbullet"/>
        <w:spacing w:line="276" w:lineRule="auto"/>
        <w:contextualSpacing w:val="0"/>
      </w:pPr>
      <w:r w:rsidRPr="00683B0F">
        <w:t>C</w:t>
      </w:r>
      <w:r w:rsidR="00500BA1" w:rsidRPr="00683B0F">
        <w:t>om</w:t>
      </w:r>
      <w:r w:rsidRPr="00683B0F">
        <w:t>bining technological solutions;</w:t>
      </w:r>
    </w:p>
    <w:p w:rsidR="00500BA1" w:rsidRPr="00683B0F" w:rsidRDefault="003606DD" w:rsidP="005C65D0">
      <w:pPr>
        <w:pStyle w:val="Normalbullet"/>
        <w:spacing w:line="276" w:lineRule="auto"/>
        <w:contextualSpacing w:val="0"/>
      </w:pPr>
      <w:r w:rsidRPr="00683B0F">
        <w:t>E</w:t>
      </w:r>
      <w:r w:rsidR="00500BA1" w:rsidRPr="00683B0F">
        <w:t xml:space="preserve">cosystem-based </w:t>
      </w:r>
      <w:r w:rsidRPr="00683B0F">
        <w:t>approaches and ‘soft’ measures; and</w:t>
      </w:r>
    </w:p>
    <w:p w:rsidR="00500BA1" w:rsidRPr="00683B0F" w:rsidRDefault="003606DD" w:rsidP="005C65D0">
      <w:pPr>
        <w:pStyle w:val="Normalbullet"/>
        <w:spacing w:after="120" w:line="276" w:lineRule="auto"/>
        <w:contextualSpacing w:val="0"/>
      </w:pPr>
      <w:r w:rsidRPr="00683B0F">
        <w:t>Involving the private sector.</w:t>
      </w:r>
    </w:p>
    <w:p w:rsidR="00EF373F" w:rsidRPr="00683B0F" w:rsidRDefault="00500BA1" w:rsidP="00634028">
      <w:pPr>
        <w:pStyle w:val="BodyText"/>
      </w:pPr>
      <w:r w:rsidRPr="00683B0F">
        <w:t xml:space="preserve">Tourism is a highly diverse economic sector and the perspectives of many local, national and, where applicable, international stakeholders should be sought. The stakeholders can be divided into two groups – </w:t>
      </w:r>
      <w:r w:rsidR="00BE2491" w:rsidRPr="00683B0F">
        <w:t>(</w:t>
      </w:r>
      <w:r w:rsidRPr="00683B0F">
        <w:t>1) those directly involved in the tourism sector (M</w:t>
      </w:r>
      <w:r w:rsidR="00BE2491" w:rsidRPr="00683B0F">
        <w:t>T</w:t>
      </w:r>
      <w:r w:rsidRPr="00683B0F">
        <w:t xml:space="preserve">, local governments, tourism industry representatives, tourism labor representatives, local businesses), and those whose livelihoods are affected by tourism (local communities), and </w:t>
      </w:r>
      <w:r w:rsidR="00BE2491" w:rsidRPr="00683B0F">
        <w:t>(</w:t>
      </w:r>
      <w:r w:rsidRPr="00683B0F">
        <w:t xml:space="preserve">2) those in other sectors </w:t>
      </w:r>
      <w:r w:rsidR="00BE2491" w:rsidRPr="00683B0F">
        <w:t>(i</w:t>
      </w:r>
      <w:r w:rsidRPr="00683B0F">
        <w:t>)</w:t>
      </w:r>
      <w:r w:rsidR="00BE2491" w:rsidRPr="00683B0F">
        <w:t xml:space="preserve"> that</w:t>
      </w:r>
      <w:r w:rsidRPr="00683B0F">
        <w:t xml:space="preserve"> might be affected by tourism adaptations (</w:t>
      </w:r>
      <w:r w:rsidR="000C4A45" w:rsidRPr="00683B0F">
        <w:t>for example</w:t>
      </w:r>
      <w:r w:rsidRPr="00683B0F">
        <w:t>, transportation, energy</w:t>
      </w:r>
      <w:r w:rsidR="00BE2491" w:rsidRPr="00683B0F">
        <w:t>,</w:t>
      </w:r>
      <w:r w:rsidRPr="00683B0F">
        <w:t xml:space="preserve"> or agriculture), </w:t>
      </w:r>
      <w:r w:rsidR="00BE2491" w:rsidRPr="00683B0F">
        <w:t>(ii</w:t>
      </w:r>
      <w:r w:rsidRPr="00683B0F">
        <w:t>) whose adaptations might affect tourism (</w:t>
      </w:r>
      <w:r w:rsidR="000C4A45" w:rsidRPr="00683B0F">
        <w:t>for example</w:t>
      </w:r>
      <w:r w:rsidRPr="00683B0F">
        <w:t xml:space="preserve">, insurance industry, health sector), or </w:t>
      </w:r>
      <w:r w:rsidR="00BE2491" w:rsidRPr="00683B0F">
        <w:t>(iii</w:t>
      </w:r>
      <w:r w:rsidRPr="00683B0F">
        <w:t>) that hav</w:t>
      </w:r>
      <w:r w:rsidR="000C4A45" w:rsidRPr="00683B0F">
        <w:t>e other relevant expertise (for example</w:t>
      </w:r>
      <w:r w:rsidR="00BE2491" w:rsidRPr="00683B0F">
        <w:t xml:space="preserve"> universities, NGOs</w:t>
      </w:r>
      <w:r w:rsidRPr="00683B0F">
        <w:t>).</w:t>
      </w:r>
    </w:p>
    <w:p w:rsidR="00CF5078" w:rsidRPr="00683B0F" w:rsidRDefault="00500BA1" w:rsidP="0055309E">
      <w:pPr>
        <w:pStyle w:val="BodyText"/>
      </w:pPr>
      <w:r w:rsidRPr="00683B0F">
        <w:t xml:space="preserve">In the analytical process of tourism adaptation actions in Bulgaria the following main cross-cutting issues were identified: </w:t>
      </w:r>
    </w:p>
    <w:p w:rsidR="00500BA1" w:rsidRPr="00683B0F" w:rsidRDefault="00500BA1" w:rsidP="00EF373F">
      <w:pPr>
        <w:pStyle w:val="BodyText"/>
        <w:rPr>
          <w:rFonts w:eastAsia="Times New Roman"/>
          <w:sz w:val="16"/>
          <w:szCs w:val="16"/>
        </w:rPr>
      </w:pPr>
      <w:r w:rsidRPr="00683B0F">
        <w:rPr>
          <w:b/>
        </w:rPr>
        <w:t>Using scarce water resources more efficiently</w:t>
      </w:r>
      <w:r w:rsidR="00BE2491" w:rsidRPr="00683B0F">
        <w:rPr>
          <w:b/>
        </w:rPr>
        <w:t>.</w:t>
      </w:r>
      <w:r w:rsidRPr="00683B0F">
        <w:t xml:space="preserve"> </w:t>
      </w:r>
      <w:r w:rsidR="00BE2491" w:rsidRPr="00683B0F">
        <w:t>I</w:t>
      </w:r>
      <w:r w:rsidRPr="00683B0F">
        <w:t>n Bulgaria that will mean</w:t>
      </w:r>
      <w:r w:rsidR="00BE2491" w:rsidRPr="00683B0F">
        <w:t>,</w:t>
      </w:r>
      <w:r w:rsidRPr="00683B0F">
        <w:t xml:space="preserve"> in the first place</w:t>
      </w:r>
      <w:r w:rsidR="00BE2491" w:rsidRPr="00683B0F">
        <w:t>,</w:t>
      </w:r>
      <w:r w:rsidRPr="00683B0F">
        <w:t xml:space="preserve"> decreasing the </w:t>
      </w:r>
      <w:r w:rsidRPr="00683B0F">
        <w:rPr>
          <w:b/>
        </w:rPr>
        <w:t>water loss</w:t>
      </w:r>
      <w:r w:rsidRPr="00683B0F">
        <w:t xml:space="preserve"> due to outdated and broken water conduits across the country. </w:t>
      </w:r>
      <w:r w:rsidRPr="00683B0F">
        <w:rPr>
          <w:rFonts w:eastAsia="Times New Roman"/>
        </w:rPr>
        <w:t>According to the Bulgarian Water Association at least 50</w:t>
      </w:r>
      <w:r w:rsidR="002E0091" w:rsidRPr="00683B0F">
        <w:rPr>
          <w:rFonts w:eastAsia="Times New Roman"/>
        </w:rPr>
        <w:t xml:space="preserve"> percent</w:t>
      </w:r>
      <w:r w:rsidRPr="00683B0F">
        <w:rPr>
          <w:rFonts w:eastAsia="Times New Roman"/>
        </w:rPr>
        <w:t xml:space="preserve"> of the drinking water in Bulgaria is wasted, with some areas losing as much as 80</w:t>
      </w:r>
      <w:r w:rsidR="002E0091" w:rsidRPr="00683B0F">
        <w:rPr>
          <w:rFonts w:eastAsia="Times New Roman"/>
        </w:rPr>
        <w:t xml:space="preserve"> percent</w:t>
      </w:r>
      <w:r w:rsidRPr="00683B0F">
        <w:rPr>
          <w:rFonts w:eastAsia="Times New Roman"/>
        </w:rPr>
        <w:t xml:space="preserve"> of their potable water. In recent years there has been a trend toward reduction of leakage, but so far Bulgaria is far behind in comparison to other European countries. In other EU countries, a 20</w:t>
      </w:r>
      <w:r w:rsidR="002E0091" w:rsidRPr="00683B0F">
        <w:rPr>
          <w:rFonts w:eastAsia="Times New Roman"/>
        </w:rPr>
        <w:t xml:space="preserve"> percent</w:t>
      </w:r>
      <w:r w:rsidRPr="00683B0F">
        <w:rPr>
          <w:rFonts w:eastAsia="Times New Roman"/>
        </w:rPr>
        <w:t xml:space="preserve"> leakage rate is considered critical, requiring immediate action. The problem could be addressed by modernization of the water supply system, the reduction of water theft and the optimization of pressure in water supply systems</w:t>
      </w:r>
      <w:r w:rsidR="00BC4D04" w:rsidRPr="00683B0F">
        <w:rPr>
          <w:rFonts w:eastAsia="Times New Roman"/>
        </w:rPr>
        <w:t>.</w:t>
      </w:r>
      <w:r w:rsidRPr="00683B0F">
        <w:rPr>
          <w:rStyle w:val="FootnoteReference"/>
          <w:rFonts w:eastAsia="Times New Roman"/>
        </w:rPr>
        <w:footnoteReference w:id="90"/>
      </w:r>
      <w:r w:rsidRPr="00683B0F">
        <w:rPr>
          <w:rFonts w:eastAsia="Times New Roman"/>
        </w:rPr>
        <w:t xml:space="preserve"> Immediate measures need to be taken along the Black Sea coast where water is quite scarce and where decreasing precipitat</w:t>
      </w:r>
      <w:r w:rsidR="00BC4D04" w:rsidRPr="00683B0F">
        <w:rPr>
          <w:rFonts w:eastAsia="Times New Roman"/>
        </w:rPr>
        <w:t xml:space="preserve">ion </w:t>
      </w:r>
      <w:r w:rsidR="00BC4D04" w:rsidRPr="00683B0F">
        <w:rPr>
          <w:rFonts w:eastAsia="Times New Roman"/>
        </w:rPr>
        <w:lastRenderedPageBreak/>
        <w:t>levels have been observed. The g</w:t>
      </w:r>
      <w:r w:rsidRPr="00683B0F">
        <w:rPr>
          <w:rFonts w:eastAsia="Times New Roman"/>
        </w:rPr>
        <w:t>rowing</w:t>
      </w:r>
      <w:r w:rsidRPr="00683B0F">
        <w:t xml:space="preserve"> demand for water will increase its cost and the likelihood of conflicts with other water users. </w:t>
      </w:r>
    </w:p>
    <w:p w:rsidR="00500BA1" w:rsidRPr="00683B0F" w:rsidRDefault="00500BA1" w:rsidP="004D3FE7">
      <w:pPr>
        <w:pStyle w:val="BodyText"/>
        <w:rPr>
          <w:rFonts w:eastAsia="Times New Roman"/>
        </w:rPr>
      </w:pPr>
      <w:r w:rsidRPr="00683B0F">
        <w:t xml:space="preserve">Another cross-cutting issue with very high importance for the tourism sector is the GHG emissions of </w:t>
      </w:r>
      <w:r w:rsidRPr="00683B0F">
        <w:rPr>
          <w:b/>
        </w:rPr>
        <w:t xml:space="preserve">road transportation </w:t>
      </w:r>
      <w:r w:rsidRPr="00683B0F">
        <w:t xml:space="preserve">contributing to climate change. One of the declared </w:t>
      </w:r>
      <w:r w:rsidR="00BC4D04" w:rsidRPr="00683B0F">
        <w:t>major tasks of the Bulgarian G</w:t>
      </w:r>
      <w:r w:rsidRPr="00683B0F">
        <w:t>overnment is</w:t>
      </w:r>
      <w:r w:rsidR="004D3FE7" w:rsidRPr="00683B0F">
        <w:t xml:space="preserve"> to complete t</w:t>
      </w:r>
      <w:r w:rsidRPr="00683B0F">
        <w:t xml:space="preserve">he </w:t>
      </w:r>
      <w:r w:rsidR="004D3FE7" w:rsidRPr="00683B0F">
        <w:t xml:space="preserve">country’s </w:t>
      </w:r>
      <w:r w:rsidRPr="00683B0F">
        <w:t>highway network. For now</w:t>
      </w:r>
      <w:r w:rsidR="00C029A2" w:rsidRPr="00683B0F">
        <w:t>,</w:t>
      </w:r>
      <w:r w:rsidR="00BC4D04" w:rsidRPr="00683B0F">
        <w:t xml:space="preserve"> Bulgaria </w:t>
      </w:r>
      <w:r w:rsidRPr="00683B0F">
        <w:t>still rel</w:t>
      </w:r>
      <w:r w:rsidR="00BC4D04" w:rsidRPr="00683B0F">
        <w:t>ies</w:t>
      </w:r>
      <w:r w:rsidRPr="00683B0F">
        <w:t xml:space="preserve"> heavily on road transport and there is no mention of new technologies or fuels </w:t>
      </w:r>
      <w:r w:rsidR="00BC4D04" w:rsidRPr="00683B0F">
        <w:t xml:space="preserve">being </w:t>
      </w:r>
      <w:r w:rsidRPr="00683B0F">
        <w:t xml:space="preserve">introduced. GHG emissions management is of very low priority in the country policy. </w:t>
      </w:r>
      <w:r w:rsidRPr="00683B0F">
        <w:rPr>
          <w:rFonts w:eastAsia="Times New Roman"/>
        </w:rPr>
        <w:t xml:space="preserve">A possible mitigation measure recommended for the tourism sector in Bulgaria is the introduction of alternative means of transportation for tourists – bicycles in towns and resorts, or the introduction of electric, hybrid, or gas-based cars and busses. </w:t>
      </w:r>
    </w:p>
    <w:p w:rsidR="00500BA1" w:rsidRPr="00683B0F" w:rsidRDefault="00500BA1" w:rsidP="00EF373F">
      <w:pPr>
        <w:pStyle w:val="BodyText"/>
      </w:pPr>
      <w:r w:rsidRPr="00683B0F">
        <w:t xml:space="preserve">Other cross-cutting issues can be observed between </w:t>
      </w:r>
      <w:r w:rsidR="00BC4D04" w:rsidRPr="00683B0F">
        <w:rPr>
          <w:b/>
        </w:rPr>
        <w:t xml:space="preserve">tourism and forestry </w:t>
      </w:r>
      <w:r w:rsidR="00BC4D04" w:rsidRPr="00683B0F">
        <w:t>(s</w:t>
      </w:r>
      <w:r w:rsidRPr="00683B0F">
        <w:t xml:space="preserve">ee </w:t>
      </w:r>
      <w:r w:rsidRPr="00683B0F">
        <w:rPr>
          <w:b/>
          <w:i/>
        </w:rPr>
        <w:t xml:space="preserve">Annex </w:t>
      </w:r>
      <w:r w:rsidR="00A655AD">
        <w:rPr>
          <w:b/>
          <w:i/>
        </w:rPr>
        <w:t>8</w:t>
      </w:r>
      <w:r w:rsidR="00F9487C" w:rsidRPr="00683B0F">
        <w:t xml:space="preserve"> [Cross-cutting Issues with </w:t>
      </w:r>
      <w:r w:rsidR="00BA644A">
        <w:t xml:space="preserve">the </w:t>
      </w:r>
      <w:r w:rsidR="00F9487C" w:rsidRPr="00683B0F">
        <w:t>Forestry</w:t>
      </w:r>
      <w:r w:rsidR="00BA644A">
        <w:t xml:space="preserve"> Sector</w:t>
      </w:r>
      <w:r w:rsidR="00F9487C" w:rsidRPr="00683B0F">
        <w:t>]</w:t>
      </w:r>
      <w:r w:rsidRPr="00683B0F">
        <w:t>),</w:t>
      </w:r>
      <w:r w:rsidRPr="00683B0F">
        <w:rPr>
          <w:b/>
        </w:rPr>
        <w:t xml:space="preserve"> tourism and urban environment </w:t>
      </w:r>
      <w:r w:rsidRPr="00683B0F">
        <w:t>(</w:t>
      </w:r>
      <w:r w:rsidR="007940C0" w:rsidRPr="00683B0F">
        <w:t xml:space="preserve">see </w:t>
      </w:r>
      <w:r w:rsidRPr="00683B0F">
        <w:rPr>
          <w:b/>
          <w:i/>
        </w:rPr>
        <w:t xml:space="preserve">Annex </w:t>
      </w:r>
      <w:r w:rsidR="00A655AD">
        <w:rPr>
          <w:b/>
          <w:i/>
        </w:rPr>
        <w:t>8</w:t>
      </w:r>
      <w:r w:rsidR="007940C0" w:rsidRPr="00683B0F">
        <w:t xml:space="preserve"> [Cross-cutting Issues with </w:t>
      </w:r>
      <w:r w:rsidR="00BA644A">
        <w:t xml:space="preserve">the </w:t>
      </w:r>
      <w:r w:rsidR="007940C0" w:rsidRPr="00683B0F">
        <w:t>Urban Environment</w:t>
      </w:r>
      <w:r w:rsidR="00BA644A">
        <w:t xml:space="preserve"> Sector</w:t>
      </w:r>
      <w:r w:rsidR="00DF229D" w:rsidRPr="00683B0F">
        <w:t>]</w:t>
      </w:r>
      <w:r w:rsidRPr="00683B0F">
        <w:t>),</w:t>
      </w:r>
      <w:r w:rsidRPr="00683B0F">
        <w:rPr>
          <w:b/>
        </w:rPr>
        <w:t xml:space="preserve"> tourism and ecosystems, tourism and human health </w:t>
      </w:r>
      <w:r w:rsidRPr="00683B0F">
        <w:rPr>
          <w:bCs/>
        </w:rPr>
        <w:t>(in this case the health of tourists),</w:t>
      </w:r>
      <w:r w:rsidRPr="00683B0F">
        <w:rPr>
          <w:b/>
        </w:rPr>
        <w:t xml:space="preserve"> </w:t>
      </w:r>
      <w:r w:rsidR="00BC4D04" w:rsidRPr="00683B0F">
        <w:rPr>
          <w:b/>
        </w:rPr>
        <w:t xml:space="preserve">and </w:t>
      </w:r>
      <w:r w:rsidRPr="00683B0F">
        <w:rPr>
          <w:b/>
        </w:rPr>
        <w:t xml:space="preserve">tourism and agriculture </w:t>
      </w:r>
      <w:r w:rsidRPr="00683B0F">
        <w:rPr>
          <w:bCs/>
        </w:rPr>
        <w:t>(bio- and eco-products tourism offers and consumption).</w:t>
      </w:r>
      <w:r w:rsidRPr="00683B0F">
        <w:rPr>
          <w:b/>
        </w:rPr>
        <w:t xml:space="preserve"> </w:t>
      </w:r>
      <w:r w:rsidRPr="00683B0F">
        <w:t>All adaptation activities in these sectors will have positive side effects for tourism.</w:t>
      </w:r>
    </w:p>
    <w:p w:rsidR="00500BA1" w:rsidRPr="00683B0F" w:rsidRDefault="00500BA1" w:rsidP="00BC4D04">
      <w:pPr>
        <w:pStyle w:val="BodyText"/>
      </w:pPr>
      <w:r w:rsidRPr="00683B0F">
        <w:t xml:space="preserve">A major cross-cutting issue with a strong effect on tourism is the </w:t>
      </w:r>
      <w:r w:rsidRPr="00683B0F">
        <w:rPr>
          <w:b/>
        </w:rPr>
        <w:t>ageing population</w:t>
      </w:r>
      <w:r w:rsidRPr="00683B0F">
        <w:t xml:space="preserve"> in all </w:t>
      </w:r>
      <w:r w:rsidR="00BC4D04" w:rsidRPr="00683B0F">
        <w:t xml:space="preserve">the </w:t>
      </w:r>
      <w:r w:rsidRPr="00683B0F">
        <w:t>EU countries. For more than 10 years many EU countries have developed various mechanisms and social programs to provide vacations for elderly and retired people, which can ensure a prolonged tourism season and employment in various destinations</w:t>
      </w:r>
      <w:r w:rsidR="00BC4D04" w:rsidRPr="00683B0F">
        <w:t xml:space="preserve"> (Quinn, Griffin, and Stacey 2008)</w:t>
      </w:r>
      <w:r w:rsidRPr="00683B0F">
        <w:t xml:space="preserve">. </w:t>
      </w:r>
    </w:p>
    <w:p w:rsidR="00CF5078" w:rsidRPr="00683B0F" w:rsidRDefault="00500BA1" w:rsidP="002B719B">
      <w:pPr>
        <w:pStyle w:val="BodyText"/>
      </w:pPr>
      <w:r w:rsidRPr="00683B0F">
        <w:t xml:space="preserve">A summary of how climate change </w:t>
      </w:r>
      <w:r w:rsidR="00376223" w:rsidRPr="00683B0F">
        <w:t>effect</w:t>
      </w:r>
      <w:r w:rsidR="00BC4D04" w:rsidRPr="00683B0F">
        <w:t>s in other sectors affect the t</w:t>
      </w:r>
      <w:r w:rsidRPr="00683B0F">
        <w:t>ourism sector positively or negatively is given in</w:t>
      </w:r>
      <w:bookmarkStart w:id="417" w:name="_Ref500000563"/>
      <w:bookmarkStart w:id="418" w:name="_Toc503351270"/>
      <w:r w:rsidR="008C436B" w:rsidRPr="00683B0F">
        <w:t xml:space="preserve"> </w:t>
      </w:r>
      <w:r w:rsidR="008C436B" w:rsidRPr="00683B0F">
        <w:rPr>
          <w:b/>
          <w:i/>
        </w:rPr>
        <w:t xml:space="preserve">Table </w:t>
      </w:r>
      <w:r w:rsidR="00A655AD">
        <w:rPr>
          <w:b/>
          <w:i/>
        </w:rPr>
        <w:t>7</w:t>
      </w:r>
      <w:r w:rsidR="008C436B" w:rsidRPr="00683B0F">
        <w:t>.</w:t>
      </w:r>
    </w:p>
    <w:p w:rsidR="00153E95" w:rsidRPr="00683B0F" w:rsidRDefault="00855041" w:rsidP="00855041">
      <w:pPr>
        <w:pStyle w:val="Caption"/>
        <w:spacing w:after="120"/>
      </w:pPr>
      <w:bookmarkStart w:id="419" w:name="_Toc506893711"/>
      <w:bookmarkStart w:id="420" w:name="_Toc521948929"/>
      <w:bookmarkEnd w:id="417"/>
      <w:r w:rsidRPr="00683B0F">
        <w:t xml:space="preserve">Table </w:t>
      </w:r>
      <w:r w:rsidR="00374009" w:rsidRPr="00683B0F">
        <w:fldChar w:fldCharType="begin" w:fldLock="1"/>
      </w:r>
      <w:r w:rsidRPr="00683B0F">
        <w:instrText xml:space="preserve"> SEQ Table \* ARABIC </w:instrText>
      </w:r>
      <w:r w:rsidR="00374009" w:rsidRPr="00683B0F">
        <w:fldChar w:fldCharType="separate"/>
      </w:r>
      <w:r w:rsidR="00A655AD">
        <w:rPr>
          <w:noProof/>
        </w:rPr>
        <w:t>7</w:t>
      </w:r>
      <w:r w:rsidR="00374009" w:rsidRPr="00683B0F">
        <w:fldChar w:fldCharType="end"/>
      </w:r>
      <w:r w:rsidRPr="00683B0F">
        <w:t>.</w:t>
      </w:r>
      <w:r w:rsidR="00153E95" w:rsidRPr="00683B0F">
        <w:t xml:space="preserve"> Matrix of interdependencies</w:t>
      </w:r>
      <w:bookmarkEnd w:id="418"/>
      <w:bookmarkEnd w:id="419"/>
      <w:bookmarkEnd w:id="420"/>
    </w:p>
    <w:tbl>
      <w:tblPr>
        <w:tblW w:w="9071"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485"/>
        <w:gridCol w:w="405"/>
        <w:gridCol w:w="3420"/>
        <w:gridCol w:w="3761"/>
      </w:tblGrid>
      <w:tr w:rsidR="005D28A9" w:rsidRPr="00D17492" w:rsidTr="00D17492">
        <w:trPr>
          <w:trHeight w:val="334"/>
          <w:tblHeader/>
          <w:jc w:val="center"/>
        </w:trPr>
        <w:tc>
          <w:tcPr>
            <w:tcW w:w="9071" w:type="dxa"/>
            <w:gridSpan w:val="4"/>
            <w:shd w:val="clear" w:color="auto" w:fill="365F91" w:themeFill="accent1" w:themeFillShade="BF"/>
          </w:tcPr>
          <w:p w:rsidR="005D28A9" w:rsidRPr="00D17492" w:rsidRDefault="005D28A9" w:rsidP="004D3FE7">
            <w:pPr>
              <w:spacing w:line="240" w:lineRule="auto"/>
              <w:rPr>
                <w:rFonts w:asciiTheme="minorHAnsi" w:hAnsiTheme="minorHAnsi"/>
                <w:lang w:val="en-US"/>
              </w:rPr>
            </w:pPr>
            <w:r w:rsidRPr="00D17492">
              <w:rPr>
                <w:rFonts w:asciiTheme="minorHAnsi" w:hAnsiTheme="minorHAnsi"/>
                <w:b/>
                <w:color w:val="FFFFFF" w:themeColor="background1"/>
                <w:sz w:val="22"/>
                <w:lang w:val="en-US"/>
              </w:rPr>
              <w:t xml:space="preserve">                          Affecting</w:t>
            </w:r>
            <w:r w:rsidRPr="00D17492">
              <w:rPr>
                <w:rFonts w:asciiTheme="minorHAnsi" w:hAnsiTheme="minorHAnsi"/>
                <w:color w:val="FFFFFF" w:themeColor="background1"/>
                <w:sz w:val="22"/>
                <w:lang w:val="en-US"/>
              </w:rPr>
              <w:t xml:space="preserve"> </w:t>
            </w:r>
            <w:r w:rsidRPr="00D17492">
              <w:rPr>
                <w:rFonts w:asciiTheme="minorHAnsi" w:hAnsiTheme="minorHAnsi"/>
                <w:color w:val="FFFFFF" w:themeColor="background1"/>
                <w:sz w:val="22"/>
                <w:lang w:val="en-US"/>
              </w:rPr>
              <w:sym w:font="Wingdings" w:char="F0E8"/>
            </w:r>
            <w:r w:rsidRPr="00D17492">
              <w:rPr>
                <w:rFonts w:asciiTheme="minorHAnsi" w:hAnsiTheme="minorHAnsi"/>
                <w:color w:val="FFFFFF" w:themeColor="background1"/>
                <w:sz w:val="22"/>
                <w:lang w:val="en-US"/>
              </w:rPr>
              <w:t xml:space="preserve">                                  </w:t>
            </w:r>
            <w:r w:rsidRPr="00D17492">
              <w:rPr>
                <w:rFonts w:asciiTheme="minorHAnsi" w:hAnsiTheme="minorHAnsi"/>
                <w:b/>
                <w:color w:val="FFFFFF" w:themeColor="background1"/>
                <w:sz w:val="22"/>
                <w:lang w:val="en-US"/>
              </w:rPr>
              <w:t>TOURISM SECTOR</w:t>
            </w:r>
          </w:p>
        </w:tc>
      </w:tr>
      <w:tr w:rsidR="005D28A9" w:rsidRPr="00D17492" w:rsidTr="00D17492">
        <w:trPr>
          <w:cantSplit/>
          <w:trHeight w:val="492"/>
          <w:tblHeader/>
          <w:jc w:val="center"/>
        </w:trPr>
        <w:tc>
          <w:tcPr>
            <w:tcW w:w="1485" w:type="dxa"/>
            <w:tcBorders>
              <w:right w:val="nil"/>
            </w:tcBorders>
            <w:shd w:val="clear" w:color="auto" w:fill="B8CCE4"/>
          </w:tcPr>
          <w:p w:rsidR="005D28A9" w:rsidRPr="00D17492" w:rsidRDefault="00D17492" w:rsidP="00C96EEA">
            <w:pPr>
              <w:spacing w:after="0" w:line="240" w:lineRule="auto"/>
              <w:rPr>
                <w:rFonts w:asciiTheme="minorHAnsi" w:hAnsiTheme="minorHAnsi"/>
                <w:b/>
                <w:lang w:val="en-US"/>
              </w:rPr>
            </w:pPr>
            <w:r w:rsidRPr="00D17492">
              <w:rPr>
                <w:rFonts w:asciiTheme="minorHAnsi" w:hAnsiTheme="minorHAnsi"/>
                <w:b/>
                <w:sz w:val="22"/>
                <w:lang w:val="en-US"/>
              </w:rPr>
              <w:t>CC</w:t>
            </w:r>
            <w:r w:rsidR="00BC4D04" w:rsidRPr="00D17492">
              <w:rPr>
                <w:rFonts w:asciiTheme="minorHAnsi" w:hAnsiTheme="minorHAnsi"/>
                <w:b/>
                <w:sz w:val="22"/>
                <w:lang w:val="en-US"/>
              </w:rPr>
              <w:t xml:space="preserve"> </w:t>
            </w:r>
            <w:r w:rsidR="00C96EEA" w:rsidRPr="00D17492">
              <w:rPr>
                <w:rFonts w:asciiTheme="minorHAnsi" w:hAnsiTheme="minorHAnsi"/>
                <w:b/>
                <w:sz w:val="22"/>
                <w:lang w:val="en-US"/>
              </w:rPr>
              <w:t xml:space="preserve">effect in … </w:t>
            </w:r>
            <w:r w:rsidR="005D28A9" w:rsidRPr="00D17492">
              <w:rPr>
                <w:rFonts w:asciiTheme="minorHAnsi" w:hAnsiTheme="minorHAnsi"/>
                <w:b/>
                <w:sz w:val="22"/>
                <w:lang w:val="en-US"/>
              </w:rPr>
              <w:t>(see below)</w:t>
            </w:r>
          </w:p>
        </w:tc>
        <w:tc>
          <w:tcPr>
            <w:tcW w:w="405" w:type="dxa"/>
            <w:tcBorders>
              <w:left w:val="nil"/>
            </w:tcBorders>
            <w:shd w:val="clear" w:color="auto" w:fill="B8CCE4"/>
            <w:textDirection w:val="btLr"/>
          </w:tcPr>
          <w:p w:rsidR="005D28A9" w:rsidRPr="00D17492" w:rsidRDefault="005D28A9" w:rsidP="00E167A9">
            <w:pPr>
              <w:spacing w:after="0" w:line="240" w:lineRule="auto"/>
              <w:ind w:left="113" w:right="113"/>
              <w:jc w:val="center"/>
              <w:rPr>
                <w:rFonts w:asciiTheme="minorHAnsi" w:hAnsiTheme="minorHAnsi"/>
                <w:b/>
                <w:lang w:val="en-US"/>
              </w:rPr>
            </w:pPr>
            <w:r w:rsidRPr="00D17492">
              <w:rPr>
                <w:rFonts w:asciiTheme="minorHAnsi" w:hAnsiTheme="minorHAnsi"/>
                <w:b/>
                <w:sz w:val="22"/>
                <w:lang w:val="en-US"/>
              </w:rPr>
              <w:sym w:font="Wingdings" w:char="F0E8"/>
            </w:r>
            <w:r w:rsidR="00E167A9">
              <w:rPr>
                <w:rFonts w:asciiTheme="minorHAnsi" w:hAnsiTheme="minorHAnsi"/>
                <w:b/>
                <w:sz w:val="22"/>
                <w:lang w:val="en-US"/>
              </w:rPr>
              <w:t xml:space="preserve">    </w:t>
            </w:r>
          </w:p>
        </w:tc>
        <w:tc>
          <w:tcPr>
            <w:tcW w:w="3420" w:type="dxa"/>
            <w:shd w:val="clear" w:color="auto" w:fill="D9D9D9"/>
            <w:vAlign w:val="center"/>
          </w:tcPr>
          <w:p w:rsidR="005D28A9" w:rsidRPr="00D17492" w:rsidRDefault="005D28A9" w:rsidP="004D3FE7">
            <w:pPr>
              <w:spacing w:after="0" w:line="240" w:lineRule="auto"/>
              <w:jc w:val="center"/>
              <w:rPr>
                <w:rFonts w:asciiTheme="minorHAnsi" w:hAnsiTheme="minorHAnsi"/>
                <w:b/>
                <w:lang w:val="en-US"/>
              </w:rPr>
            </w:pPr>
            <w:r w:rsidRPr="00D17492">
              <w:rPr>
                <w:rFonts w:asciiTheme="minorHAnsi" w:hAnsiTheme="minorHAnsi"/>
                <w:b/>
                <w:sz w:val="22"/>
                <w:lang w:val="en-US"/>
              </w:rPr>
              <w:t>Positively</w:t>
            </w:r>
          </w:p>
        </w:tc>
        <w:tc>
          <w:tcPr>
            <w:tcW w:w="3761" w:type="dxa"/>
            <w:shd w:val="clear" w:color="auto" w:fill="D9D9D9"/>
            <w:vAlign w:val="center"/>
          </w:tcPr>
          <w:p w:rsidR="005D28A9" w:rsidRPr="00D17492" w:rsidRDefault="005D28A9" w:rsidP="004D3FE7">
            <w:pPr>
              <w:spacing w:after="0" w:line="240" w:lineRule="auto"/>
              <w:jc w:val="center"/>
              <w:rPr>
                <w:rFonts w:asciiTheme="minorHAnsi" w:hAnsiTheme="minorHAnsi"/>
                <w:b/>
                <w:lang w:val="en-US"/>
              </w:rPr>
            </w:pPr>
            <w:r w:rsidRPr="00D17492">
              <w:rPr>
                <w:rFonts w:asciiTheme="minorHAnsi" w:hAnsiTheme="minorHAnsi"/>
                <w:b/>
                <w:sz w:val="22"/>
                <w:lang w:val="en-US"/>
              </w:rPr>
              <w:t>Negatively</w:t>
            </w:r>
          </w:p>
        </w:tc>
      </w:tr>
      <w:tr w:rsidR="005D28A9" w:rsidRPr="00D17492" w:rsidTr="00C96EEA">
        <w:trPr>
          <w:trHeight w:val="226"/>
          <w:jc w:val="center"/>
        </w:trPr>
        <w:tc>
          <w:tcPr>
            <w:tcW w:w="1890" w:type="dxa"/>
            <w:gridSpan w:val="2"/>
            <w:shd w:val="clear" w:color="auto" w:fill="B8CCE4"/>
            <w:vAlign w:val="center"/>
          </w:tcPr>
          <w:p w:rsidR="005D28A9" w:rsidRPr="00D17492" w:rsidRDefault="005D28A9" w:rsidP="004D3FE7">
            <w:pPr>
              <w:spacing w:after="0" w:line="240" w:lineRule="auto"/>
              <w:jc w:val="center"/>
              <w:rPr>
                <w:rFonts w:asciiTheme="minorHAnsi" w:hAnsiTheme="minorHAnsi"/>
                <w:b/>
                <w:lang w:val="en-US"/>
              </w:rPr>
            </w:pPr>
            <w:r w:rsidRPr="00D17492">
              <w:rPr>
                <w:rFonts w:asciiTheme="minorHAnsi" w:hAnsiTheme="minorHAnsi"/>
                <w:b/>
                <w:sz w:val="22"/>
                <w:lang w:val="en-US"/>
              </w:rPr>
              <w:t>Agriculture</w:t>
            </w:r>
          </w:p>
        </w:tc>
        <w:tc>
          <w:tcPr>
            <w:tcW w:w="3420" w:type="dxa"/>
            <w:vAlign w:val="center"/>
          </w:tcPr>
          <w:p w:rsidR="00A54CAA" w:rsidRPr="00D17492" w:rsidRDefault="005D28A9" w:rsidP="00C736F5">
            <w:pPr>
              <w:pStyle w:val="ListParagraph"/>
              <w:numPr>
                <w:ilvl w:val="0"/>
                <w:numId w:val="44"/>
              </w:numPr>
              <w:spacing w:before="20" w:after="20" w:line="240" w:lineRule="auto"/>
              <w:ind w:left="0" w:firstLine="0"/>
              <w:contextualSpacing w:val="0"/>
              <w:rPr>
                <w:rFonts w:asciiTheme="minorHAnsi" w:eastAsia="Times New Roman" w:hAnsiTheme="minorHAnsi" w:cs="Times New Roman"/>
                <w:b/>
                <w:bCs/>
                <w:color w:val="2F5496"/>
                <w:lang w:val="en-US"/>
              </w:rPr>
            </w:pPr>
            <w:r w:rsidRPr="00D17492">
              <w:rPr>
                <w:rFonts w:asciiTheme="minorHAnsi" w:hAnsiTheme="minorHAnsi" w:cs="Times New Roman"/>
                <w:sz w:val="22"/>
                <w:lang w:val="en-US"/>
              </w:rPr>
              <w:t>New food types produced and offered to tourists</w:t>
            </w:r>
          </w:p>
        </w:tc>
        <w:tc>
          <w:tcPr>
            <w:tcW w:w="3761" w:type="dxa"/>
            <w:vAlign w:val="center"/>
          </w:tcPr>
          <w:p w:rsidR="00A54CAA" w:rsidRPr="00D17492" w:rsidRDefault="005D28A9" w:rsidP="00C736F5">
            <w:pPr>
              <w:pStyle w:val="ListParagraph"/>
              <w:numPr>
                <w:ilvl w:val="0"/>
                <w:numId w:val="44"/>
              </w:numPr>
              <w:spacing w:before="20" w:after="20" w:line="240" w:lineRule="auto"/>
              <w:ind w:left="0" w:firstLine="0"/>
              <w:contextualSpacing w:val="0"/>
              <w:rPr>
                <w:rFonts w:asciiTheme="minorHAnsi" w:eastAsia="Times New Roman" w:hAnsiTheme="minorHAnsi" w:cs="Times New Roman"/>
                <w:b/>
                <w:bCs/>
                <w:color w:val="2F5496"/>
                <w:lang w:val="en-US"/>
              </w:rPr>
            </w:pPr>
            <w:r w:rsidRPr="00D17492">
              <w:rPr>
                <w:rFonts w:asciiTheme="minorHAnsi" w:hAnsiTheme="minorHAnsi" w:cs="Times New Roman"/>
                <w:sz w:val="22"/>
                <w:lang w:val="en-US"/>
              </w:rPr>
              <w:t>Food production</w:t>
            </w:r>
          </w:p>
        </w:tc>
      </w:tr>
      <w:tr w:rsidR="005D28A9" w:rsidRPr="00D17492" w:rsidTr="00C96EEA">
        <w:trPr>
          <w:trHeight w:val="1063"/>
          <w:jc w:val="center"/>
        </w:trPr>
        <w:tc>
          <w:tcPr>
            <w:tcW w:w="1890" w:type="dxa"/>
            <w:gridSpan w:val="2"/>
            <w:shd w:val="clear" w:color="auto" w:fill="B8CCE4"/>
            <w:vAlign w:val="center"/>
          </w:tcPr>
          <w:p w:rsidR="005D28A9" w:rsidRPr="00D17492" w:rsidRDefault="005D28A9" w:rsidP="004D3FE7">
            <w:pPr>
              <w:spacing w:after="0" w:line="240" w:lineRule="auto"/>
              <w:jc w:val="center"/>
              <w:rPr>
                <w:rFonts w:asciiTheme="minorHAnsi" w:hAnsiTheme="minorHAnsi"/>
                <w:b/>
                <w:lang w:val="en-US"/>
              </w:rPr>
            </w:pPr>
            <w:r w:rsidRPr="00D17492">
              <w:rPr>
                <w:rFonts w:asciiTheme="minorHAnsi" w:hAnsiTheme="minorHAnsi"/>
                <w:b/>
                <w:sz w:val="22"/>
                <w:lang w:val="en-US"/>
              </w:rPr>
              <w:t xml:space="preserve">Biodiversity </w:t>
            </w:r>
            <w:r w:rsidR="00BC4D04" w:rsidRPr="00D17492">
              <w:rPr>
                <w:rFonts w:asciiTheme="minorHAnsi" w:hAnsiTheme="minorHAnsi"/>
                <w:b/>
                <w:sz w:val="22"/>
                <w:lang w:val="en-US"/>
              </w:rPr>
              <w:t>and</w:t>
            </w:r>
            <w:r w:rsidRPr="00D17492">
              <w:rPr>
                <w:rFonts w:asciiTheme="minorHAnsi" w:hAnsiTheme="minorHAnsi"/>
                <w:b/>
                <w:sz w:val="22"/>
                <w:lang w:val="en-US"/>
              </w:rPr>
              <w:t xml:space="preserve"> Ecosystems</w:t>
            </w:r>
          </w:p>
        </w:tc>
        <w:tc>
          <w:tcPr>
            <w:tcW w:w="3420" w:type="dxa"/>
            <w:vAlign w:val="center"/>
          </w:tcPr>
          <w:p w:rsidR="00A54CAA" w:rsidRPr="00D17492" w:rsidRDefault="005D28A9" w:rsidP="00C736F5">
            <w:pPr>
              <w:pStyle w:val="ListParagraph"/>
              <w:numPr>
                <w:ilvl w:val="0"/>
                <w:numId w:val="44"/>
              </w:numPr>
              <w:spacing w:before="20" w:after="20" w:line="240" w:lineRule="auto"/>
              <w:ind w:left="0" w:firstLine="0"/>
              <w:contextualSpacing w:val="0"/>
              <w:rPr>
                <w:rFonts w:asciiTheme="minorHAnsi" w:eastAsia="Times New Roman" w:hAnsiTheme="minorHAnsi" w:cs="Times New Roman"/>
                <w:b/>
                <w:bCs/>
                <w:color w:val="2F5496"/>
                <w:lang w:val="en-US"/>
              </w:rPr>
            </w:pPr>
            <w:r w:rsidRPr="00D17492">
              <w:rPr>
                <w:rFonts w:asciiTheme="minorHAnsi" w:hAnsiTheme="minorHAnsi" w:cs="Times New Roman"/>
                <w:sz w:val="22"/>
                <w:lang w:val="en-US"/>
              </w:rPr>
              <w:t xml:space="preserve">Opportunities for new tourism products </w:t>
            </w:r>
          </w:p>
          <w:p w:rsidR="00A54CAA" w:rsidRPr="00D17492" w:rsidRDefault="005D28A9" w:rsidP="00C736F5">
            <w:pPr>
              <w:pStyle w:val="ListParagraph"/>
              <w:numPr>
                <w:ilvl w:val="0"/>
                <w:numId w:val="44"/>
              </w:numPr>
              <w:spacing w:before="20" w:after="20" w:line="240" w:lineRule="auto"/>
              <w:ind w:left="0" w:firstLine="0"/>
              <w:contextualSpacing w:val="0"/>
              <w:rPr>
                <w:rFonts w:asciiTheme="minorHAnsi" w:eastAsia="Times New Roman" w:hAnsiTheme="minorHAnsi" w:cs="Times New Roman"/>
                <w:b/>
                <w:bCs/>
                <w:color w:val="2F5496"/>
                <w:lang w:val="en-US"/>
              </w:rPr>
            </w:pPr>
            <w:r w:rsidRPr="00D17492">
              <w:rPr>
                <w:rFonts w:asciiTheme="minorHAnsi" w:hAnsiTheme="minorHAnsi" w:cs="Times New Roman"/>
                <w:sz w:val="22"/>
                <w:lang w:val="en-US"/>
              </w:rPr>
              <w:t>Opportunities for new destinations development</w:t>
            </w:r>
          </w:p>
        </w:tc>
        <w:tc>
          <w:tcPr>
            <w:tcW w:w="3761" w:type="dxa"/>
            <w:vAlign w:val="center"/>
          </w:tcPr>
          <w:p w:rsidR="00A54CAA" w:rsidRPr="00D17492" w:rsidRDefault="005D28A9" w:rsidP="00C736F5">
            <w:pPr>
              <w:pStyle w:val="ListParagraph"/>
              <w:numPr>
                <w:ilvl w:val="0"/>
                <w:numId w:val="44"/>
              </w:numPr>
              <w:spacing w:before="20" w:after="20" w:line="240" w:lineRule="auto"/>
              <w:ind w:left="0" w:firstLine="0"/>
              <w:contextualSpacing w:val="0"/>
              <w:rPr>
                <w:rFonts w:asciiTheme="minorHAnsi" w:eastAsia="Times New Roman" w:hAnsiTheme="minorHAnsi" w:cs="Times New Roman"/>
                <w:b/>
                <w:bCs/>
                <w:color w:val="2F5496"/>
                <w:lang w:val="en-US"/>
              </w:rPr>
            </w:pPr>
            <w:r w:rsidRPr="00D17492">
              <w:rPr>
                <w:rFonts w:asciiTheme="minorHAnsi" w:hAnsiTheme="minorHAnsi" w:cs="Times New Roman"/>
                <w:sz w:val="22"/>
                <w:lang w:val="en-US"/>
              </w:rPr>
              <w:t>Changing weather patterns</w:t>
            </w:r>
          </w:p>
          <w:p w:rsidR="00A54CAA" w:rsidRPr="00D17492" w:rsidRDefault="0040100C" w:rsidP="00C736F5">
            <w:pPr>
              <w:pStyle w:val="ListParagraph"/>
              <w:numPr>
                <w:ilvl w:val="0"/>
                <w:numId w:val="44"/>
              </w:numPr>
              <w:spacing w:before="20" w:after="20" w:line="240" w:lineRule="auto"/>
              <w:ind w:left="0" w:firstLine="0"/>
              <w:contextualSpacing w:val="0"/>
              <w:rPr>
                <w:rFonts w:asciiTheme="minorHAnsi" w:eastAsia="Times New Roman" w:hAnsiTheme="minorHAnsi" w:cs="Times New Roman"/>
                <w:b/>
                <w:bCs/>
                <w:color w:val="2F5496"/>
                <w:lang w:val="en-US"/>
              </w:rPr>
            </w:pPr>
            <w:r w:rsidRPr="00D17492">
              <w:rPr>
                <w:rFonts w:asciiTheme="minorHAnsi" w:hAnsiTheme="minorHAnsi" w:cs="Times New Roman"/>
                <w:sz w:val="22"/>
                <w:lang w:val="en-US"/>
              </w:rPr>
              <w:t>The l</w:t>
            </w:r>
            <w:r w:rsidR="005D28A9" w:rsidRPr="00D17492">
              <w:rPr>
                <w:rFonts w:asciiTheme="minorHAnsi" w:hAnsiTheme="minorHAnsi" w:cs="Times New Roman"/>
                <w:sz w:val="22"/>
                <w:lang w:val="en-US"/>
              </w:rPr>
              <w:t xml:space="preserve">oss of </w:t>
            </w:r>
            <w:r w:rsidRPr="00D17492">
              <w:rPr>
                <w:rFonts w:asciiTheme="minorHAnsi" w:hAnsiTheme="minorHAnsi" w:cs="Times New Roman"/>
                <w:sz w:val="22"/>
                <w:lang w:val="en-US"/>
              </w:rPr>
              <w:t xml:space="preserve">regulating ecosystem services (protection from erosion, avalanches) can lead to the loss of some </w:t>
            </w:r>
            <w:r w:rsidR="005D28A9" w:rsidRPr="00D17492">
              <w:rPr>
                <w:rFonts w:asciiTheme="minorHAnsi" w:hAnsiTheme="minorHAnsi" w:cs="Times New Roman"/>
                <w:sz w:val="22"/>
                <w:lang w:val="en-US"/>
              </w:rPr>
              <w:t>assets (</w:t>
            </w:r>
            <w:r w:rsidR="000C4A45" w:rsidRPr="00D17492">
              <w:rPr>
                <w:rFonts w:asciiTheme="minorHAnsi" w:hAnsiTheme="minorHAnsi" w:cs="Times New Roman"/>
                <w:sz w:val="22"/>
                <w:lang w:val="en-US"/>
              </w:rPr>
              <w:t>for example</w:t>
            </w:r>
            <w:r w:rsidR="005D28A9" w:rsidRPr="00D17492">
              <w:rPr>
                <w:rFonts w:asciiTheme="minorHAnsi" w:hAnsiTheme="minorHAnsi" w:cs="Times New Roman"/>
                <w:sz w:val="22"/>
                <w:lang w:val="en-US"/>
              </w:rPr>
              <w:t xml:space="preserve"> snow, shorelines)</w:t>
            </w:r>
          </w:p>
        </w:tc>
      </w:tr>
      <w:tr w:rsidR="005D28A9" w:rsidRPr="00D17492" w:rsidTr="00C96EEA">
        <w:trPr>
          <w:trHeight w:val="83"/>
          <w:jc w:val="center"/>
        </w:trPr>
        <w:tc>
          <w:tcPr>
            <w:tcW w:w="1890" w:type="dxa"/>
            <w:gridSpan w:val="2"/>
            <w:shd w:val="clear" w:color="auto" w:fill="B8CCE4"/>
            <w:vAlign w:val="center"/>
          </w:tcPr>
          <w:p w:rsidR="005D28A9" w:rsidRPr="00D17492" w:rsidRDefault="005D28A9" w:rsidP="004D3FE7">
            <w:pPr>
              <w:spacing w:after="0" w:line="240" w:lineRule="auto"/>
              <w:jc w:val="center"/>
              <w:rPr>
                <w:rFonts w:asciiTheme="minorHAnsi" w:hAnsiTheme="minorHAnsi"/>
                <w:b/>
                <w:lang w:val="en-US"/>
              </w:rPr>
            </w:pPr>
            <w:r w:rsidRPr="00D17492">
              <w:rPr>
                <w:rFonts w:asciiTheme="minorHAnsi" w:hAnsiTheme="minorHAnsi"/>
                <w:b/>
                <w:sz w:val="22"/>
                <w:lang w:val="en-US"/>
              </w:rPr>
              <w:t>Energy</w:t>
            </w:r>
          </w:p>
        </w:tc>
        <w:tc>
          <w:tcPr>
            <w:tcW w:w="3420" w:type="dxa"/>
            <w:vAlign w:val="center"/>
          </w:tcPr>
          <w:p w:rsidR="005D28A9" w:rsidRPr="00D17492" w:rsidRDefault="005D28A9" w:rsidP="00C96EEA">
            <w:pPr>
              <w:pStyle w:val="ListParagraph"/>
              <w:numPr>
                <w:ilvl w:val="0"/>
                <w:numId w:val="13"/>
              </w:numPr>
              <w:spacing w:line="240" w:lineRule="auto"/>
              <w:ind w:left="269" w:hanging="269"/>
              <w:contextualSpacing w:val="0"/>
              <w:rPr>
                <w:rFonts w:ascii="Calibri" w:hAnsi="Calibri" w:cs="Arial"/>
                <w:lang w:val="en-US"/>
              </w:rPr>
            </w:pPr>
            <w:r w:rsidRPr="00D17492">
              <w:rPr>
                <w:rFonts w:ascii="Calibri" w:hAnsi="Calibri" w:cs="Arial"/>
                <w:sz w:val="22"/>
                <w:lang w:val="en-US"/>
              </w:rPr>
              <w:t>Longer average stay</w:t>
            </w:r>
          </w:p>
          <w:p w:rsidR="005D28A9" w:rsidRPr="00D17492" w:rsidRDefault="005D28A9" w:rsidP="00C96EEA">
            <w:pPr>
              <w:pStyle w:val="ListParagraph"/>
              <w:numPr>
                <w:ilvl w:val="0"/>
                <w:numId w:val="13"/>
              </w:numPr>
              <w:spacing w:line="240" w:lineRule="auto"/>
              <w:ind w:left="269" w:hanging="269"/>
              <w:contextualSpacing w:val="0"/>
              <w:rPr>
                <w:rFonts w:ascii="Calibri" w:hAnsi="Calibri" w:cs="Arial"/>
                <w:lang w:val="en-US"/>
              </w:rPr>
            </w:pPr>
            <w:r w:rsidRPr="00D17492">
              <w:rPr>
                <w:rFonts w:ascii="Calibri" w:hAnsi="Calibri" w:cs="Arial"/>
                <w:sz w:val="22"/>
                <w:lang w:val="en-US"/>
              </w:rPr>
              <w:t>Higher innovation rate</w:t>
            </w:r>
          </w:p>
        </w:tc>
        <w:tc>
          <w:tcPr>
            <w:tcW w:w="3761" w:type="dxa"/>
            <w:vAlign w:val="center"/>
          </w:tcPr>
          <w:p w:rsidR="00A54CAA" w:rsidRPr="00D17492" w:rsidRDefault="005D28A9" w:rsidP="00C736F5">
            <w:pPr>
              <w:pStyle w:val="ListParagraph"/>
              <w:numPr>
                <w:ilvl w:val="0"/>
                <w:numId w:val="44"/>
              </w:numPr>
              <w:spacing w:before="20" w:after="20" w:line="240" w:lineRule="auto"/>
              <w:ind w:left="0" w:firstLine="0"/>
              <w:contextualSpacing w:val="0"/>
              <w:rPr>
                <w:rFonts w:ascii="Calibri" w:eastAsia="Times New Roman" w:hAnsi="Calibri" w:cs="Arial"/>
                <w:b/>
                <w:bCs/>
                <w:color w:val="2F5496"/>
                <w:lang w:val="en-US"/>
              </w:rPr>
            </w:pPr>
            <w:r w:rsidRPr="00D17492">
              <w:rPr>
                <w:rFonts w:asciiTheme="minorHAnsi" w:hAnsiTheme="minorHAnsi" w:cs="Times New Roman"/>
                <w:sz w:val="22"/>
                <w:lang w:val="en-US"/>
              </w:rPr>
              <w:t>Slower growth in arrivals</w:t>
            </w:r>
          </w:p>
        </w:tc>
      </w:tr>
      <w:tr w:rsidR="005D28A9" w:rsidRPr="00D17492" w:rsidTr="00C96EEA">
        <w:trPr>
          <w:trHeight w:val="676"/>
          <w:jc w:val="center"/>
        </w:trPr>
        <w:tc>
          <w:tcPr>
            <w:tcW w:w="1890" w:type="dxa"/>
            <w:gridSpan w:val="2"/>
            <w:shd w:val="clear" w:color="auto" w:fill="B8CCE4"/>
            <w:vAlign w:val="center"/>
          </w:tcPr>
          <w:p w:rsidR="005D28A9" w:rsidRPr="00D17492" w:rsidRDefault="005D28A9" w:rsidP="004D3FE7">
            <w:pPr>
              <w:spacing w:after="0" w:line="240" w:lineRule="auto"/>
              <w:jc w:val="center"/>
              <w:rPr>
                <w:rFonts w:asciiTheme="minorHAnsi" w:hAnsiTheme="minorHAnsi"/>
                <w:b/>
                <w:lang w:val="en-US"/>
              </w:rPr>
            </w:pPr>
            <w:r w:rsidRPr="00D17492">
              <w:rPr>
                <w:rFonts w:asciiTheme="minorHAnsi" w:hAnsiTheme="minorHAnsi"/>
                <w:b/>
                <w:sz w:val="22"/>
                <w:lang w:val="en-US"/>
              </w:rPr>
              <w:t>Forestry</w:t>
            </w:r>
          </w:p>
        </w:tc>
        <w:tc>
          <w:tcPr>
            <w:tcW w:w="3420" w:type="dxa"/>
            <w:vAlign w:val="center"/>
          </w:tcPr>
          <w:p w:rsidR="00A54CAA" w:rsidRPr="00D17492" w:rsidRDefault="005D28A9" w:rsidP="00C736F5">
            <w:pPr>
              <w:pStyle w:val="ListParagraph"/>
              <w:numPr>
                <w:ilvl w:val="0"/>
                <w:numId w:val="44"/>
              </w:numPr>
              <w:spacing w:before="20" w:after="20" w:line="240" w:lineRule="auto"/>
              <w:ind w:left="0" w:firstLine="0"/>
              <w:contextualSpacing w:val="0"/>
              <w:rPr>
                <w:rFonts w:asciiTheme="minorHAnsi" w:eastAsia="Times New Roman" w:hAnsiTheme="minorHAnsi" w:cs="Times New Roman"/>
                <w:b/>
                <w:bCs/>
                <w:color w:val="2F5496"/>
                <w:lang w:val="en-US"/>
              </w:rPr>
            </w:pPr>
            <w:r w:rsidRPr="00D17492">
              <w:rPr>
                <w:rFonts w:asciiTheme="minorHAnsi" w:hAnsiTheme="minorHAnsi" w:cs="Times New Roman"/>
                <w:sz w:val="22"/>
                <w:lang w:val="en-US"/>
              </w:rPr>
              <w:t>New tourism products (berries, mushrooms)</w:t>
            </w:r>
          </w:p>
          <w:p w:rsidR="00A54CAA" w:rsidRPr="00D17492" w:rsidRDefault="005D28A9" w:rsidP="00C736F5">
            <w:pPr>
              <w:pStyle w:val="ListParagraph"/>
              <w:numPr>
                <w:ilvl w:val="0"/>
                <w:numId w:val="44"/>
              </w:numPr>
              <w:spacing w:before="20" w:after="20" w:line="240" w:lineRule="auto"/>
              <w:ind w:left="0" w:firstLine="0"/>
              <w:contextualSpacing w:val="0"/>
              <w:rPr>
                <w:rFonts w:asciiTheme="minorHAnsi" w:eastAsia="Times New Roman" w:hAnsiTheme="minorHAnsi" w:cs="Times New Roman"/>
                <w:b/>
                <w:bCs/>
                <w:color w:val="2F5496"/>
                <w:lang w:val="en-US"/>
              </w:rPr>
            </w:pPr>
            <w:r w:rsidRPr="00D17492">
              <w:rPr>
                <w:rFonts w:asciiTheme="minorHAnsi" w:hAnsiTheme="minorHAnsi" w:cs="Times New Roman"/>
                <w:sz w:val="22"/>
                <w:lang w:val="en-US"/>
              </w:rPr>
              <w:t>New forests as buffer zones (water storage, carbon sequestration)</w:t>
            </w:r>
          </w:p>
        </w:tc>
        <w:tc>
          <w:tcPr>
            <w:tcW w:w="3761" w:type="dxa"/>
            <w:vAlign w:val="center"/>
          </w:tcPr>
          <w:p w:rsidR="00A54CAA" w:rsidRPr="00D17492" w:rsidRDefault="005D28A9" w:rsidP="00C736F5">
            <w:pPr>
              <w:pStyle w:val="ListParagraph"/>
              <w:numPr>
                <w:ilvl w:val="0"/>
                <w:numId w:val="44"/>
              </w:numPr>
              <w:spacing w:before="20" w:after="20" w:line="240" w:lineRule="auto"/>
              <w:ind w:left="0" w:firstLine="0"/>
              <w:contextualSpacing w:val="0"/>
              <w:rPr>
                <w:rFonts w:ascii="Calibri" w:eastAsia="Times New Roman" w:hAnsi="Calibri" w:cs="Arial"/>
                <w:b/>
                <w:bCs/>
                <w:color w:val="2F5496"/>
                <w:lang w:val="en-US"/>
              </w:rPr>
            </w:pPr>
            <w:r w:rsidRPr="00D17492">
              <w:rPr>
                <w:rFonts w:asciiTheme="minorHAnsi" w:hAnsiTheme="minorHAnsi" w:cs="Times New Roman"/>
                <w:sz w:val="22"/>
                <w:lang w:val="en-US"/>
              </w:rPr>
              <w:t>Worse tourism conditions</w:t>
            </w:r>
          </w:p>
        </w:tc>
      </w:tr>
      <w:tr w:rsidR="005D28A9" w:rsidRPr="00D17492" w:rsidTr="00C96EEA">
        <w:trPr>
          <w:trHeight w:val="496"/>
          <w:jc w:val="center"/>
        </w:trPr>
        <w:tc>
          <w:tcPr>
            <w:tcW w:w="1890" w:type="dxa"/>
            <w:gridSpan w:val="2"/>
            <w:shd w:val="clear" w:color="auto" w:fill="B8CCE4"/>
            <w:vAlign w:val="center"/>
          </w:tcPr>
          <w:p w:rsidR="005D28A9" w:rsidRPr="00D17492" w:rsidRDefault="005D28A9" w:rsidP="004D3FE7">
            <w:pPr>
              <w:spacing w:after="0" w:line="240" w:lineRule="auto"/>
              <w:jc w:val="center"/>
              <w:rPr>
                <w:rFonts w:asciiTheme="minorHAnsi" w:hAnsiTheme="minorHAnsi"/>
                <w:b/>
                <w:lang w:val="en-US"/>
              </w:rPr>
            </w:pPr>
            <w:r w:rsidRPr="00D17492">
              <w:rPr>
                <w:rFonts w:asciiTheme="minorHAnsi" w:hAnsiTheme="minorHAnsi"/>
                <w:b/>
                <w:sz w:val="22"/>
                <w:lang w:val="en-US"/>
              </w:rPr>
              <w:lastRenderedPageBreak/>
              <w:t>Human Health</w:t>
            </w:r>
          </w:p>
        </w:tc>
        <w:tc>
          <w:tcPr>
            <w:tcW w:w="3420" w:type="dxa"/>
            <w:vAlign w:val="center"/>
          </w:tcPr>
          <w:p w:rsidR="00A54CAA" w:rsidRPr="00D17492" w:rsidRDefault="005D28A9" w:rsidP="00C736F5">
            <w:pPr>
              <w:pStyle w:val="ListParagraph"/>
              <w:numPr>
                <w:ilvl w:val="0"/>
                <w:numId w:val="44"/>
              </w:numPr>
              <w:spacing w:before="20" w:after="20" w:line="240" w:lineRule="auto"/>
              <w:ind w:left="0" w:firstLine="0"/>
              <w:contextualSpacing w:val="0"/>
              <w:rPr>
                <w:rFonts w:asciiTheme="minorHAnsi" w:eastAsia="Times New Roman" w:hAnsiTheme="minorHAnsi" w:cs="Times New Roman"/>
                <w:b/>
                <w:bCs/>
                <w:color w:val="2F5496"/>
                <w:lang w:val="en-US"/>
              </w:rPr>
            </w:pPr>
            <w:r w:rsidRPr="00D17492">
              <w:rPr>
                <w:rFonts w:asciiTheme="minorHAnsi" w:hAnsiTheme="minorHAnsi" w:cs="Times New Roman"/>
                <w:sz w:val="22"/>
                <w:lang w:val="en-US"/>
              </w:rPr>
              <w:t>New tourism products – SPA, wellness, wellbeing</w:t>
            </w:r>
          </w:p>
        </w:tc>
        <w:tc>
          <w:tcPr>
            <w:tcW w:w="3761" w:type="dxa"/>
            <w:vAlign w:val="center"/>
          </w:tcPr>
          <w:p w:rsidR="00A54CAA" w:rsidRPr="00D17492" w:rsidRDefault="005D28A9" w:rsidP="00C736F5">
            <w:pPr>
              <w:pStyle w:val="ListParagraph"/>
              <w:numPr>
                <w:ilvl w:val="0"/>
                <w:numId w:val="44"/>
              </w:numPr>
              <w:spacing w:before="20" w:after="20" w:line="240" w:lineRule="auto"/>
              <w:ind w:left="0" w:firstLine="0"/>
              <w:contextualSpacing w:val="0"/>
              <w:rPr>
                <w:rFonts w:asciiTheme="minorHAnsi" w:eastAsia="Times New Roman" w:hAnsiTheme="minorHAnsi" w:cs="Times New Roman"/>
                <w:b/>
                <w:bCs/>
                <w:color w:val="2F5496"/>
                <w:lang w:val="en-US"/>
              </w:rPr>
            </w:pPr>
            <w:r w:rsidRPr="00D17492">
              <w:rPr>
                <w:rFonts w:asciiTheme="minorHAnsi" w:hAnsiTheme="minorHAnsi" w:cs="Times New Roman"/>
                <w:sz w:val="22"/>
                <w:lang w:val="en-US"/>
              </w:rPr>
              <w:t>Biophysical thresholds (</w:t>
            </w:r>
            <w:r w:rsidR="000C4A45" w:rsidRPr="00D17492">
              <w:rPr>
                <w:rFonts w:asciiTheme="minorHAnsi" w:hAnsiTheme="minorHAnsi" w:cs="Times New Roman"/>
                <w:sz w:val="22"/>
                <w:lang w:val="en-US"/>
              </w:rPr>
              <w:t>for example</w:t>
            </w:r>
            <w:r w:rsidRPr="00D17492">
              <w:rPr>
                <w:rFonts w:asciiTheme="minorHAnsi" w:hAnsiTheme="minorHAnsi" w:cs="Times New Roman"/>
                <w:sz w:val="22"/>
                <w:lang w:val="en-US"/>
              </w:rPr>
              <w:t xml:space="preserve"> temperatures)</w:t>
            </w:r>
          </w:p>
          <w:p w:rsidR="00A54CAA" w:rsidRPr="00D17492" w:rsidRDefault="005D28A9" w:rsidP="00C736F5">
            <w:pPr>
              <w:pStyle w:val="ListParagraph"/>
              <w:numPr>
                <w:ilvl w:val="0"/>
                <w:numId w:val="44"/>
              </w:numPr>
              <w:spacing w:before="20" w:after="20" w:line="240" w:lineRule="auto"/>
              <w:ind w:left="0" w:firstLine="0"/>
              <w:contextualSpacing w:val="0"/>
              <w:rPr>
                <w:rFonts w:asciiTheme="minorHAnsi" w:eastAsia="Times New Roman" w:hAnsiTheme="minorHAnsi" w:cs="Times New Roman"/>
                <w:b/>
                <w:bCs/>
                <w:color w:val="2F5496"/>
                <w:lang w:val="en-US"/>
              </w:rPr>
            </w:pPr>
            <w:r w:rsidRPr="00D17492">
              <w:rPr>
                <w:rFonts w:asciiTheme="minorHAnsi" w:hAnsiTheme="minorHAnsi" w:cs="Times New Roman"/>
                <w:sz w:val="22"/>
                <w:lang w:val="en-US"/>
              </w:rPr>
              <w:t>Fewer active and sports tourism products</w:t>
            </w:r>
          </w:p>
        </w:tc>
      </w:tr>
      <w:tr w:rsidR="005D28A9" w:rsidRPr="00D17492" w:rsidTr="00C96EEA">
        <w:trPr>
          <w:trHeight w:val="75"/>
          <w:jc w:val="center"/>
        </w:trPr>
        <w:tc>
          <w:tcPr>
            <w:tcW w:w="1890" w:type="dxa"/>
            <w:gridSpan w:val="2"/>
            <w:shd w:val="clear" w:color="auto" w:fill="B8CCE4"/>
            <w:vAlign w:val="center"/>
          </w:tcPr>
          <w:p w:rsidR="005D28A9" w:rsidRPr="00D17492" w:rsidRDefault="005D28A9" w:rsidP="004D3FE7">
            <w:pPr>
              <w:spacing w:after="0" w:line="240" w:lineRule="auto"/>
              <w:jc w:val="center"/>
              <w:rPr>
                <w:rFonts w:asciiTheme="minorHAnsi" w:hAnsiTheme="minorHAnsi"/>
                <w:b/>
                <w:lang w:val="en-US"/>
              </w:rPr>
            </w:pPr>
            <w:r w:rsidRPr="00D17492">
              <w:rPr>
                <w:rFonts w:asciiTheme="minorHAnsi" w:hAnsiTheme="minorHAnsi"/>
                <w:b/>
                <w:sz w:val="22"/>
                <w:lang w:val="en-US"/>
              </w:rPr>
              <w:t>Transport</w:t>
            </w:r>
          </w:p>
        </w:tc>
        <w:tc>
          <w:tcPr>
            <w:tcW w:w="3420" w:type="dxa"/>
            <w:vAlign w:val="center"/>
          </w:tcPr>
          <w:p w:rsidR="00A54CAA" w:rsidRPr="00D17492" w:rsidRDefault="005D28A9" w:rsidP="00C736F5">
            <w:pPr>
              <w:pStyle w:val="ListParagraph"/>
              <w:numPr>
                <w:ilvl w:val="0"/>
                <w:numId w:val="44"/>
              </w:numPr>
              <w:spacing w:before="20" w:after="20" w:line="240" w:lineRule="auto"/>
              <w:ind w:left="0" w:firstLine="0"/>
              <w:contextualSpacing w:val="0"/>
              <w:rPr>
                <w:rFonts w:asciiTheme="minorHAnsi" w:eastAsia="Times New Roman" w:hAnsiTheme="minorHAnsi" w:cs="Times New Roman"/>
                <w:b/>
                <w:bCs/>
                <w:color w:val="2F5496"/>
                <w:lang w:val="en-US"/>
              </w:rPr>
            </w:pPr>
            <w:r w:rsidRPr="00D17492">
              <w:rPr>
                <w:rFonts w:asciiTheme="minorHAnsi" w:hAnsiTheme="minorHAnsi" w:cs="Times New Roman"/>
                <w:sz w:val="22"/>
                <w:lang w:val="en-US"/>
              </w:rPr>
              <w:t>Better access to (new) tourism destinations and attractions</w:t>
            </w:r>
          </w:p>
        </w:tc>
        <w:tc>
          <w:tcPr>
            <w:tcW w:w="3761" w:type="dxa"/>
            <w:vAlign w:val="center"/>
          </w:tcPr>
          <w:p w:rsidR="00A54CAA" w:rsidRPr="00D17492" w:rsidRDefault="005D28A9" w:rsidP="00C736F5">
            <w:pPr>
              <w:pStyle w:val="ListParagraph"/>
              <w:numPr>
                <w:ilvl w:val="0"/>
                <w:numId w:val="44"/>
              </w:numPr>
              <w:spacing w:before="20" w:after="20" w:line="240" w:lineRule="auto"/>
              <w:ind w:left="0" w:firstLine="0"/>
              <w:contextualSpacing w:val="0"/>
              <w:rPr>
                <w:rFonts w:asciiTheme="minorHAnsi" w:eastAsia="Times New Roman" w:hAnsiTheme="minorHAnsi" w:cs="Times New Roman"/>
                <w:b/>
                <w:bCs/>
                <w:color w:val="2F5496"/>
                <w:lang w:val="en-US"/>
              </w:rPr>
            </w:pPr>
            <w:r w:rsidRPr="00D17492">
              <w:rPr>
                <w:rFonts w:asciiTheme="minorHAnsi" w:hAnsiTheme="minorHAnsi" w:cs="Times New Roman"/>
                <w:sz w:val="22"/>
                <w:lang w:val="en-US"/>
              </w:rPr>
              <w:t xml:space="preserve">Growing emissions of </w:t>
            </w:r>
            <w:r w:rsidR="00BC4D04" w:rsidRPr="00D17492">
              <w:rPr>
                <w:rFonts w:asciiTheme="minorHAnsi" w:hAnsiTheme="minorHAnsi" w:cs="Times New Roman"/>
                <w:sz w:val="22"/>
                <w:lang w:val="en-US"/>
              </w:rPr>
              <w:t>GHGs</w:t>
            </w:r>
          </w:p>
          <w:p w:rsidR="00A54CAA" w:rsidRPr="00D17492" w:rsidRDefault="005D28A9" w:rsidP="00C736F5">
            <w:pPr>
              <w:pStyle w:val="ListParagraph"/>
              <w:numPr>
                <w:ilvl w:val="0"/>
                <w:numId w:val="44"/>
              </w:numPr>
              <w:spacing w:before="20" w:after="20" w:line="240" w:lineRule="auto"/>
              <w:ind w:left="0" w:firstLine="0"/>
              <w:contextualSpacing w:val="0"/>
              <w:rPr>
                <w:rFonts w:asciiTheme="minorHAnsi" w:eastAsia="Times New Roman" w:hAnsiTheme="minorHAnsi" w:cs="Times New Roman"/>
                <w:b/>
                <w:bCs/>
                <w:color w:val="2F5496"/>
                <w:lang w:val="en-US"/>
              </w:rPr>
            </w:pPr>
            <w:r w:rsidRPr="00D17492">
              <w:rPr>
                <w:rFonts w:asciiTheme="minorHAnsi" w:hAnsiTheme="minorHAnsi" w:cs="Times New Roman"/>
                <w:sz w:val="22"/>
                <w:lang w:val="en-US"/>
              </w:rPr>
              <w:t>Impacts on infrastructure</w:t>
            </w:r>
          </w:p>
        </w:tc>
      </w:tr>
      <w:tr w:rsidR="005D28A9" w:rsidRPr="00D17492" w:rsidTr="00C96EEA">
        <w:trPr>
          <w:trHeight w:val="145"/>
          <w:jc w:val="center"/>
        </w:trPr>
        <w:tc>
          <w:tcPr>
            <w:tcW w:w="1890" w:type="dxa"/>
            <w:gridSpan w:val="2"/>
            <w:shd w:val="clear" w:color="auto" w:fill="B8CCE4"/>
            <w:vAlign w:val="center"/>
          </w:tcPr>
          <w:p w:rsidR="005D28A9" w:rsidRPr="00D17492" w:rsidRDefault="005D28A9" w:rsidP="004D3FE7">
            <w:pPr>
              <w:spacing w:after="0" w:line="240" w:lineRule="auto"/>
              <w:jc w:val="center"/>
              <w:rPr>
                <w:rFonts w:asciiTheme="minorHAnsi" w:hAnsiTheme="minorHAnsi"/>
                <w:b/>
                <w:lang w:val="en-US"/>
              </w:rPr>
            </w:pPr>
            <w:r w:rsidRPr="00D17492">
              <w:rPr>
                <w:rFonts w:asciiTheme="minorHAnsi" w:hAnsiTheme="minorHAnsi"/>
                <w:b/>
                <w:sz w:val="22"/>
                <w:lang w:val="en-US"/>
              </w:rPr>
              <w:t>Urban Environment</w:t>
            </w:r>
          </w:p>
        </w:tc>
        <w:tc>
          <w:tcPr>
            <w:tcW w:w="3420" w:type="dxa"/>
            <w:vAlign w:val="center"/>
          </w:tcPr>
          <w:p w:rsidR="00A54CAA" w:rsidRPr="00D17492" w:rsidRDefault="005D28A9" w:rsidP="00C736F5">
            <w:pPr>
              <w:pStyle w:val="ListParagraph"/>
              <w:numPr>
                <w:ilvl w:val="0"/>
                <w:numId w:val="44"/>
              </w:numPr>
              <w:spacing w:before="20" w:after="20" w:line="240" w:lineRule="auto"/>
              <w:ind w:left="0" w:firstLine="0"/>
              <w:contextualSpacing w:val="0"/>
              <w:rPr>
                <w:rFonts w:asciiTheme="minorHAnsi" w:eastAsia="Times New Roman" w:hAnsiTheme="minorHAnsi" w:cs="Times New Roman"/>
                <w:b/>
                <w:bCs/>
                <w:color w:val="2F5496"/>
                <w:lang w:val="en-US"/>
              </w:rPr>
            </w:pPr>
            <w:r w:rsidRPr="00D17492">
              <w:rPr>
                <w:rFonts w:asciiTheme="minorHAnsi" w:hAnsiTheme="minorHAnsi" w:cs="Times New Roman"/>
                <w:sz w:val="22"/>
                <w:lang w:val="en-US"/>
              </w:rPr>
              <w:t>More attractive under scenario of extreme weather events</w:t>
            </w:r>
          </w:p>
        </w:tc>
        <w:tc>
          <w:tcPr>
            <w:tcW w:w="3761" w:type="dxa"/>
            <w:vAlign w:val="center"/>
          </w:tcPr>
          <w:p w:rsidR="00A54CAA" w:rsidRPr="00D17492" w:rsidRDefault="005D28A9" w:rsidP="00C736F5">
            <w:pPr>
              <w:pStyle w:val="ListParagraph"/>
              <w:numPr>
                <w:ilvl w:val="0"/>
                <w:numId w:val="44"/>
              </w:numPr>
              <w:spacing w:before="20" w:after="20" w:line="240" w:lineRule="auto"/>
              <w:ind w:left="0" w:firstLine="0"/>
              <w:contextualSpacing w:val="0"/>
              <w:rPr>
                <w:rFonts w:asciiTheme="minorHAnsi" w:eastAsia="Times New Roman" w:hAnsiTheme="minorHAnsi" w:cs="Times New Roman"/>
                <w:b/>
                <w:bCs/>
                <w:color w:val="2F5496"/>
                <w:lang w:val="en-US"/>
              </w:rPr>
            </w:pPr>
            <w:r w:rsidRPr="00D17492">
              <w:rPr>
                <w:rFonts w:asciiTheme="minorHAnsi" w:hAnsiTheme="minorHAnsi" w:cs="Times New Roman"/>
                <w:sz w:val="22"/>
                <w:lang w:val="en-US"/>
              </w:rPr>
              <w:t>Shorter average stay</w:t>
            </w:r>
          </w:p>
        </w:tc>
      </w:tr>
      <w:tr w:rsidR="005D28A9" w:rsidRPr="00D17492" w:rsidTr="00C96EEA">
        <w:trPr>
          <w:trHeight w:val="83"/>
          <w:jc w:val="center"/>
        </w:trPr>
        <w:tc>
          <w:tcPr>
            <w:tcW w:w="1890" w:type="dxa"/>
            <w:gridSpan w:val="2"/>
            <w:tcBorders>
              <w:bottom w:val="single" w:sz="4" w:space="0" w:color="5B9BD5"/>
            </w:tcBorders>
            <w:shd w:val="clear" w:color="auto" w:fill="B8CCE4"/>
            <w:vAlign w:val="center"/>
          </w:tcPr>
          <w:p w:rsidR="005D28A9" w:rsidRPr="00D17492" w:rsidRDefault="005D28A9" w:rsidP="004D3FE7">
            <w:pPr>
              <w:spacing w:after="0" w:line="240" w:lineRule="auto"/>
              <w:jc w:val="center"/>
              <w:rPr>
                <w:rFonts w:asciiTheme="minorHAnsi" w:hAnsiTheme="minorHAnsi"/>
                <w:b/>
                <w:lang w:val="en-US"/>
              </w:rPr>
            </w:pPr>
            <w:r w:rsidRPr="00D17492">
              <w:rPr>
                <w:rFonts w:asciiTheme="minorHAnsi" w:hAnsiTheme="minorHAnsi"/>
                <w:b/>
                <w:sz w:val="22"/>
                <w:lang w:val="en-US"/>
              </w:rPr>
              <w:t>Water</w:t>
            </w:r>
          </w:p>
        </w:tc>
        <w:tc>
          <w:tcPr>
            <w:tcW w:w="3420" w:type="dxa"/>
            <w:tcBorders>
              <w:bottom w:val="single" w:sz="4" w:space="0" w:color="5B9BD5"/>
            </w:tcBorders>
            <w:vAlign w:val="center"/>
          </w:tcPr>
          <w:p w:rsidR="00A54CAA" w:rsidRPr="00D17492" w:rsidRDefault="005D28A9" w:rsidP="00C736F5">
            <w:pPr>
              <w:pStyle w:val="ListParagraph"/>
              <w:numPr>
                <w:ilvl w:val="0"/>
                <w:numId w:val="44"/>
              </w:numPr>
              <w:spacing w:before="20" w:after="20" w:line="240" w:lineRule="auto"/>
              <w:ind w:left="0" w:firstLine="0"/>
              <w:contextualSpacing w:val="0"/>
              <w:rPr>
                <w:rFonts w:asciiTheme="minorHAnsi" w:eastAsia="Times New Roman" w:hAnsiTheme="minorHAnsi" w:cs="Times New Roman"/>
                <w:b/>
                <w:bCs/>
                <w:color w:val="2F5496"/>
                <w:lang w:val="en-US"/>
              </w:rPr>
            </w:pPr>
            <w:r w:rsidRPr="00D17492">
              <w:rPr>
                <w:rFonts w:asciiTheme="minorHAnsi" w:hAnsiTheme="minorHAnsi" w:cs="Times New Roman"/>
                <w:sz w:val="22"/>
                <w:lang w:val="en-US"/>
              </w:rPr>
              <w:t>Saving water reduces vulnerabilities, allow to cater to greater number of tourists</w:t>
            </w:r>
          </w:p>
          <w:p w:rsidR="00A54CAA" w:rsidRPr="00D17492" w:rsidRDefault="005D28A9" w:rsidP="00C736F5">
            <w:pPr>
              <w:pStyle w:val="ListParagraph"/>
              <w:numPr>
                <w:ilvl w:val="0"/>
                <w:numId w:val="44"/>
              </w:numPr>
              <w:spacing w:before="20" w:after="20" w:line="240" w:lineRule="auto"/>
              <w:ind w:left="0" w:firstLine="0"/>
              <w:contextualSpacing w:val="0"/>
              <w:rPr>
                <w:rFonts w:asciiTheme="minorHAnsi" w:eastAsia="Times New Roman" w:hAnsiTheme="minorHAnsi" w:cs="Times New Roman"/>
                <w:b/>
                <w:bCs/>
                <w:color w:val="2F5496"/>
                <w:lang w:val="en-US"/>
              </w:rPr>
            </w:pPr>
            <w:r w:rsidRPr="00D17492">
              <w:rPr>
                <w:rFonts w:asciiTheme="minorHAnsi" w:hAnsiTheme="minorHAnsi" w:cs="Times New Roman"/>
                <w:sz w:val="22"/>
                <w:lang w:val="en-US"/>
              </w:rPr>
              <w:t>Longer average stay</w:t>
            </w:r>
          </w:p>
        </w:tc>
        <w:tc>
          <w:tcPr>
            <w:tcW w:w="3761" w:type="dxa"/>
            <w:tcBorders>
              <w:bottom w:val="single" w:sz="4" w:space="0" w:color="5B9BD5"/>
            </w:tcBorders>
            <w:vAlign w:val="center"/>
          </w:tcPr>
          <w:p w:rsidR="00A54CAA" w:rsidRPr="00D17492" w:rsidRDefault="005D28A9" w:rsidP="00C736F5">
            <w:pPr>
              <w:pStyle w:val="ListParagraph"/>
              <w:numPr>
                <w:ilvl w:val="0"/>
                <w:numId w:val="44"/>
              </w:numPr>
              <w:spacing w:before="20" w:after="20" w:line="240" w:lineRule="auto"/>
              <w:ind w:left="0" w:firstLine="0"/>
              <w:contextualSpacing w:val="0"/>
              <w:rPr>
                <w:rFonts w:ascii="Calibri" w:eastAsia="Times New Roman" w:hAnsi="Calibri" w:cs="Arial"/>
                <w:b/>
                <w:bCs/>
                <w:color w:val="2F5496"/>
                <w:lang w:val="en-US"/>
              </w:rPr>
            </w:pPr>
            <w:r w:rsidRPr="00D17492">
              <w:rPr>
                <w:rFonts w:asciiTheme="minorHAnsi" w:hAnsiTheme="minorHAnsi" w:cs="Times New Roman"/>
                <w:sz w:val="22"/>
                <w:lang w:val="en-US"/>
              </w:rPr>
              <w:t>Costly to increase water availability (</w:t>
            </w:r>
            <w:r w:rsidR="000C4A45" w:rsidRPr="00D17492">
              <w:rPr>
                <w:rFonts w:asciiTheme="minorHAnsi" w:hAnsiTheme="minorHAnsi" w:cs="Times New Roman"/>
                <w:sz w:val="22"/>
                <w:lang w:val="en-US"/>
              </w:rPr>
              <w:t>for example</w:t>
            </w:r>
            <w:r w:rsidRPr="00D17492">
              <w:rPr>
                <w:rFonts w:asciiTheme="minorHAnsi" w:hAnsiTheme="minorHAnsi" w:cs="Times New Roman"/>
                <w:sz w:val="22"/>
                <w:lang w:val="en-US"/>
              </w:rPr>
              <w:t xml:space="preserve"> desalination)</w:t>
            </w:r>
          </w:p>
        </w:tc>
      </w:tr>
      <w:tr w:rsidR="005D28A9" w:rsidRPr="00D17492" w:rsidTr="00C96EEA">
        <w:trPr>
          <w:trHeight w:val="388"/>
          <w:jc w:val="center"/>
        </w:trPr>
        <w:tc>
          <w:tcPr>
            <w:tcW w:w="9071" w:type="dxa"/>
            <w:gridSpan w:val="4"/>
            <w:tcBorders>
              <w:left w:val="nil"/>
              <w:bottom w:val="nil"/>
              <w:right w:val="nil"/>
            </w:tcBorders>
            <w:shd w:val="clear" w:color="auto" w:fill="auto"/>
          </w:tcPr>
          <w:p w:rsidR="006308D6" w:rsidRPr="00D17492" w:rsidRDefault="005D28A9" w:rsidP="00D17492">
            <w:pPr>
              <w:spacing w:before="60" w:after="120" w:line="240" w:lineRule="auto"/>
              <w:jc w:val="center"/>
              <w:rPr>
                <w:rFonts w:asciiTheme="minorHAnsi" w:hAnsiTheme="minorHAnsi"/>
                <w:i/>
                <w:sz w:val="20"/>
                <w:szCs w:val="20"/>
                <w:lang w:val="en-US"/>
              </w:rPr>
            </w:pPr>
            <w:r w:rsidRPr="00D17492">
              <w:rPr>
                <w:rFonts w:asciiTheme="minorHAnsi" w:hAnsiTheme="minorHAnsi"/>
                <w:i/>
                <w:sz w:val="20"/>
                <w:szCs w:val="20"/>
                <w:lang w:val="en-US"/>
              </w:rPr>
              <w:t>Note: The above Matrix of sectoral interdependencies reflects how climate change effects in one sector affect the Tourism sector positively or negatively</w:t>
            </w:r>
            <w:r w:rsidR="00D17492">
              <w:rPr>
                <w:rFonts w:asciiTheme="minorHAnsi" w:hAnsiTheme="minorHAnsi"/>
                <w:i/>
                <w:sz w:val="20"/>
                <w:szCs w:val="20"/>
                <w:lang w:val="en-US"/>
              </w:rPr>
              <w:t>.</w:t>
            </w:r>
          </w:p>
        </w:tc>
      </w:tr>
    </w:tbl>
    <w:p w:rsidR="00500BA1" w:rsidRPr="00683B0F" w:rsidRDefault="00500BA1" w:rsidP="00C736F5">
      <w:pPr>
        <w:pStyle w:val="Heading2"/>
        <w:numPr>
          <w:ilvl w:val="1"/>
          <w:numId w:val="54"/>
        </w:numPr>
        <w:spacing w:before="200"/>
        <w:rPr>
          <w:rFonts w:eastAsia="Calibri"/>
        </w:rPr>
      </w:pPr>
      <w:bookmarkStart w:id="421" w:name="_Toc500003094"/>
      <w:bookmarkStart w:id="422" w:name="_Toc504336631"/>
      <w:bookmarkStart w:id="423" w:name="_Toc521948859"/>
      <w:r w:rsidRPr="00683B0F">
        <w:rPr>
          <w:rFonts w:eastAsia="Calibri"/>
        </w:rPr>
        <w:t xml:space="preserve">Priority </w:t>
      </w:r>
      <w:r w:rsidR="00DF229D" w:rsidRPr="00683B0F">
        <w:rPr>
          <w:rFonts w:eastAsia="Calibri"/>
        </w:rPr>
        <w:t>S</w:t>
      </w:r>
      <w:r w:rsidRPr="00683B0F">
        <w:rPr>
          <w:rFonts w:eastAsia="Calibri"/>
        </w:rPr>
        <w:t xml:space="preserve">etting </w:t>
      </w:r>
      <w:r w:rsidR="00DF229D" w:rsidRPr="00683B0F">
        <w:rPr>
          <w:rFonts w:eastAsia="Calibri"/>
        </w:rPr>
        <w:t>A</w:t>
      </w:r>
      <w:r w:rsidRPr="00683B0F">
        <w:rPr>
          <w:rFonts w:eastAsia="Calibri"/>
        </w:rPr>
        <w:t>pproach</w:t>
      </w:r>
      <w:bookmarkEnd w:id="421"/>
      <w:bookmarkEnd w:id="422"/>
      <w:bookmarkEnd w:id="423"/>
      <w:r w:rsidRPr="00683B0F">
        <w:rPr>
          <w:rFonts w:eastAsia="Calibri"/>
        </w:rPr>
        <w:t xml:space="preserve"> </w:t>
      </w:r>
    </w:p>
    <w:p w:rsidR="00500BA1" w:rsidRPr="00683B0F" w:rsidRDefault="00500BA1" w:rsidP="004D3FE7">
      <w:pPr>
        <w:pStyle w:val="BodyText"/>
      </w:pPr>
      <w:r w:rsidRPr="00683B0F">
        <w:rPr>
          <w:b/>
        </w:rPr>
        <w:t>Many views about priorities in CCA strategies and action</w:t>
      </w:r>
      <w:r w:rsidR="00A404D7" w:rsidRPr="00683B0F">
        <w:rPr>
          <w:b/>
        </w:rPr>
        <w:t>s</w:t>
      </w:r>
      <w:r w:rsidRPr="00683B0F">
        <w:rPr>
          <w:b/>
        </w:rPr>
        <w:t xml:space="preserve"> have been published in official reports and in scientific papers.</w:t>
      </w:r>
      <w:r w:rsidR="00A404D7" w:rsidRPr="00683B0F">
        <w:t xml:space="preserve"> For example,</w:t>
      </w:r>
      <w:r w:rsidRPr="00683B0F">
        <w:t xml:space="preserve"> UNEP</w:t>
      </w:r>
      <w:r w:rsidR="00A404D7" w:rsidRPr="00683B0F">
        <w:t xml:space="preserve"> (2008)</w:t>
      </w:r>
      <w:r w:rsidRPr="00683B0F">
        <w:t xml:space="preserve"> developed the following priorities for tourism CCA activities:</w:t>
      </w:r>
    </w:p>
    <w:p w:rsidR="00500BA1" w:rsidRPr="00683B0F" w:rsidRDefault="00500BA1" w:rsidP="004D3FE7">
      <w:pPr>
        <w:spacing w:after="120" w:line="276" w:lineRule="auto"/>
        <w:ind w:firstLine="360"/>
        <w:rPr>
          <w:lang w:val="en-US"/>
        </w:rPr>
      </w:pPr>
      <w:r w:rsidRPr="00683B0F">
        <w:rPr>
          <w:i/>
          <w:lang w:val="en-US"/>
        </w:rPr>
        <w:t>1) Adapt now</w:t>
      </w:r>
      <w:r w:rsidR="00A404D7" w:rsidRPr="00683B0F">
        <w:rPr>
          <w:i/>
          <w:lang w:val="en-US"/>
        </w:rPr>
        <w:t>.</w:t>
      </w:r>
      <w:r w:rsidRPr="00683B0F">
        <w:rPr>
          <w:lang w:val="en-US"/>
        </w:rPr>
        <w:t xml:space="preserve"> It is imperative to commence the process of adaptation without any unnecessary delay. Climate change will accelerate. Therefore, further adaptation to current risks can yield immediate benefits.</w:t>
      </w:r>
    </w:p>
    <w:p w:rsidR="00500BA1" w:rsidRPr="00683B0F" w:rsidRDefault="00500BA1" w:rsidP="004D3FE7">
      <w:pPr>
        <w:spacing w:after="120" w:line="276" w:lineRule="auto"/>
        <w:ind w:firstLine="360"/>
        <w:rPr>
          <w:lang w:val="en-US"/>
        </w:rPr>
      </w:pPr>
      <w:r w:rsidRPr="00683B0F">
        <w:rPr>
          <w:i/>
          <w:lang w:val="en-US"/>
        </w:rPr>
        <w:t>2) Create conditions to enable adaptation</w:t>
      </w:r>
      <w:r w:rsidR="00A404D7" w:rsidRPr="00683B0F">
        <w:rPr>
          <w:i/>
          <w:lang w:val="en-US"/>
        </w:rPr>
        <w:t>.</w:t>
      </w:r>
      <w:r w:rsidRPr="00683B0F">
        <w:rPr>
          <w:lang w:val="en-US"/>
        </w:rPr>
        <w:t xml:space="preserve"> Numerous barriers exist to impede adaptation, including: competing priorities for scarce resources, lack of knowledge, weak institutions, degraded natural resources, inadequate infrastructure, insufficient financial resources, and poor governance. Enabling the process of adaptation is one of the most important adaptations that governments can make.</w:t>
      </w:r>
    </w:p>
    <w:p w:rsidR="00500BA1" w:rsidRPr="00683B0F" w:rsidRDefault="00500BA1" w:rsidP="004D3FE7">
      <w:pPr>
        <w:spacing w:after="120" w:line="276" w:lineRule="auto"/>
        <w:ind w:firstLine="360"/>
        <w:rPr>
          <w:lang w:val="en-US"/>
        </w:rPr>
      </w:pPr>
      <w:r w:rsidRPr="00683B0F">
        <w:rPr>
          <w:i/>
          <w:lang w:val="en-US"/>
        </w:rPr>
        <w:t>3) Integrate adaptation with development</w:t>
      </w:r>
      <w:r w:rsidR="00A404D7" w:rsidRPr="00683B0F">
        <w:rPr>
          <w:i/>
          <w:lang w:val="en-US"/>
        </w:rPr>
        <w:t>.</w:t>
      </w:r>
      <w:r w:rsidRPr="00683B0F">
        <w:rPr>
          <w:lang w:val="en-US"/>
        </w:rPr>
        <w:t xml:space="preserve"> The objectives of </w:t>
      </w:r>
      <w:r w:rsidR="00A404D7" w:rsidRPr="00683B0F">
        <w:rPr>
          <w:lang w:val="en-US"/>
        </w:rPr>
        <w:t>CCA</w:t>
      </w:r>
      <w:r w:rsidRPr="00683B0F">
        <w:rPr>
          <w:lang w:val="en-US"/>
        </w:rPr>
        <w:t xml:space="preserve"> and development are strongly complementary and so to be effective adaptation processes must engage policy-makers from ministries responsible for development, finance, land and water management, and public health (tourism should be added here because of its dependence and interrelation with the above</w:t>
      </w:r>
      <w:r w:rsidR="00603AA6" w:rsidRPr="00683B0F">
        <w:rPr>
          <w:lang w:val="en-US"/>
        </w:rPr>
        <w:t>-</w:t>
      </w:r>
      <w:r w:rsidRPr="00683B0F">
        <w:rPr>
          <w:lang w:val="en-US"/>
        </w:rPr>
        <w:t>mentioned sectors).</w:t>
      </w:r>
    </w:p>
    <w:p w:rsidR="00500BA1" w:rsidRPr="00683B0F" w:rsidRDefault="00500BA1" w:rsidP="004D3FE7">
      <w:pPr>
        <w:spacing w:after="120" w:line="276" w:lineRule="auto"/>
        <w:ind w:firstLine="360"/>
        <w:rPr>
          <w:lang w:val="en-US"/>
        </w:rPr>
      </w:pPr>
      <w:r w:rsidRPr="00683B0F">
        <w:rPr>
          <w:i/>
          <w:lang w:val="en-US"/>
        </w:rPr>
        <w:t>4) Increase awareness and knowledge</w:t>
      </w:r>
      <w:r w:rsidR="00A404D7" w:rsidRPr="00683B0F">
        <w:rPr>
          <w:i/>
          <w:lang w:val="en-US"/>
        </w:rPr>
        <w:t>.</w:t>
      </w:r>
      <w:r w:rsidRPr="00683B0F">
        <w:rPr>
          <w:lang w:val="en-US"/>
        </w:rPr>
        <w:t xml:space="preserve"> Knowledge is highlighted as a critical constraint on adaptation and the generation and communication of new information for managing climate risks is emphasized as high priorities.</w:t>
      </w:r>
    </w:p>
    <w:p w:rsidR="00500BA1" w:rsidRPr="00683B0F" w:rsidRDefault="00500BA1" w:rsidP="004D3FE7">
      <w:pPr>
        <w:spacing w:after="120" w:line="276" w:lineRule="auto"/>
        <w:ind w:firstLine="360"/>
        <w:rPr>
          <w:lang w:val="en-US"/>
        </w:rPr>
      </w:pPr>
      <w:r w:rsidRPr="00683B0F">
        <w:rPr>
          <w:i/>
          <w:lang w:val="en-US"/>
        </w:rPr>
        <w:t>5) Strengthen institutions</w:t>
      </w:r>
      <w:r w:rsidR="00A404D7" w:rsidRPr="00683B0F">
        <w:rPr>
          <w:i/>
          <w:lang w:val="en-US"/>
        </w:rPr>
        <w:t>.</w:t>
      </w:r>
      <w:r w:rsidRPr="00683B0F">
        <w:rPr>
          <w:lang w:val="en-US"/>
        </w:rPr>
        <w:t xml:space="preserve"> It is evident that key functions for managing climate risks and undertaking adaptation are inadequate or absent due to weak institutions. Thus, strengthening institutions or in some cases revitalizing traditional institutions and ways of making decisions are essential for facilitating adaptation.</w:t>
      </w:r>
    </w:p>
    <w:p w:rsidR="00500BA1" w:rsidRPr="00683B0F" w:rsidRDefault="00500BA1" w:rsidP="004D3FE7">
      <w:pPr>
        <w:spacing w:after="120" w:line="276" w:lineRule="auto"/>
        <w:ind w:firstLine="360"/>
        <w:rPr>
          <w:lang w:val="en-US"/>
        </w:rPr>
      </w:pPr>
      <w:r w:rsidRPr="00683B0F">
        <w:rPr>
          <w:i/>
          <w:lang w:val="en-US"/>
        </w:rPr>
        <w:lastRenderedPageBreak/>
        <w:t>6) Protect natural resources</w:t>
      </w:r>
      <w:r w:rsidR="00A404D7" w:rsidRPr="00683B0F">
        <w:rPr>
          <w:i/>
          <w:lang w:val="en-US"/>
        </w:rPr>
        <w:t>.</w:t>
      </w:r>
      <w:r w:rsidRPr="00683B0F">
        <w:rPr>
          <w:lang w:val="en-US"/>
        </w:rPr>
        <w:t xml:space="preserve"> Natural resources</w:t>
      </w:r>
      <w:r w:rsidR="00A404D7" w:rsidRPr="00683B0F">
        <w:rPr>
          <w:lang w:val="en-US"/>
        </w:rPr>
        <w:t>,</w:t>
      </w:r>
      <w:r w:rsidRPr="00683B0F">
        <w:rPr>
          <w:lang w:val="en-US"/>
        </w:rPr>
        <w:t xml:space="preserve"> that are in a degraded state</w:t>
      </w:r>
      <w:r w:rsidR="00A404D7" w:rsidRPr="00683B0F">
        <w:rPr>
          <w:lang w:val="en-US"/>
        </w:rPr>
        <w:t>,</w:t>
      </w:r>
      <w:r w:rsidRPr="00683B0F">
        <w:rPr>
          <w:lang w:val="en-US"/>
        </w:rPr>
        <w:t xml:space="preserve"> are more vulnerable to climate change and</w:t>
      </w:r>
      <w:r w:rsidR="00A404D7" w:rsidRPr="00683B0F">
        <w:rPr>
          <w:lang w:val="en-US"/>
        </w:rPr>
        <w:t>,</w:t>
      </w:r>
      <w:r w:rsidRPr="00683B0F">
        <w:rPr>
          <w:lang w:val="en-US"/>
        </w:rPr>
        <w:t xml:space="preserve"> therefore</w:t>
      </w:r>
      <w:r w:rsidR="00A404D7" w:rsidRPr="00683B0F">
        <w:rPr>
          <w:lang w:val="en-US"/>
        </w:rPr>
        <w:t>,</w:t>
      </w:r>
      <w:r w:rsidRPr="00683B0F">
        <w:rPr>
          <w:lang w:val="en-US"/>
        </w:rPr>
        <w:t xml:space="preserve"> rehabilitating and protecting natural resources such as wetlands, </w:t>
      </w:r>
      <w:r w:rsidR="00A404D7" w:rsidRPr="00683B0F">
        <w:rPr>
          <w:lang w:val="en-US"/>
        </w:rPr>
        <w:t>fisheries, biodiversity,</w:t>
      </w:r>
      <w:r w:rsidRPr="00683B0F">
        <w:rPr>
          <w:lang w:val="en-US"/>
        </w:rPr>
        <w:t xml:space="preserve"> forests</w:t>
      </w:r>
      <w:r w:rsidR="00A404D7" w:rsidRPr="00683B0F">
        <w:rPr>
          <w:lang w:val="en-US"/>
        </w:rPr>
        <w:t>,</w:t>
      </w:r>
      <w:r w:rsidRPr="00683B0F">
        <w:rPr>
          <w:lang w:val="en-US"/>
        </w:rPr>
        <w:t xml:space="preserve"> and beaches are critical for adaptation strategies.</w:t>
      </w:r>
    </w:p>
    <w:p w:rsidR="00500BA1" w:rsidRPr="00683B0F" w:rsidRDefault="00500BA1" w:rsidP="004D3FE7">
      <w:pPr>
        <w:spacing w:after="120" w:line="276" w:lineRule="auto"/>
        <w:ind w:firstLine="360"/>
        <w:rPr>
          <w:lang w:val="en-US"/>
        </w:rPr>
      </w:pPr>
      <w:r w:rsidRPr="00683B0F">
        <w:rPr>
          <w:i/>
          <w:lang w:val="en-US"/>
        </w:rPr>
        <w:t>7) Provide financial assistance</w:t>
      </w:r>
      <w:r w:rsidR="00A404D7" w:rsidRPr="00683B0F">
        <w:rPr>
          <w:i/>
          <w:lang w:val="en-US"/>
        </w:rPr>
        <w:t>.</w:t>
      </w:r>
      <w:r w:rsidR="00A404D7" w:rsidRPr="00683B0F">
        <w:rPr>
          <w:lang w:val="en-US"/>
        </w:rPr>
        <w:t xml:space="preserve"> Limited financial resources are</w:t>
      </w:r>
      <w:r w:rsidRPr="00683B0F">
        <w:rPr>
          <w:lang w:val="en-US"/>
        </w:rPr>
        <w:t xml:space="preserve"> commonly cited as a major adaptation barrier and innovative solutions will need to be sought to obtain financing from both internal and external multiple sources.</w:t>
      </w:r>
    </w:p>
    <w:p w:rsidR="00500BA1" w:rsidRPr="00683B0F" w:rsidRDefault="00500BA1" w:rsidP="004D3FE7">
      <w:pPr>
        <w:spacing w:after="120" w:line="276" w:lineRule="auto"/>
        <w:ind w:firstLine="360"/>
        <w:rPr>
          <w:lang w:val="en-US"/>
        </w:rPr>
      </w:pPr>
      <w:r w:rsidRPr="00683B0F">
        <w:rPr>
          <w:i/>
          <w:lang w:val="en-US"/>
        </w:rPr>
        <w:t>8) Involve those at risk</w:t>
      </w:r>
      <w:r w:rsidR="00A404D7" w:rsidRPr="00683B0F">
        <w:rPr>
          <w:i/>
          <w:lang w:val="en-US"/>
        </w:rPr>
        <w:t>.</w:t>
      </w:r>
      <w:r w:rsidRPr="00683B0F">
        <w:rPr>
          <w:lang w:val="en-US"/>
        </w:rPr>
        <w:t xml:space="preserve"> Involving stakeholders at potential risk (the intended beneficiaries of adaptation) to increase effectiveness of adaptation processes, and to demonstrate the importance of participatory approaches to adaptation.</w:t>
      </w:r>
    </w:p>
    <w:p w:rsidR="00500BA1" w:rsidRPr="00683B0F" w:rsidRDefault="00500BA1" w:rsidP="004D3FE7">
      <w:pPr>
        <w:spacing w:line="276" w:lineRule="auto"/>
        <w:ind w:firstLine="360"/>
        <w:rPr>
          <w:lang w:val="en-US"/>
        </w:rPr>
      </w:pPr>
      <w:r w:rsidRPr="00683B0F">
        <w:rPr>
          <w:i/>
          <w:lang w:val="en-US"/>
        </w:rPr>
        <w:t>9) Use place-specific strategies</w:t>
      </w:r>
      <w:r w:rsidR="00A404D7" w:rsidRPr="00683B0F">
        <w:rPr>
          <w:i/>
          <w:lang w:val="en-US"/>
        </w:rPr>
        <w:t>.</w:t>
      </w:r>
      <w:r w:rsidRPr="00683B0F">
        <w:rPr>
          <w:lang w:val="en-US"/>
        </w:rPr>
        <w:t xml:space="preserve"> Adaptation is </w:t>
      </w:r>
      <w:r w:rsidR="00603AA6" w:rsidRPr="00683B0F">
        <w:rPr>
          <w:lang w:val="en-US"/>
        </w:rPr>
        <w:t>location</w:t>
      </w:r>
      <w:r w:rsidR="00A404D7" w:rsidRPr="00683B0F">
        <w:rPr>
          <w:lang w:val="en-US"/>
        </w:rPr>
        <w:t xml:space="preserve"> </w:t>
      </w:r>
      <w:r w:rsidRPr="00683B0F">
        <w:rPr>
          <w:lang w:val="en-US"/>
        </w:rPr>
        <w:t>based</w:t>
      </w:r>
      <w:r w:rsidR="00603AA6" w:rsidRPr="00683B0F">
        <w:rPr>
          <w:lang w:val="en-US"/>
        </w:rPr>
        <w:t>,</w:t>
      </w:r>
      <w:r w:rsidRPr="00683B0F">
        <w:rPr>
          <w:lang w:val="en-US"/>
        </w:rPr>
        <w:t xml:space="preserve"> and the local context will determine what specific approaches and initiatives will be most effective. </w:t>
      </w:r>
    </w:p>
    <w:p w:rsidR="00500BA1" w:rsidRPr="00683B0F" w:rsidRDefault="00500BA1" w:rsidP="004D3FE7">
      <w:pPr>
        <w:spacing w:line="276" w:lineRule="auto"/>
        <w:rPr>
          <w:lang w:val="en-US"/>
        </w:rPr>
      </w:pPr>
      <w:r w:rsidRPr="00683B0F">
        <w:rPr>
          <w:lang w:val="en-US"/>
        </w:rPr>
        <w:t>Another approach to prioritization of adaptation activities i</w:t>
      </w:r>
      <w:r w:rsidR="00A404D7" w:rsidRPr="00683B0F">
        <w:rPr>
          <w:lang w:val="en-US"/>
        </w:rPr>
        <w:t>s given in the same publication.</w:t>
      </w:r>
    </w:p>
    <w:p w:rsidR="00500BA1" w:rsidRPr="00683B0F" w:rsidRDefault="00A404D7" w:rsidP="004D3FE7">
      <w:pPr>
        <w:spacing w:line="276" w:lineRule="auto"/>
        <w:ind w:left="360"/>
        <w:rPr>
          <w:bCs/>
          <w:i/>
          <w:lang w:val="en-US"/>
        </w:rPr>
      </w:pPr>
      <w:r w:rsidRPr="00683B0F">
        <w:rPr>
          <w:bCs/>
          <w:i/>
          <w:lang w:val="en-US"/>
        </w:rPr>
        <w:t>Step 1 – Getting the r</w:t>
      </w:r>
      <w:r w:rsidR="00500BA1" w:rsidRPr="00683B0F">
        <w:rPr>
          <w:bCs/>
          <w:i/>
          <w:lang w:val="en-US"/>
        </w:rPr>
        <w:t xml:space="preserve">ight </w:t>
      </w:r>
      <w:r w:rsidRPr="00683B0F">
        <w:rPr>
          <w:bCs/>
          <w:i/>
          <w:lang w:val="en-US"/>
        </w:rPr>
        <w:t>p</w:t>
      </w:r>
      <w:r w:rsidR="00500BA1" w:rsidRPr="00683B0F">
        <w:rPr>
          <w:bCs/>
          <w:i/>
          <w:lang w:val="en-US"/>
        </w:rPr>
        <w:t xml:space="preserve">eople </w:t>
      </w:r>
      <w:r w:rsidRPr="00683B0F">
        <w:rPr>
          <w:bCs/>
          <w:i/>
          <w:lang w:val="en-US"/>
        </w:rPr>
        <w:t>i</w:t>
      </w:r>
      <w:r w:rsidR="00500BA1" w:rsidRPr="00683B0F">
        <w:rPr>
          <w:bCs/>
          <w:i/>
          <w:lang w:val="en-US"/>
        </w:rPr>
        <w:t xml:space="preserve">nvolved in a </w:t>
      </w:r>
      <w:r w:rsidRPr="00683B0F">
        <w:rPr>
          <w:bCs/>
          <w:i/>
          <w:lang w:val="en-US"/>
        </w:rPr>
        <w:t>p</w:t>
      </w:r>
      <w:r w:rsidR="00500BA1" w:rsidRPr="00683B0F">
        <w:rPr>
          <w:bCs/>
          <w:i/>
          <w:lang w:val="en-US"/>
        </w:rPr>
        <w:t xml:space="preserve">articipatory </w:t>
      </w:r>
      <w:r w:rsidRPr="00683B0F">
        <w:rPr>
          <w:bCs/>
          <w:i/>
          <w:lang w:val="en-US"/>
        </w:rPr>
        <w:t>p</w:t>
      </w:r>
      <w:r w:rsidR="00500BA1" w:rsidRPr="00683B0F">
        <w:rPr>
          <w:bCs/>
          <w:i/>
          <w:lang w:val="en-US"/>
        </w:rPr>
        <w:t>rocess</w:t>
      </w:r>
    </w:p>
    <w:p w:rsidR="00500BA1" w:rsidRPr="00683B0F" w:rsidRDefault="00500BA1" w:rsidP="004D3FE7">
      <w:pPr>
        <w:spacing w:line="276" w:lineRule="auto"/>
        <w:ind w:left="360"/>
        <w:rPr>
          <w:bCs/>
          <w:i/>
          <w:lang w:val="en-US"/>
        </w:rPr>
      </w:pPr>
      <w:r w:rsidRPr="00683B0F">
        <w:rPr>
          <w:bCs/>
          <w:i/>
          <w:lang w:val="en-US"/>
        </w:rPr>
        <w:t xml:space="preserve">Step 2 – Screening for </w:t>
      </w:r>
      <w:r w:rsidR="00A404D7" w:rsidRPr="00683B0F">
        <w:rPr>
          <w:bCs/>
          <w:i/>
          <w:lang w:val="en-US"/>
        </w:rPr>
        <w:t>v</w:t>
      </w:r>
      <w:r w:rsidRPr="00683B0F">
        <w:rPr>
          <w:bCs/>
          <w:i/>
          <w:lang w:val="en-US"/>
        </w:rPr>
        <w:t xml:space="preserve">ulnerability: </w:t>
      </w:r>
      <w:r w:rsidR="00A404D7" w:rsidRPr="00683B0F">
        <w:rPr>
          <w:bCs/>
          <w:i/>
          <w:lang w:val="en-US"/>
        </w:rPr>
        <w:t>i</w:t>
      </w:r>
      <w:r w:rsidRPr="00683B0F">
        <w:rPr>
          <w:bCs/>
          <w:i/>
          <w:lang w:val="en-US"/>
        </w:rPr>
        <w:t xml:space="preserve">dentifying </w:t>
      </w:r>
      <w:r w:rsidR="00A404D7" w:rsidRPr="00683B0F">
        <w:rPr>
          <w:bCs/>
          <w:i/>
          <w:lang w:val="en-US"/>
        </w:rPr>
        <w:t>current and p</w:t>
      </w:r>
      <w:r w:rsidRPr="00683B0F">
        <w:rPr>
          <w:bCs/>
          <w:i/>
          <w:lang w:val="en-US"/>
        </w:rPr>
        <w:t xml:space="preserve">otential </w:t>
      </w:r>
      <w:r w:rsidR="00A404D7" w:rsidRPr="00683B0F">
        <w:rPr>
          <w:bCs/>
          <w:i/>
          <w:lang w:val="en-US"/>
        </w:rPr>
        <w:t>r</w:t>
      </w:r>
      <w:r w:rsidRPr="00683B0F">
        <w:rPr>
          <w:bCs/>
          <w:i/>
          <w:lang w:val="en-US"/>
        </w:rPr>
        <w:t>isks</w:t>
      </w:r>
    </w:p>
    <w:p w:rsidR="00500BA1" w:rsidRPr="00683B0F" w:rsidRDefault="00A404D7" w:rsidP="004D3FE7">
      <w:pPr>
        <w:spacing w:line="276" w:lineRule="auto"/>
        <w:ind w:left="360"/>
        <w:rPr>
          <w:bCs/>
          <w:i/>
          <w:lang w:val="en-US"/>
        </w:rPr>
      </w:pPr>
      <w:r w:rsidRPr="00683B0F">
        <w:rPr>
          <w:bCs/>
          <w:i/>
          <w:lang w:val="en-US"/>
        </w:rPr>
        <w:t>Step 3 – Assessment of a</w:t>
      </w:r>
      <w:r w:rsidR="00500BA1" w:rsidRPr="00683B0F">
        <w:rPr>
          <w:bCs/>
          <w:i/>
          <w:lang w:val="en-US"/>
        </w:rPr>
        <w:t xml:space="preserve">daptive </w:t>
      </w:r>
      <w:r w:rsidRPr="00683B0F">
        <w:rPr>
          <w:bCs/>
          <w:i/>
          <w:lang w:val="en-US"/>
        </w:rPr>
        <w:t>c</w:t>
      </w:r>
      <w:r w:rsidR="00500BA1" w:rsidRPr="00683B0F">
        <w:rPr>
          <w:bCs/>
          <w:i/>
          <w:lang w:val="en-US"/>
        </w:rPr>
        <w:t>apacity</w:t>
      </w:r>
    </w:p>
    <w:p w:rsidR="00500BA1" w:rsidRPr="00683B0F" w:rsidRDefault="00500BA1" w:rsidP="004D3FE7">
      <w:pPr>
        <w:spacing w:line="276" w:lineRule="auto"/>
        <w:ind w:left="360"/>
        <w:rPr>
          <w:bCs/>
          <w:i/>
          <w:lang w:val="en-US"/>
        </w:rPr>
      </w:pPr>
      <w:r w:rsidRPr="00683B0F">
        <w:rPr>
          <w:bCs/>
          <w:i/>
          <w:lang w:val="en-US"/>
        </w:rPr>
        <w:t xml:space="preserve">Step 4 – Identifying </w:t>
      </w:r>
      <w:r w:rsidR="00A404D7" w:rsidRPr="00683B0F">
        <w:rPr>
          <w:bCs/>
          <w:i/>
          <w:lang w:val="en-US"/>
        </w:rPr>
        <w:t>a</w:t>
      </w:r>
      <w:r w:rsidRPr="00683B0F">
        <w:rPr>
          <w:bCs/>
          <w:i/>
          <w:lang w:val="en-US"/>
        </w:rPr>
        <w:t xml:space="preserve">daptation </w:t>
      </w:r>
      <w:r w:rsidR="00A404D7" w:rsidRPr="00683B0F">
        <w:rPr>
          <w:bCs/>
          <w:i/>
          <w:lang w:val="en-US"/>
        </w:rPr>
        <w:t>o</w:t>
      </w:r>
      <w:r w:rsidRPr="00683B0F">
        <w:rPr>
          <w:bCs/>
          <w:i/>
          <w:lang w:val="en-US"/>
        </w:rPr>
        <w:t>ptions</w:t>
      </w:r>
    </w:p>
    <w:p w:rsidR="00500BA1" w:rsidRPr="00683B0F" w:rsidRDefault="00A404D7" w:rsidP="004D3FE7">
      <w:pPr>
        <w:spacing w:line="276" w:lineRule="auto"/>
        <w:ind w:left="360"/>
        <w:rPr>
          <w:bCs/>
          <w:i/>
          <w:lang w:val="en-US"/>
        </w:rPr>
      </w:pPr>
      <w:r w:rsidRPr="00683B0F">
        <w:rPr>
          <w:bCs/>
          <w:i/>
          <w:lang w:val="en-US"/>
        </w:rPr>
        <w:t>Step 5 – Evaluate a</w:t>
      </w:r>
      <w:r w:rsidR="00500BA1" w:rsidRPr="00683B0F">
        <w:rPr>
          <w:bCs/>
          <w:i/>
          <w:lang w:val="en-US"/>
        </w:rPr>
        <w:t xml:space="preserve">daptation </w:t>
      </w:r>
      <w:r w:rsidRPr="00683B0F">
        <w:rPr>
          <w:bCs/>
          <w:i/>
          <w:lang w:val="en-US"/>
        </w:rPr>
        <w:t>o</w:t>
      </w:r>
      <w:r w:rsidR="00500BA1" w:rsidRPr="00683B0F">
        <w:rPr>
          <w:bCs/>
          <w:i/>
          <w:lang w:val="en-US"/>
        </w:rPr>
        <w:t xml:space="preserve">ptions and </w:t>
      </w:r>
      <w:r w:rsidRPr="00683B0F">
        <w:rPr>
          <w:bCs/>
          <w:i/>
          <w:lang w:val="en-US"/>
        </w:rPr>
        <w:t>s</w:t>
      </w:r>
      <w:r w:rsidR="00500BA1" w:rsidRPr="00683B0F">
        <w:rPr>
          <w:bCs/>
          <w:i/>
          <w:lang w:val="en-US"/>
        </w:rPr>
        <w:t xml:space="preserve">elect </w:t>
      </w:r>
      <w:r w:rsidRPr="00683B0F">
        <w:rPr>
          <w:bCs/>
          <w:i/>
          <w:lang w:val="en-US"/>
        </w:rPr>
        <w:t>c</w:t>
      </w:r>
      <w:r w:rsidR="00500BA1" w:rsidRPr="00683B0F">
        <w:rPr>
          <w:bCs/>
          <w:i/>
          <w:lang w:val="en-US"/>
        </w:rPr>
        <w:t xml:space="preserve">ourse of </w:t>
      </w:r>
      <w:r w:rsidRPr="00683B0F">
        <w:rPr>
          <w:bCs/>
          <w:i/>
          <w:lang w:val="en-US"/>
        </w:rPr>
        <w:t>a</w:t>
      </w:r>
      <w:r w:rsidR="00500BA1" w:rsidRPr="00683B0F">
        <w:rPr>
          <w:bCs/>
          <w:i/>
          <w:lang w:val="en-US"/>
        </w:rPr>
        <w:t>ction</w:t>
      </w:r>
    </w:p>
    <w:p w:rsidR="00500BA1" w:rsidRPr="00683B0F" w:rsidRDefault="00500BA1" w:rsidP="006308D6">
      <w:pPr>
        <w:ind w:left="360"/>
        <w:rPr>
          <w:bCs/>
          <w:i/>
          <w:lang w:val="en-US"/>
        </w:rPr>
      </w:pPr>
      <w:r w:rsidRPr="00683B0F">
        <w:rPr>
          <w:bCs/>
          <w:i/>
          <w:lang w:val="en-US"/>
        </w:rPr>
        <w:t>Step 6 – Implementation</w:t>
      </w:r>
    </w:p>
    <w:p w:rsidR="00CF5078" w:rsidRPr="00683B0F" w:rsidRDefault="00A404D7" w:rsidP="00004C11">
      <w:pPr>
        <w:ind w:left="360"/>
        <w:rPr>
          <w:bCs/>
          <w:i/>
          <w:lang w:val="en-US"/>
        </w:rPr>
      </w:pPr>
      <w:r w:rsidRPr="00683B0F">
        <w:rPr>
          <w:bCs/>
          <w:i/>
          <w:lang w:val="en-US"/>
        </w:rPr>
        <w:t>Step 7 – Monitor and e</w:t>
      </w:r>
      <w:r w:rsidR="00500BA1" w:rsidRPr="00683B0F">
        <w:rPr>
          <w:bCs/>
          <w:i/>
          <w:lang w:val="en-US"/>
        </w:rPr>
        <w:t xml:space="preserve">valuate </w:t>
      </w:r>
      <w:r w:rsidRPr="00683B0F">
        <w:rPr>
          <w:bCs/>
          <w:i/>
          <w:lang w:val="en-US"/>
        </w:rPr>
        <w:t>a</w:t>
      </w:r>
      <w:r w:rsidR="00500BA1" w:rsidRPr="00683B0F">
        <w:rPr>
          <w:bCs/>
          <w:i/>
          <w:lang w:val="en-US"/>
        </w:rPr>
        <w:t>daptations</w:t>
      </w:r>
      <w:bookmarkStart w:id="424" w:name="_Toc503351271"/>
    </w:p>
    <w:p w:rsidR="001E5D89" w:rsidRPr="00683B0F" w:rsidRDefault="00855041" w:rsidP="00855041">
      <w:pPr>
        <w:pStyle w:val="Caption"/>
        <w:spacing w:after="120"/>
      </w:pPr>
      <w:bookmarkStart w:id="425" w:name="_Toc506893712"/>
      <w:bookmarkStart w:id="426" w:name="_Toc521948930"/>
      <w:r w:rsidRPr="00683B0F">
        <w:t xml:space="preserve">Table </w:t>
      </w:r>
      <w:r w:rsidR="00374009" w:rsidRPr="00683B0F">
        <w:fldChar w:fldCharType="begin" w:fldLock="1"/>
      </w:r>
      <w:r w:rsidRPr="00683B0F">
        <w:instrText xml:space="preserve"> SEQ Table \* ARABIC </w:instrText>
      </w:r>
      <w:r w:rsidR="00374009" w:rsidRPr="00683B0F">
        <w:fldChar w:fldCharType="separate"/>
      </w:r>
      <w:r w:rsidR="00A655AD">
        <w:rPr>
          <w:noProof/>
        </w:rPr>
        <w:t>8</w:t>
      </w:r>
      <w:r w:rsidR="00374009" w:rsidRPr="00683B0F">
        <w:fldChar w:fldCharType="end"/>
      </w:r>
      <w:r w:rsidRPr="00683B0F">
        <w:t>.</w:t>
      </w:r>
      <w:r w:rsidR="006308D6" w:rsidRPr="00683B0F">
        <w:t xml:space="preserve"> </w:t>
      </w:r>
      <w:r w:rsidR="001E5D89" w:rsidRPr="00683B0F">
        <w:t>A Hypothetical Adaptation Portfolio Evaluation Matrix for a Destination with Growing Water Supply Shortages</w:t>
      </w:r>
      <w:bookmarkEnd w:id="424"/>
      <w:bookmarkEnd w:id="425"/>
      <w:bookmarkEnd w:id="426"/>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936"/>
        <w:gridCol w:w="1268"/>
        <w:gridCol w:w="1306"/>
        <w:gridCol w:w="1300"/>
        <w:gridCol w:w="1130"/>
        <w:gridCol w:w="1170"/>
        <w:gridCol w:w="1096"/>
      </w:tblGrid>
      <w:tr w:rsidR="00500BA1" w:rsidRPr="00683B0F" w:rsidTr="006308D6">
        <w:trPr>
          <w:tblHeader/>
          <w:jc w:val="center"/>
        </w:trPr>
        <w:tc>
          <w:tcPr>
            <w:tcW w:w="1936" w:type="dxa"/>
            <w:vMerge w:val="restart"/>
            <w:shd w:val="clear" w:color="auto" w:fill="365F91" w:themeFill="accent1" w:themeFillShade="BF"/>
            <w:vAlign w:val="center"/>
          </w:tcPr>
          <w:p w:rsidR="00500BA1" w:rsidRPr="00683B0F" w:rsidRDefault="006308D6" w:rsidP="00CF5078">
            <w:pPr>
              <w:autoSpaceDE w:val="0"/>
              <w:autoSpaceDN w:val="0"/>
              <w:adjustRightInd w:val="0"/>
              <w:spacing w:before="40" w:after="40"/>
              <w:jc w:val="center"/>
              <w:rPr>
                <w:rFonts w:ascii="Calibri" w:hAnsi="Calibri" w:cs="Arial"/>
                <w:b/>
                <w:color w:val="FFFFFF" w:themeColor="background1"/>
                <w:sz w:val="20"/>
                <w:szCs w:val="20"/>
                <w:lang w:val="en-US"/>
              </w:rPr>
            </w:pPr>
            <w:r w:rsidRPr="00683B0F">
              <w:rPr>
                <w:rFonts w:ascii="Calibri" w:hAnsi="Calibri" w:cs="Arial"/>
                <w:b/>
                <w:color w:val="FFFFFF" w:themeColor="background1"/>
                <w:sz w:val="20"/>
                <w:szCs w:val="20"/>
                <w:lang w:val="en-US"/>
              </w:rPr>
              <w:t>Adaptation options</w:t>
            </w:r>
          </w:p>
        </w:tc>
        <w:tc>
          <w:tcPr>
            <w:tcW w:w="6074" w:type="dxa"/>
            <w:gridSpan w:val="5"/>
            <w:shd w:val="clear" w:color="auto" w:fill="365F91" w:themeFill="accent1" w:themeFillShade="BF"/>
            <w:vAlign w:val="center"/>
          </w:tcPr>
          <w:p w:rsidR="00500BA1" w:rsidRPr="00683B0F" w:rsidRDefault="00500BA1" w:rsidP="00CF5078">
            <w:pPr>
              <w:autoSpaceDE w:val="0"/>
              <w:autoSpaceDN w:val="0"/>
              <w:adjustRightInd w:val="0"/>
              <w:spacing w:before="40" w:after="40"/>
              <w:jc w:val="center"/>
              <w:rPr>
                <w:rFonts w:ascii="Calibri" w:hAnsi="Calibri" w:cs="Arial"/>
                <w:b/>
                <w:color w:val="FFFFFF" w:themeColor="background1"/>
                <w:sz w:val="20"/>
                <w:szCs w:val="20"/>
                <w:lang w:val="en-US"/>
              </w:rPr>
            </w:pPr>
            <w:r w:rsidRPr="00683B0F">
              <w:rPr>
                <w:rFonts w:ascii="Calibri" w:hAnsi="Calibri" w:cs="Arial"/>
                <w:b/>
                <w:color w:val="FFFFFF" w:themeColor="background1"/>
                <w:sz w:val="20"/>
                <w:szCs w:val="20"/>
                <w:lang w:val="en-US"/>
              </w:rPr>
              <w:t>Selected Evaluation Criteria* (1</w:t>
            </w:r>
            <w:r w:rsidR="008E4F2E" w:rsidRPr="00683B0F">
              <w:rPr>
                <w:rFonts w:ascii="Calibri" w:hAnsi="Calibri" w:cs="Arial"/>
                <w:b/>
                <w:color w:val="FFFFFF" w:themeColor="background1"/>
                <w:sz w:val="20"/>
                <w:szCs w:val="20"/>
                <w:lang w:val="en-US"/>
              </w:rPr>
              <w:t xml:space="preserve"> – Low</w:t>
            </w:r>
            <w:r w:rsidRPr="00683B0F">
              <w:rPr>
                <w:rFonts w:ascii="Calibri" w:hAnsi="Calibri" w:cs="Arial"/>
                <w:b/>
                <w:color w:val="FFFFFF" w:themeColor="background1"/>
                <w:sz w:val="20"/>
                <w:szCs w:val="20"/>
                <w:lang w:val="en-US"/>
              </w:rPr>
              <w:t>, 5 – High)</w:t>
            </w:r>
          </w:p>
        </w:tc>
        <w:tc>
          <w:tcPr>
            <w:tcW w:w="1080" w:type="dxa"/>
            <w:vMerge w:val="restart"/>
            <w:shd w:val="clear" w:color="auto" w:fill="365F91" w:themeFill="accent1" w:themeFillShade="BF"/>
            <w:vAlign w:val="center"/>
          </w:tcPr>
          <w:p w:rsidR="00500BA1" w:rsidRPr="00683B0F" w:rsidRDefault="00500BA1" w:rsidP="00CF5078">
            <w:pPr>
              <w:autoSpaceDE w:val="0"/>
              <w:autoSpaceDN w:val="0"/>
              <w:adjustRightInd w:val="0"/>
              <w:spacing w:before="40" w:after="40"/>
              <w:jc w:val="center"/>
              <w:rPr>
                <w:rFonts w:ascii="Calibri" w:hAnsi="Calibri" w:cs="Arial"/>
                <w:b/>
                <w:color w:val="FFFFFF" w:themeColor="background1"/>
                <w:sz w:val="20"/>
                <w:szCs w:val="20"/>
                <w:lang w:val="en-US"/>
              </w:rPr>
            </w:pPr>
            <w:r w:rsidRPr="00683B0F">
              <w:rPr>
                <w:rFonts w:ascii="Calibri" w:hAnsi="Calibri" w:cs="Arial"/>
                <w:b/>
                <w:color w:val="FFFFFF" w:themeColor="background1"/>
                <w:sz w:val="20"/>
                <w:szCs w:val="20"/>
                <w:lang w:val="en-US"/>
              </w:rPr>
              <w:t xml:space="preserve">Evaluation </w:t>
            </w:r>
            <w:r w:rsidR="006308D6" w:rsidRPr="00683B0F">
              <w:rPr>
                <w:rFonts w:ascii="Calibri" w:hAnsi="Calibri" w:cs="Arial"/>
                <w:b/>
                <w:color w:val="FFFFFF" w:themeColor="background1"/>
                <w:sz w:val="20"/>
                <w:szCs w:val="20"/>
                <w:lang w:val="en-US"/>
              </w:rPr>
              <w:t>score</w:t>
            </w:r>
          </w:p>
        </w:tc>
      </w:tr>
      <w:tr w:rsidR="00500BA1" w:rsidRPr="00683B0F" w:rsidTr="006308D6">
        <w:trPr>
          <w:tblHeader/>
          <w:jc w:val="center"/>
        </w:trPr>
        <w:tc>
          <w:tcPr>
            <w:tcW w:w="1936" w:type="dxa"/>
            <w:vMerge/>
          </w:tcPr>
          <w:p w:rsidR="00500BA1" w:rsidRPr="00683B0F" w:rsidRDefault="00500BA1" w:rsidP="00CF5078">
            <w:pPr>
              <w:autoSpaceDE w:val="0"/>
              <w:autoSpaceDN w:val="0"/>
              <w:adjustRightInd w:val="0"/>
              <w:spacing w:before="40" w:after="40"/>
              <w:rPr>
                <w:rFonts w:ascii="Calibri" w:hAnsi="Calibri" w:cs="Arial"/>
                <w:sz w:val="20"/>
                <w:szCs w:val="20"/>
                <w:lang w:val="en-US"/>
              </w:rPr>
            </w:pPr>
          </w:p>
        </w:tc>
        <w:tc>
          <w:tcPr>
            <w:tcW w:w="1231" w:type="dxa"/>
            <w:shd w:val="clear" w:color="auto" w:fill="D9D9D9" w:themeFill="background1" w:themeFillShade="D9"/>
            <w:vAlign w:val="center"/>
          </w:tcPr>
          <w:p w:rsidR="00500BA1" w:rsidRPr="00683B0F" w:rsidRDefault="00500BA1" w:rsidP="00CF5078">
            <w:pPr>
              <w:autoSpaceDE w:val="0"/>
              <w:autoSpaceDN w:val="0"/>
              <w:adjustRightInd w:val="0"/>
              <w:spacing w:before="40" w:after="40"/>
              <w:jc w:val="center"/>
              <w:rPr>
                <w:rFonts w:ascii="Calibri" w:hAnsi="Calibri" w:cs="Arial"/>
                <w:b/>
                <w:color w:val="000000" w:themeColor="text1"/>
                <w:sz w:val="20"/>
                <w:szCs w:val="20"/>
                <w:lang w:val="en-US"/>
              </w:rPr>
            </w:pPr>
            <w:r w:rsidRPr="00683B0F">
              <w:rPr>
                <w:rFonts w:ascii="Calibri" w:hAnsi="Calibri" w:cs="Arial"/>
                <w:b/>
                <w:color w:val="000000" w:themeColor="text1"/>
                <w:sz w:val="20"/>
                <w:szCs w:val="20"/>
                <w:lang w:val="en-US"/>
              </w:rPr>
              <w:t>Affordability</w:t>
            </w:r>
          </w:p>
        </w:tc>
        <w:tc>
          <w:tcPr>
            <w:tcW w:w="1284" w:type="dxa"/>
            <w:shd w:val="clear" w:color="auto" w:fill="D9D9D9" w:themeFill="background1" w:themeFillShade="D9"/>
            <w:vAlign w:val="center"/>
          </w:tcPr>
          <w:p w:rsidR="00500BA1" w:rsidRPr="00683B0F" w:rsidRDefault="00500BA1" w:rsidP="00CF5078">
            <w:pPr>
              <w:autoSpaceDE w:val="0"/>
              <w:autoSpaceDN w:val="0"/>
              <w:adjustRightInd w:val="0"/>
              <w:spacing w:before="40" w:after="40"/>
              <w:jc w:val="center"/>
              <w:rPr>
                <w:rFonts w:ascii="Calibri" w:hAnsi="Calibri" w:cs="Arial"/>
                <w:b/>
                <w:color w:val="000000" w:themeColor="text1"/>
                <w:sz w:val="20"/>
                <w:szCs w:val="20"/>
                <w:lang w:val="en-US"/>
              </w:rPr>
            </w:pPr>
            <w:r w:rsidRPr="00683B0F">
              <w:rPr>
                <w:rFonts w:ascii="Calibri" w:hAnsi="Calibri" w:cs="Arial"/>
                <w:b/>
                <w:color w:val="000000" w:themeColor="text1"/>
                <w:sz w:val="20"/>
                <w:szCs w:val="20"/>
                <w:lang w:val="en-US"/>
              </w:rPr>
              <w:t>Effectiveness</w:t>
            </w:r>
          </w:p>
        </w:tc>
        <w:tc>
          <w:tcPr>
            <w:tcW w:w="1271" w:type="dxa"/>
            <w:shd w:val="clear" w:color="auto" w:fill="D9D9D9" w:themeFill="background1" w:themeFillShade="D9"/>
            <w:vAlign w:val="center"/>
          </w:tcPr>
          <w:p w:rsidR="00500BA1" w:rsidRPr="00683B0F" w:rsidRDefault="00500BA1" w:rsidP="00CF5078">
            <w:pPr>
              <w:autoSpaceDE w:val="0"/>
              <w:autoSpaceDN w:val="0"/>
              <w:adjustRightInd w:val="0"/>
              <w:spacing w:before="40" w:after="40"/>
              <w:jc w:val="center"/>
              <w:rPr>
                <w:rFonts w:ascii="Calibri" w:hAnsi="Calibri" w:cs="Arial"/>
                <w:b/>
                <w:color w:val="000000" w:themeColor="text1"/>
                <w:sz w:val="20"/>
                <w:szCs w:val="20"/>
                <w:lang w:val="en-US"/>
              </w:rPr>
            </w:pPr>
            <w:r w:rsidRPr="00683B0F">
              <w:rPr>
                <w:rFonts w:ascii="Calibri" w:hAnsi="Calibri" w:cs="Arial"/>
                <w:b/>
                <w:color w:val="000000" w:themeColor="text1"/>
                <w:sz w:val="20"/>
                <w:szCs w:val="20"/>
                <w:lang w:val="en-US"/>
              </w:rPr>
              <w:t>Acceptability to Local Stakeholders</w:t>
            </w:r>
          </w:p>
        </w:tc>
        <w:tc>
          <w:tcPr>
            <w:tcW w:w="1118" w:type="dxa"/>
            <w:shd w:val="clear" w:color="auto" w:fill="D9D9D9" w:themeFill="background1" w:themeFillShade="D9"/>
            <w:vAlign w:val="center"/>
          </w:tcPr>
          <w:p w:rsidR="00500BA1" w:rsidRPr="00683B0F" w:rsidRDefault="00500BA1" w:rsidP="00CF5078">
            <w:pPr>
              <w:autoSpaceDE w:val="0"/>
              <w:autoSpaceDN w:val="0"/>
              <w:adjustRightInd w:val="0"/>
              <w:spacing w:before="40" w:after="40"/>
              <w:jc w:val="center"/>
              <w:rPr>
                <w:rFonts w:ascii="Calibri" w:hAnsi="Calibri" w:cs="Arial"/>
                <w:b/>
                <w:color w:val="000000" w:themeColor="text1"/>
                <w:sz w:val="20"/>
                <w:szCs w:val="20"/>
                <w:lang w:val="en-US"/>
              </w:rPr>
            </w:pPr>
            <w:r w:rsidRPr="00683B0F">
              <w:rPr>
                <w:rFonts w:ascii="Calibri" w:hAnsi="Calibri" w:cs="Arial"/>
                <w:b/>
                <w:color w:val="000000" w:themeColor="text1"/>
                <w:sz w:val="20"/>
                <w:szCs w:val="20"/>
                <w:lang w:val="en-US"/>
              </w:rPr>
              <w:t>Ease to Implement</w:t>
            </w:r>
          </w:p>
        </w:tc>
        <w:tc>
          <w:tcPr>
            <w:tcW w:w="1170" w:type="dxa"/>
            <w:shd w:val="clear" w:color="auto" w:fill="D9D9D9" w:themeFill="background1" w:themeFillShade="D9"/>
            <w:vAlign w:val="center"/>
          </w:tcPr>
          <w:p w:rsidR="00500BA1" w:rsidRPr="00683B0F" w:rsidRDefault="00500BA1" w:rsidP="00CF5078">
            <w:pPr>
              <w:autoSpaceDE w:val="0"/>
              <w:autoSpaceDN w:val="0"/>
              <w:adjustRightInd w:val="0"/>
              <w:spacing w:before="40" w:after="40"/>
              <w:jc w:val="center"/>
              <w:rPr>
                <w:rFonts w:ascii="Calibri" w:hAnsi="Calibri" w:cs="Arial"/>
                <w:b/>
                <w:color w:val="000000" w:themeColor="text1"/>
                <w:sz w:val="20"/>
                <w:szCs w:val="20"/>
                <w:lang w:val="en-US"/>
              </w:rPr>
            </w:pPr>
            <w:r w:rsidRPr="00683B0F">
              <w:rPr>
                <w:rFonts w:ascii="Calibri" w:hAnsi="Calibri" w:cs="Arial"/>
                <w:b/>
                <w:color w:val="000000" w:themeColor="text1"/>
                <w:sz w:val="20"/>
                <w:szCs w:val="20"/>
                <w:lang w:val="en-US"/>
              </w:rPr>
              <w:t>Capacity to Sustain</w:t>
            </w:r>
          </w:p>
        </w:tc>
        <w:tc>
          <w:tcPr>
            <w:tcW w:w="1080" w:type="dxa"/>
            <w:vMerge/>
          </w:tcPr>
          <w:p w:rsidR="00500BA1" w:rsidRPr="00683B0F" w:rsidRDefault="00500BA1" w:rsidP="00CF5078">
            <w:pPr>
              <w:autoSpaceDE w:val="0"/>
              <w:autoSpaceDN w:val="0"/>
              <w:adjustRightInd w:val="0"/>
              <w:spacing w:before="40" w:after="40"/>
              <w:rPr>
                <w:rFonts w:ascii="Calibri" w:hAnsi="Calibri" w:cs="Arial"/>
                <w:b/>
                <w:sz w:val="20"/>
                <w:szCs w:val="20"/>
                <w:lang w:val="en-US"/>
              </w:rPr>
            </w:pPr>
          </w:p>
        </w:tc>
      </w:tr>
      <w:tr w:rsidR="00500BA1" w:rsidRPr="00683B0F" w:rsidTr="006308D6">
        <w:trPr>
          <w:jc w:val="center"/>
        </w:trPr>
        <w:tc>
          <w:tcPr>
            <w:tcW w:w="1936" w:type="dxa"/>
            <w:shd w:val="clear" w:color="auto" w:fill="B8CCE4"/>
          </w:tcPr>
          <w:p w:rsidR="00500BA1" w:rsidRPr="00683B0F" w:rsidRDefault="00500BA1" w:rsidP="00CF5078">
            <w:pPr>
              <w:autoSpaceDE w:val="0"/>
              <w:autoSpaceDN w:val="0"/>
              <w:adjustRightInd w:val="0"/>
              <w:spacing w:before="40" w:after="40" w:line="240" w:lineRule="auto"/>
              <w:jc w:val="left"/>
              <w:rPr>
                <w:rFonts w:ascii="Calibri" w:hAnsi="Calibri" w:cs="Arial"/>
                <w:b/>
                <w:sz w:val="20"/>
                <w:szCs w:val="20"/>
                <w:lang w:val="en-US"/>
              </w:rPr>
            </w:pPr>
            <w:r w:rsidRPr="00683B0F">
              <w:rPr>
                <w:rFonts w:ascii="Calibri" w:hAnsi="Calibri" w:cs="Arial"/>
                <w:b/>
                <w:sz w:val="20"/>
                <w:szCs w:val="20"/>
                <w:lang w:val="en-US"/>
              </w:rPr>
              <w:t>Water conservation programs at resorts</w:t>
            </w:r>
          </w:p>
        </w:tc>
        <w:tc>
          <w:tcPr>
            <w:tcW w:w="1231" w:type="dxa"/>
            <w:shd w:val="clear" w:color="auto" w:fill="auto"/>
            <w:vAlign w:val="center"/>
          </w:tcPr>
          <w:p w:rsidR="00500BA1" w:rsidRPr="00683B0F" w:rsidRDefault="00500BA1" w:rsidP="00CF5078">
            <w:pPr>
              <w:spacing w:before="40" w:after="40"/>
              <w:jc w:val="center"/>
              <w:rPr>
                <w:rFonts w:ascii="Calibri" w:hAnsi="Calibri"/>
                <w:lang w:val="en-US"/>
              </w:rPr>
            </w:pPr>
            <w:r w:rsidRPr="00683B0F">
              <w:rPr>
                <w:rFonts w:ascii="Calibri" w:hAnsi="Calibri" w:cs="Arial"/>
                <w:sz w:val="22"/>
                <w:lang w:val="en-US"/>
              </w:rPr>
              <w:t>5</w:t>
            </w:r>
          </w:p>
        </w:tc>
        <w:tc>
          <w:tcPr>
            <w:tcW w:w="1284" w:type="dxa"/>
            <w:shd w:val="clear" w:color="auto" w:fill="auto"/>
            <w:vAlign w:val="center"/>
          </w:tcPr>
          <w:p w:rsidR="00500BA1" w:rsidRPr="00683B0F" w:rsidRDefault="00500BA1" w:rsidP="00CF5078">
            <w:pPr>
              <w:spacing w:before="40" w:after="40"/>
              <w:jc w:val="center"/>
              <w:rPr>
                <w:rFonts w:ascii="Calibri" w:hAnsi="Calibri"/>
                <w:lang w:val="en-US"/>
              </w:rPr>
            </w:pPr>
            <w:r w:rsidRPr="00683B0F">
              <w:rPr>
                <w:rFonts w:ascii="Calibri" w:hAnsi="Calibri" w:cs="Arial"/>
                <w:sz w:val="22"/>
                <w:lang w:val="en-US"/>
              </w:rPr>
              <w:t>3</w:t>
            </w:r>
          </w:p>
        </w:tc>
        <w:tc>
          <w:tcPr>
            <w:tcW w:w="1271" w:type="dxa"/>
            <w:shd w:val="clear" w:color="auto" w:fill="auto"/>
            <w:vAlign w:val="center"/>
          </w:tcPr>
          <w:p w:rsidR="00500BA1" w:rsidRPr="00683B0F" w:rsidRDefault="00500BA1" w:rsidP="00CF5078">
            <w:pPr>
              <w:spacing w:before="40" w:after="40"/>
              <w:jc w:val="center"/>
              <w:rPr>
                <w:rFonts w:ascii="Calibri" w:hAnsi="Calibri"/>
                <w:lang w:val="en-US"/>
              </w:rPr>
            </w:pPr>
            <w:r w:rsidRPr="00683B0F">
              <w:rPr>
                <w:rFonts w:ascii="Calibri" w:hAnsi="Calibri" w:cs="Arial"/>
                <w:sz w:val="22"/>
                <w:lang w:val="en-US"/>
              </w:rPr>
              <w:t>5</w:t>
            </w:r>
          </w:p>
        </w:tc>
        <w:tc>
          <w:tcPr>
            <w:tcW w:w="1118" w:type="dxa"/>
            <w:shd w:val="clear" w:color="auto" w:fill="auto"/>
            <w:vAlign w:val="center"/>
          </w:tcPr>
          <w:p w:rsidR="00500BA1" w:rsidRPr="00683B0F" w:rsidRDefault="00500BA1" w:rsidP="00CF5078">
            <w:pPr>
              <w:spacing w:before="40" w:after="40"/>
              <w:jc w:val="center"/>
              <w:rPr>
                <w:rFonts w:ascii="Calibri" w:hAnsi="Calibri"/>
                <w:lang w:val="en-US"/>
              </w:rPr>
            </w:pPr>
            <w:r w:rsidRPr="00683B0F">
              <w:rPr>
                <w:rFonts w:ascii="Calibri" w:hAnsi="Calibri" w:cs="Arial"/>
                <w:sz w:val="22"/>
                <w:lang w:val="en-US"/>
              </w:rPr>
              <w:t>5</w:t>
            </w:r>
          </w:p>
        </w:tc>
        <w:tc>
          <w:tcPr>
            <w:tcW w:w="1170" w:type="dxa"/>
            <w:shd w:val="clear" w:color="auto" w:fill="auto"/>
            <w:vAlign w:val="center"/>
          </w:tcPr>
          <w:p w:rsidR="00500BA1" w:rsidRPr="00683B0F" w:rsidRDefault="00500BA1" w:rsidP="00CF5078">
            <w:pPr>
              <w:spacing w:before="40" w:after="40"/>
              <w:jc w:val="center"/>
              <w:rPr>
                <w:rFonts w:ascii="Calibri" w:hAnsi="Calibri"/>
                <w:lang w:val="en-US"/>
              </w:rPr>
            </w:pPr>
            <w:r w:rsidRPr="00683B0F">
              <w:rPr>
                <w:rFonts w:ascii="Calibri" w:hAnsi="Calibri" w:cs="Arial"/>
                <w:sz w:val="22"/>
                <w:lang w:val="en-US"/>
              </w:rPr>
              <w:t>5</w:t>
            </w:r>
          </w:p>
        </w:tc>
        <w:tc>
          <w:tcPr>
            <w:tcW w:w="1080" w:type="dxa"/>
            <w:shd w:val="clear" w:color="auto" w:fill="auto"/>
            <w:vAlign w:val="center"/>
          </w:tcPr>
          <w:p w:rsidR="00500BA1" w:rsidRPr="00683B0F" w:rsidRDefault="00500BA1" w:rsidP="00CF5078">
            <w:pPr>
              <w:spacing w:before="40" w:after="40"/>
              <w:jc w:val="center"/>
              <w:rPr>
                <w:rFonts w:ascii="Calibri" w:hAnsi="Calibri"/>
                <w:lang w:val="en-US"/>
              </w:rPr>
            </w:pPr>
            <w:r w:rsidRPr="00683B0F">
              <w:rPr>
                <w:rFonts w:ascii="Calibri" w:hAnsi="Calibri" w:cs="Arial"/>
                <w:sz w:val="22"/>
                <w:lang w:val="en-US"/>
              </w:rPr>
              <w:t>23</w:t>
            </w:r>
          </w:p>
        </w:tc>
      </w:tr>
      <w:tr w:rsidR="00500BA1" w:rsidRPr="00683B0F" w:rsidTr="006308D6">
        <w:trPr>
          <w:jc w:val="center"/>
        </w:trPr>
        <w:tc>
          <w:tcPr>
            <w:tcW w:w="1936" w:type="dxa"/>
            <w:shd w:val="clear" w:color="auto" w:fill="B8CCE4"/>
          </w:tcPr>
          <w:p w:rsidR="00500BA1" w:rsidRPr="00683B0F" w:rsidRDefault="00500BA1" w:rsidP="00CF5078">
            <w:pPr>
              <w:autoSpaceDE w:val="0"/>
              <w:autoSpaceDN w:val="0"/>
              <w:adjustRightInd w:val="0"/>
              <w:spacing w:before="40" w:after="40" w:line="240" w:lineRule="auto"/>
              <w:jc w:val="left"/>
              <w:rPr>
                <w:rFonts w:ascii="Calibri" w:hAnsi="Calibri" w:cs="Arial"/>
                <w:b/>
                <w:sz w:val="20"/>
                <w:szCs w:val="20"/>
                <w:lang w:val="en-US"/>
              </w:rPr>
            </w:pPr>
            <w:r w:rsidRPr="00683B0F">
              <w:rPr>
                <w:rFonts w:ascii="Calibri" w:hAnsi="Calibri" w:cs="Arial"/>
                <w:b/>
                <w:sz w:val="20"/>
                <w:szCs w:val="20"/>
                <w:lang w:val="en-US"/>
              </w:rPr>
              <w:t>Fee structure for water use</w:t>
            </w:r>
          </w:p>
        </w:tc>
        <w:tc>
          <w:tcPr>
            <w:tcW w:w="1231" w:type="dxa"/>
            <w:shd w:val="clear" w:color="auto" w:fill="FFFFFF" w:themeFill="background1"/>
            <w:vAlign w:val="center"/>
          </w:tcPr>
          <w:p w:rsidR="00500BA1" w:rsidRPr="00683B0F" w:rsidRDefault="00500BA1" w:rsidP="00CF5078">
            <w:pPr>
              <w:autoSpaceDE w:val="0"/>
              <w:autoSpaceDN w:val="0"/>
              <w:adjustRightInd w:val="0"/>
              <w:spacing w:before="40" w:after="40"/>
              <w:jc w:val="center"/>
              <w:rPr>
                <w:rFonts w:ascii="Calibri" w:hAnsi="Calibri" w:cs="Arial"/>
                <w:lang w:val="en-US"/>
              </w:rPr>
            </w:pPr>
            <w:r w:rsidRPr="00683B0F">
              <w:rPr>
                <w:rFonts w:ascii="Calibri" w:hAnsi="Calibri" w:cs="Arial"/>
                <w:sz w:val="22"/>
                <w:lang w:val="en-US"/>
              </w:rPr>
              <w:t>3</w:t>
            </w:r>
          </w:p>
        </w:tc>
        <w:tc>
          <w:tcPr>
            <w:tcW w:w="1284" w:type="dxa"/>
            <w:shd w:val="clear" w:color="auto" w:fill="FFFFFF" w:themeFill="background1"/>
            <w:vAlign w:val="center"/>
          </w:tcPr>
          <w:p w:rsidR="00500BA1" w:rsidRPr="00683B0F" w:rsidRDefault="00500BA1" w:rsidP="00CF5078">
            <w:pPr>
              <w:autoSpaceDE w:val="0"/>
              <w:autoSpaceDN w:val="0"/>
              <w:adjustRightInd w:val="0"/>
              <w:spacing w:before="40" w:after="40"/>
              <w:jc w:val="center"/>
              <w:rPr>
                <w:rFonts w:ascii="Calibri" w:hAnsi="Calibri" w:cs="Arial"/>
                <w:lang w:val="en-US"/>
              </w:rPr>
            </w:pPr>
            <w:r w:rsidRPr="00683B0F">
              <w:rPr>
                <w:rFonts w:ascii="Calibri" w:hAnsi="Calibri" w:cs="Arial"/>
                <w:sz w:val="22"/>
                <w:lang w:val="en-US"/>
              </w:rPr>
              <w:t>5</w:t>
            </w:r>
          </w:p>
        </w:tc>
        <w:tc>
          <w:tcPr>
            <w:tcW w:w="1271" w:type="dxa"/>
            <w:shd w:val="clear" w:color="auto" w:fill="FFFFFF" w:themeFill="background1"/>
            <w:vAlign w:val="center"/>
          </w:tcPr>
          <w:p w:rsidR="00500BA1" w:rsidRPr="00683B0F" w:rsidRDefault="00500BA1" w:rsidP="00CF5078">
            <w:pPr>
              <w:autoSpaceDE w:val="0"/>
              <w:autoSpaceDN w:val="0"/>
              <w:adjustRightInd w:val="0"/>
              <w:spacing w:before="40" w:after="40"/>
              <w:jc w:val="center"/>
              <w:rPr>
                <w:rFonts w:ascii="Calibri" w:hAnsi="Calibri" w:cs="Arial"/>
                <w:lang w:val="en-US"/>
              </w:rPr>
            </w:pPr>
            <w:r w:rsidRPr="00683B0F">
              <w:rPr>
                <w:rFonts w:ascii="Calibri" w:hAnsi="Calibri" w:cs="Arial"/>
                <w:sz w:val="22"/>
                <w:lang w:val="en-US"/>
              </w:rPr>
              <w:t>1</w:t>
            </w:r>
          </w:p>
        </w:tc>
        <w:tc>
          <w:tcPr>
            <w:tcW w:w="1118" w:type="dxa"/>
            <w:shd w:val="clear" w:color="auto" w:fill="FFFFFF" w:themeFill="background1"/>
            <w:vAlign w:val="center"/>
          </w:tcPr>
          <w:p w:rsidR="00500BA1" w:rsidRPr="00683B0F" w:rsidRDefault="00500BA1" w:rsidP="00CF5078">
            <w:pPr>
              <w:autoSpaceDE w:val="0"/>
              <w:autoSpaceDN w:val="0"/>
              <w:adjustRightInd w:val="0"/>
              <w:spacing w:before="40" w:after="40"/>
              <w:jc w:val="center"/>
              <w:rPr>
                <w:rFonts w:ascii="Calibri" w:hAnsi="Calibri" w:cs="Arial"/>
                <w:lang w:val="en-US"/>
              </w:rPr>
            </w:pPr>
            <w:r w:rsidRPr="00683B0F">
              <w:rPr>
                <w:rFonts w:ascii="Calibri" w:hAnsi="Calibri" w:cs="Arial"/>
                <w:sz w:val="22"/>
                <w:lang w:val="en-US"/>
              </w:rPr>
              <w:t>2</w:t>
            </w:r>
          </w:p>
        </w:tc>
        <w:tc>
          <w:tcPr>
            <w:tcW w:w="1170" w:type="dxa"/>
            <w:shd w:val="clear" w:color="auto" w:fill="FFFFFF" w:themeFill="background1"/>
            <w:vAlign w:val="center"/>
          </w:tcPr>
          <w:p w:rsidR="00500BA1" w:rsidRPr="00683B0F" w:rsidRDefault="00500BA1" w:rsidP="00CF5078">
            <w:pPr>
              <w:autoSpaceDE w:val="0"/>
              <w:autoSpaceDN w:val="0"/>
              <w:adjustRightInd w:val="0"/>
              <w:spacing w:before="40" w:after="40"/>
              <w:jc w:val="center"/>
              <w:rPr>
                <w:rFonts w:ascii="Calibri" w:hAnsi="Calibri" w:cs="Arial"/>
                <w:lang w:val="en-US"/>
              </w:rPr>
            </w:pPr>
            <w:r w:rsidRPr="00683B0F">
              <w:rPr>
                <w:rFonts w:ascii="Calibri" w:hAnsi="Calibri" w:cs="Arial"/>
                <w:sz w:val="22"/>
                <w:lang w:val="en-US"/>
              </w:rPr>
              <w:t>4</w:t>
            </w:r>
          </w:p>
        </w:tc>
        <w:tc>
          <w:tcPr>
            <w:tcW w:w="1080" w:type="dxa"/>
            <w:shd w:val="clear" w:color="auto" w:fill="FFFFFF" w:themeFill="background1"/>
            <w:vAlign w:val="center"/>
          </w:tcPr>
          <w:p w:rsidR="00500BA1" w:rsidRPr="00683B0F" w:rsidRDefault="00500BA1" w:rsidP="00CF5078">
            <w:pPr>
              <w:autoSpaceDE w:val="0"/>
              <w:autoSpaceDN w:val="0"/>
              <w:adjustRightInd w:val="0"/>
              <w:spacing w:before="40" w:after="40"/>
              <w:jc w:val="center"/>
              <w:rPr>
                <w:rFonts w:ascii="Calibri" w:hAnsi="Calibri" w:cs="Arial"/>
                <w:lang w:val="en-US"/>
              </w:rPr>
            </w:pPr>
            <w:r w:rsidRPr="00683B0F">
              <w:rPr>
                <w:rFonts w:ascii="Calibri" w:hAnsi="Calibri" w:cs="Arial"/>
                <w:sz w:val="22"/>
                <w:lang w:val="en-US"/>
              </w:rPr>
              <w:t>15</w:t>
            </w:r>
          </w:p>
        </w:tc>
      </w:tr>
      <w:tr w:rsidR="00500BA1" w:rsidRPr="00683B0F" w:rsidTr="006308D6">
        <w:trPr>
          <w:jc w:val="center"/>
        </w:trPr>
        <w:tc>
          <w:tcPr>
            <w:tcW w:w="1936" w:type="dxa"/>
            <w:shd w:val="clear" w:color="auto" w:fill="B8CCE4"/>
          </w:tcPr>
          <w:p w:rsidR="00500BA1" w:rsidRPr="00683B0F" w:rsidRDefault="00500BA1" w:rsidP="00CF5078">
            <w:pPr>
              <w:autoSpaceDE w:val="0"/>
              <w:autoSpaceDN w:val="0"/>
              <w:adjustRightInd w:val="0"/>
              <w:spacing w:before="40" w:after="40" w:line="240" w:lineRule="auto"/>
              <w:jc w:val="left"/>
              <w:rPr>
                <w:rFonts w:ascii="Calibri" w:hAnsi="Calibri" w:cs="Arial"/>
                <w:b/>
                <w:sz w:val="20"/>
                <w:szCs w:val="20"/>
                <w:lang w:val="en-US"/>
              </w:rPr>
            </w:pPr>
            <w:r w:rsidRPr="00683B0F">
              <w:rPr>
                <w:rFonts w:ascii="Calibri" w:hAnsi="Calibri" w:cs="Arial"/>
                <w:b/>
                <w:sz w:val="20"/>
                <w:szCs w:val="20"/>
                <w:lang w:val="en-US"/>
              </w:rPr>
              <w:t xml:space="preserve">Close </w:t>
            </w:r>
            <w:r w:rsidR="00A404D7" w:rsidRPr="00683B0F">
              <w:rPr>
                <w:rFonts w:ascii="Calibri" w:hAnsi="Calibri" w:cs="Arial"/>
                <w:b/>
                <w:sz w:val="20"/>
                <w:szCs w:val="20"/>
                <w:lang w:val="en-US"/>
              </w:rPr>
              <w:t>GC</w:t>
            </w:r>
            <w:r w:rsidRPr="00683B0F">
              <w:rPr>
                <w:rFonts w:ascii="Calibri" w:hAnsi="Calibri" w:cs="Arial"/>
                <w:b/>
                <w:sz w:val="20"/>
                <w:szCs w:val="20"/>
                <w:lang w:val="en-US"/>
              </w:rPr>
              <w:t xml:space="preserve"> and curtail other high water uses during dry season</w:t>
            </w:r>
          </w:p>
        </w:tc>
        <w:tc>
          <w:tcPr>
            <w:tcW w:w="1231" w:type="dxa"/>
            <w:shd w:val="clear" w:color="auto" w:fill="FFFFFF" w:themeFill="background1"/>
            <w:vAlign w:val="center"/>
          </w:tcPr>
          <w:p w:rsidR="00500BA1" w:rsidRPr="00683B0F" w:rsidRDefault="00500BA1" w:rsidP="00CF5078">
            <w:pPr>
              <w:spacing w:before="40" w:after="40"/>
              <w:jc w:val="center"/>
              <w:rPr>
                <w:rFonts w:ascii="Calibri" w:hAnsi="Calibri" w:cs="Arial"/>
                <w:lang w:val="en-US"/>
              </w:rPr>
            </w:pPr>
            <w:r w:rsidRPr="00683B0F">
              <w:rPr>
                <w:rFonts w:ascii="Calibri" w:hAnsi="Calibri" w:cs="Arial"/>
                <w:sz w:val="22"/>
                <w:lang w:val="en-US"/>
              </w:rPr>
              <w:t>2</w:t>
            </w:r>
          </w:p>
        </w:tc>
        <w:tc>
          <w:tcPr>
            <w:tcW w:w="1284" w:type="dxa"/>
            <w:shd w:val="clear" w:color="auto" w:fill="FFFFFF" w:themeFill="background1"/>
            <w:vAlign w:val="center"/>
          </w:tcPr>
          <w:p w:rsidR="00500BA1" w:rsidRPr="00683B0F" w:rsidRDefault="00500BA1" w:rsidP="00CF5078">
            <w:pPr>
              <w:spacing w:before="40" w:after="40"/>
              <w:jc w:val="center"/>
              <w:rPr>
                <w:rFonts w:ascii="Calibri" w:hAnsi="Calibri" w:cs="Arial"/>
                <w:lang w:val="en-US"/>
              </w:rPr>
            </w:pPr>
            <w:r w:rsidRPr="00683B0F">
              <w:rPr>
                <w:rFonts w:ascii="Calibri" w:hAnsi="Calibri" w:cs="Arial"/>
                <w:sz w:val="22"/>
                <w:lang w:val="en-US"/>
              </w:rPr>
              <w:t>3</w:t>
            </w:r>
          </w:p>
        </w:tc>
        <w:tc>
          <w:tcPr>
            <w:tcW w:w="1271" w:type="dxa"/>
            <w:shd w:val="clear" w:color="auto" w:fill="FFFFFF" w:themeFill="background1"/>
            <w:vAlign w:val="center"/>
          </w:tcPr>
          <w:p w:rsidR="00500BA1" w:rsidRPr="00683B0F" w:rsidRDefault="00500BA1" w:rsidP="00CF5078">
            <w:pPr>
              <w:spacing w:before="40" w:after="40"/>
              <w:jc w:val="center"/>
              <w:rPr>
                <w:rFonts w:ascii="Calibri" w:hAnsi="Calibri" w:cs="Arial"/>
                <w:lang w:val="en-US"/>
              </w:rPr>
            </w:pPr>
            <w:r w:rsidRPr="00683B0F">
              <w:rPr>
                <w:rFonts w:ascii="Calibri" w:hAnsi="Calibri" w:cs="Arial"/>
                <w:sz w:val="22"/>
                <w:lang w:val="en-US"/>
              </w:rPr>
              <w:t>2</w:t>
            </w:r>
          </w:p>
        </w:tc>
        <w:tc>
          <w:tcPr>
            <w:tcW w:w="1118" w:type="dxa"/>
            <w:shd w:val="clear" w:color="auto" w:fill="FFFFFF" w:themeFill="background1"/>
            <w:vAlign w:val="center"/>
          </w:tcPr>
          <w:p w:rsidR="00500BA1" w:rsidRPr="00683B0F" w:rsidRDefault="00500BA1" w:rsidP="00CF5078">
            <w:pPr>
              <w:spacing w:before="40" w:after="40"/>
              <w:jc w:val="center"/>
              <w:rPr>
                <w:rFonts w:ascii="Calibri" w:hAnsi="Calibri" w:cs="Arial"/>
                <w:lang w:val="en-US"/>
              </w:rPr>
            </w:pPr>
            <w:r w:rsidRPr="00683B0F">
              <w:rPr>
                <w:rFonts w:ascii="Calibri" w:hAnsi="Calibri" w:cs="Arial"/>
                <w:sz w:val="22"/>
                <w:lang w:val="en-US"/>
              </w:rPr>
              <w:t>1</w:t>
            </w:r>
          </w:p>
        </w:tc>
        <w:tc>
          <w:tcPr>
            <w:tcW w:w="1170" w:type="dxa"/>
            <w:shd w:val="clear" w:color="auto" w:fill="FFFFFF" w:themeFill="background1"/>
            <w:vAlign w:val="center"/>
          </w:tcPr>
          <w:p w:rsidR="00500BA1" w:rsidRPr="00683B0F" w:rsidRDefault="00500BA1" w:rsidP="00CF5078">
            <w:pPr>
              <w:spacing w:before="40" w:after="40"/>
              <w:jc w:val="center"/>
              <w:rPr>
                <w:rFonts w:ascii="Calibri" w:hAnsi="Calibri" w:cs="Arial"/>
                <w:lang w:val="en-US"/>
              </w:rPr>
            </w:pPr>
            <w:r w:rsidRPr="00683B0F">
              <w:rPr>
                <w:rFonts w:ascii="Calibri" w:hAnsi="Calibri" w:cs="Arial"/>
                <w:sz w:val="22"/>
                <w:lang w:val="en-US"/>
              </w:rPr>
              <w:t>3</w:t>
            </w:r>
          </w:p>
        </w:tc>
        <w:tc>
          <w:tcPr>
            <w:tcW w:w="1080" w:type="dxa"/>
            <w:shd w:val="clear" w:color="auto" w:fill="FFFFFF" w:themeFill="background1"/>
            <w:vAlign w:val="center"/>
          </w:tcPr>
          <w:p w:rsidR="00500BA1" w:rsidRPr="00683B0F" w:rsidRDefault="00500BA1" w:rsidP="00CF5078">
            <w:pPr>
              <w:spacing w:before="40" w:after="40"/>
              <w:jc w:val="center"/>
              <w:rPr>
                <w:rFonts w:ascii="Calibri" w:hAnsi="Calibri" w:cs="Arial"/>
                <w:lang w:val="en-US"/>
              </w:rPr>
            </w:pPr>
            <w:r w:rsidRPr="00683B0F">
              <w:rPr>
                <w:rFonts w:ascii="Calibri" w:hAnsi="Calibri" w:cs="Arial"/>
                <w:sz w:val="22"/>
                <w:lang w:val="en-US"/>
              </w:rPr>
              <w:t>11</w:t>
            </w:r>
          </w:p>
        </w:tc>
      </w:tr>
      <w:tr w:rsidR="00500BA1" w:rsidRPr="00683B0F" w:rsidTr="006308D6">
        <w:trPr>
          <w:jc w:val="center"/>
        </w:trPr>
        <w:tc>
          <w:tcPr>
            <w:tcW w:w="1936" w:type="dxa"/>
            <w:shd w:val="clear" w:color="auto" w:fill="B8CCE4"/>
          </w:tcPr>
          <w:p w:rsidR="00500BA1" w:rsidRPr="00683B0F" w:rsidRDefault="00500BA1" w:rsidP="00CF5078">
            <w:pPr>
              <w:autoSpaceDE w:val="0"/>
              <w:autoSpaceDN w:val="0"/>
              <w:adjustRightInd w:val="0"/>
              <w:spacing w:before="40" w:after="40" w:line="240" w:lineRule="auto"/>
              <w:jc w:val="left"/>
              <w:rPr>
                <w:rFonts w:ascii="Calibri" w:hAnsi="Calibri" w:cs="Arial"/>
                <w:b/>
                <w:sz w:val="20"/>
                <w:szCs w:val="20"/>
                <w:lang w:val="en-US"/>
              </w:rPr>
            </w:pPr>
            <w:r w:rsidRPr="00683B0F">
              <w:rPr>
                <w:rFonts w:ascii="Calibri" w:hAnsi="Calibri" w:cs="Arial"/>
                <w:b/>
                <w:sz w:val="20"/>
                <w:szCs w:val="20"/>
                <w:lang w:val="en-US"/>
              </w:rPr>
              <w:t>Limit new tourism development</w:t>
            </w:r>
          </w:p>
        </w:tc>
        <w:tc>
          <w:tcPr>
            <w:tcW w:w="1231" w:type="dxa"/>
            <w:shd w:val="clear" w:color="auto" w:fill="FFFFFF" w:themeFill="background1"/>
            <w:vAlign w:val="center"/>
          </w:tcPr>
          <w:p w:rsidR="00500BA1" w:rsidRPr="00683B0F" w:rsidRDefault="00500BA1" w:rsidP="00CF5078">
            <w:pPr>
              <w:autoSpaceDE w:val="0"/>
              <w:autoSpaceDN w:val="0"/>
              <w:adjustRightInd w:val="0"/>
              <w:spacing w:before="40" w:after="40"/>
              <w:jc w:val="center"/>
              <w:rPr>
                <w:rFonts w:ascii="Calibri" w:hAnsi="Calibri" w:cs="Arial"/>
                <w:lang w:val="en-US"/>
              </w:rPr>
            </w:pPr>
            <w:r w:rsidRPr="00683B0F">
              <w:rPr>
                <w:rFonts w:ascii="Calibri" w:hAnsi="Calibri" w:cs="Arial"/>
                <w:sz w:val="22"/>
                <w:lang w:val="en-US"/>
              </w:rPr>
              <w:t>2</w:t>
            </w:r>
          </w:p>
        </w:tc>
        <w:tc>
          <w:tcPr>
            <w:tcW w:w="1284" w:type="dxa"/>
            <w:shd w:val="clear" w:color="auto" w:fill="FFFFFF" w:themeFill="background1"/>
            <w:vAlign w:val="center"/>
          </w:tcPr>
          <w:p w:rsidR="00500BA1" w:rsidRPr="00683B0F" w:rsidRDefault="00500BA1" w:rsidP="00CF5078">
            <w:pPr>
              <w:autoSpaceDE w:val="0"/>
              <w:autoSpaceDN w:val="0"/>
              <w:adjustRightInd w:val="0"/>
              <w:spacing w:before="40" w:after="40"/>
              <w:jc w:val="center"/>
              <w:rPr>
                <w:rFonts w:ascii="Calibri" w:hAnsi="Calibri" w:cs="Arial"/>
                <w:lang w:val="en-US"/>
              </w:rPr>
            </w:pPr>
            <w:r w:rsidRPr="00683B0F">
              <w:rPr>
                <w:rFonts w:ascii="Calibri" w:hAnsi="Calibri" w:cs="Arial"/>
                <w:sz w:val="22"/>
                <w:lang w:val="en-US"/>
              </w:rPr>
              <w:t>4</w:t>
            </w:r>
          </w:p>
        </w:tc>
        <w:tc>
          <w:tcPr>
            <w:tcW w:w="1271" w:type="dxa"/>
            <w:shd w:val="clear" w:color="auto" w:fill="FFFFFF" w:themeFill="background1"/>
            <w:vAlign w:val="center"/>
          </w:tcPr>
          <w:p w:rsidR="00500BA1" w:rsidRPr="00683B0F" w:rsidRDefault="00500BA1" w:rsidP="00CF5078">
            <w:pPr>
              <w:autoSpaceDE w:val="0"/>
              <w:autoSpaceDN w:val="0"/>
              <w:adjustRightInd w:val="0"/>
              <w:spacing w:before="40" w:after="40"/>
              <w:jc w:val="center"/>
              <w:rPr>
                <w:rFonts w:ascii="Calibri" w:hAnsi="Calibri" w:cs="Arial"/>
                <w:lang w:val="en-US"/>
              </w:rPr>
            </w:pPr>
            <w:r w:rsidRPr="00683B0F">
              <w:rPr>
                <w:rFonts w:ascii="Calibri" w:hAnsi="Calibri" w:cs="Arial"/>
                <w:sz w:val="22"/>
                <w:lang w:val="en-US"/>
              </w:rPr>
              <w:t>3</w:t>
            </w:r>
          </w:p>
        </w:tc>
        <w:tc>
          <w:tcPr>
            <w:tcW w:w="1118" w:type="dxa"/>
            <w:shd w:val="clear" w:color="auto" w:fill="FFFFFF" w:themeFill="background1"/>
            <w:vAlign w:val="center"/>
          </w:tcPr>
          <w:p w:rsidR="00500BA1" w:rsidRPr="00683B0F" w:rsidRDefault="00500BA1" w:rsidP="00CF5078">
            <w:pPr>
              <w:autoSpaceDE w:val="0"/>
              <w:autoSpaceDN w:val="0"/>
              <w:adjustRightInd w:val="0"/>
              <w:spacing w:before="40" w:after="40"/>
              <w:jc w:val="center"/>
              <w:rPr>
                <w:rFonts w:ascii="Calibri" w:hAnsi="Calibri" w:cs="Arial"/>
                <w:lang w:val="en-US"/>
              </w:rPr>
            </w:pPr>
            <w:r w:rsidRPr="00683B0F">
              <w:rPr>
                <w:rFonts w:ascii="Calibri" w:hAnsi="Calibri" w:cs="Arial"/>
                <w:sz w:val="22"/>
                <w:lang w:val="en-US"/>
              </w:rPr>
              <w:t>2</w:t>
            </w:r>
          </w:p>
        </w:tc>
        <w:tc>
          <w:tcPr>
            <w:tcW w:w="1170" w:type="dxa"/>
            <w:shd w:val="clear" w:color="auto" w:fill="FFFFFF" w:themeFill="background1"/>
            <w:vAlign w:val="center"/>
          </w:tcPr>
          <w:p w:rsidR="00500BA1" w:rsidRPr="00683B0F" w:rsidRDefault="00500BA1" w:rsidP="00CF5078">
            <w:pPr>
              <w:autoSpaceDE w:val="0"/>
              <w:autoSpaceDN w:val="0"/>
              <w:adjustRightInd w:val="0"/>
              <w:spacing w:before="40" w:after="40"/>
              <w:jc w:val="center"/>
              <w:rPr>
                <w:rFonts w:ascii="Calibri" w:hAnsi="Calibri" w:cs="Arial"/>
                <w:lang w:val="en-US"/>
              </w:rPr>
            </w:pPr>
            <w:r w:rsidRPr="00683B0F">
              <w:rPr>
                <w:rFonts w:ascii="Calibri" w:hAnsi="Calibri" w:cs="Arial"/>
                <w:sz w:val="22"/>
                <w:lang w:val="en-US"/>
              </w:rPr>
              <w:t>3</w:t>
            </w:r>
          </w:p>
        </w:tc>
        <w:tc>
          <w:tcPr>
            <w:tcW w:w="1080" w:type="dxa"/>
            <w:shd w:val="clear" w:color="auto" w:fill="FFFFFF" w:themeFill="background1"/>
            <w:vAlign w:val="center"/>
          </w:tcPr>
          <w:p w:rsidR="00500BA1" w:rsidRPr="00683B0F" w:rsidRDefault="00500BA1" w:rsidP="00CF5078">
            <w:pPr>
              <w:autoSpaceDE w:val="0"/>
              <w:autoSpaceDN w:val="0"/>
              <w:adjustRightInd w:val="0"/>
              <w:spacing w:before="40" w:after="40"/>
              <w:jc w:val="center"/>
              <w:rPr>
                <w:rFonts w:ascii="Calibri" w:hAnsi="Calibri" w:cs="Arial"/>
                <w:lang w:val="en-US"/>
              </w:rPr>
            </w:pPr>
            <w:r w:rsidRPr="00683B0F">
              <w:rPr>
                <w:rFonts w:ascii="Calibri" w:hAnsi="Calibri" w:cs="Arial"/>
                <w:sz w:val="22"/>
                <w:lang w:val="en-US"/>
              </w:rPr>
              <w:t>14</w:t>
            </w:r>
          </w:p>
        </w:tc>
      </w:tr>
      <w:tr w:rsidR="00500BA1" w:rsidRPr="00683B0F" w:rsidTr="006308D6">
        <w:trPr>
          <w:jc w:val="center"/>
        </w:trPr>
        <w:tc>
          <w:tcPr>
            <w:tcW w:w="1936" w:type="dxa"/>
            <w:shd w:val="clear" w:color="auto" w:fill="B8CCE4"/>
          </w:tcPr>
          <w:p w:rsidR="00500BA1" w:rsidRPr="00683B0F" w:rsidRDefault="00500BA1" w:rsidP="00CF5078">
            <w:pPr>
              <w:autoSpaceDE w:val="0"/>
              <w:autoSpaceDN w:val="0"/>
              <w:adjustRightInd w:val="0"/>
              <w:spacing w:before="40" w:after="40" w:line="240" w:lineRule="auto"/>
              <w:jc w:val="left"/>
              <w:rPr>
                <w:rFonts w:ascii="Calibri" w:hAnsi="Calibri" w:cs="Arial"/>
                <w:b/>
                <w:sz w:val="20"/>
                <w:szCs w:val="20"/>
                <w:lang w:val="en-US"/>
              </w:rPr>
            </w:pPr>
            <w:r w:rsidRPr="00683B0F">
              <w:rPr>
                <w:rFonts w:ascii="Calibri" w:hAnsi="Calibri" w:cs="Arial"/>
                <w:b/>
                <w:sz w:val="20"/>
                <w:szCs w:val="20"/>
                <w:lang w:val="en-US"/>
              </w:rPr>
              <w:t>Mandatory onsite water collection and storage systems</w:t>
            </w:r>
          </w:p>
        </w:tc>
        <w:tc>
          <w:tcPr>
            <w:tcW w:w="1231" w:type="dxa"/>
            <w:shd w:val="clear" w:color="auto" w:fill="FFFFFF" w:themeFill="background1"/>
            <w:vAlign w:val="center"/>
          </w:tcPr>
          <w:p w:rsidR="00500BA1" w:rsidRPr="00683B0F" w:rsidRDefault="00500BA1" w:rsidP="00CF5078">
            <w:pPr>
              <w:autoSpaceDE w:val="0"/>
              <w:autoSpaceDN w:val="0"/>
              <w:adjustRightInd w:val="0"/>
              <w:spacing w:before="40" w:after="40"/>
              <w:jc w:val="center"/>
              <w:rPr>
                <w:rFonts w:ascii="Calibri" w:hAnsi="Calibri" w:cs="Arial"/>
                <w:lang w:val="en-US"/>
              </w:rPr>
            </w:pPr>
            <w:r w:rsidRPr="00683B0F">
              <w:rPr>
                <w:rFonts w:ascii="Calibri" w:hAnsi="Calibri" w:cs="Arial"/>
                <w:sz w:val="22"/>
                <w:lang w:val="en-US"/>
              </w:rPr>
              <w:t>4</w:t>
            </w:r>
          </w:p>
        </w:tc>
        <w:tc>
          <w:tcPr>
            <w:tcW w:w="1284" w:type="dxa"/>
            <w:shd w:val="clear" w:color="auto" w:fill="FFFFFF" w:themeFill="background1"/>
            <w:vAlign w:val="center"/>
          </w:tcPr>
          <w:p w:rsidR="00500BA1" w:rsidRPr="00683B0F" w:rsidRDefault="00500BA1" w:rsidP="00CF5078">
            <w:pPr>
              <w:autoSpaceDE w:val="0"/>
              <w:autoSpaceDN w:val="0"/>
              <w:adjustRightInd w:val="0"/>
              <w:spacing w:before="40" w:after="40"/>
              <w:jc w:val="center"/>
              <w:rPr>
                <w:rFonts w:ascii="Calibri" w:hAnsi="Calibri" w:cs="Arial"/>
                <w:lang w:val="en-US"/>
              </w:rPr>
            </w:pPr>
            <w:r w:rsidRPr="00683B0F">
              <w:rPr>
                <w:rFonts w:ascii="Calibri" w:hAnsi="Calibri" w:cs="Arial"/>
                <w:sz w:val="22"/>
                <w:lang w:val="en-US"/>
              </w:rPr>
              <w:t>5</w:t>
            </w:r>
          </w:p>
        </w:tc>
        <w:tc>
          <w:tcPr>
            <w:tcW w:w="1271" w:type="dxa"/>
            <w:shd w:val="clear" w:color="auto" w:fill="FFFFFF" w:themeFill="background1"/>
            <w:vAlign w:val="center"/>
          </w:tcPr>
          <w:p w:rsidR="00500BA1" w:rsidRPr="00683B0F" w:rsidRDefault="00500BA1" w:rsidP="00CF5078">
            <w:pPr>
              <w:autoSpaceDE w:val="0"/>
              <w:autoSpaceDN w:val="0"/>
              <w:adjustRightInd w:val="0"/>
              <w:spacing w:before="40" w:after="40"/>
              <w:jc w:val="center"/>
              <w:rPr>
                <w:rFonts w:ascii="Calibri" w:hAnsi="Calibri" w:cs="Arial"/>
                <w:lang w:val="en-US"/>
              </w:rPr>
            </w:pPr>
            <w:r w:rsidRPr="00683B0F">
              <w:rPr>
                <w:rFonts w:ascii="Calibri" w:hAnsi="Calibri" w:cs="Arial"/>
                <w:sz w:val="22"/>
                <w:lang w:val="en-US"/>
              </w:rPr>
              <w:t>5</w:t>
            </w:r>
          </w:p>
        </w:tc>
        <w:tc>
          <w:tcPr>
            <w:tcW w:w="1118" w:type="dxa"/>
            <w:shd w:val="clear" w:color="auto" w:fill="FFFFFF" w:themeFill="background1"/>
            <w:vAlign w:val="center"/>
          </w:tcPr>
          <w:p w:rsidR="00500BA1" w:rsidRPr="00683B0F" w:rsidRDefault="00500BA1" w:rsidP="00CF5078">
            <w:pPr>
              <w:autoSpaceDE w:val="0"/>
              <w:autoSpaceDN w:val="0"/>
              <w:adjustRightInd w:val="0"/>
              <w:spacing w:before="40" w:after="40"/>
              <w:jc w:val="center"/>
              <w:rPr>
                <w:rFonts w:ascii="Calibri" w:hAnsi="Calibri" w:cs="Arial"/>
                <w:lang w:val="en-US"/>
              </w:rPr>
            </w:pPr>
            <w:r w:rsidRPr="00683B0F">
              <w:rPr>
                <w:rFonts w:ascii="Calibri" w:hAnsi="Calibri" w:cs="Arial"/>
                <w:sz w:val="22"/>
                <w:lang w:val="en-US"/>
              </w:rPr>
              <w:t>3</w:t>
            </w:r>
          </w:p>
        </w:tc>
        <w:tc>
          <w:tcPr>
            <w:tcW w:w="1170" w:type="dxa"/>
            <w:shd w:val="clear" w:color="auto" w:fill="FFFFFF" w:themeFill="background1"/>
            <w:vAlign w:val="center"/>
          </w:tcPr>
          <w:p w:rsidR="00500BA1" w:rsidRPr="00683B0F" w:rsidRDefault="00500BA1" w:rsidP="00CF5078">
            <w:pPr>
              <w:autoSpaceDE w:val="0"/>
              <w:autoSpaceDN w:val="0"/>
              <w:adjustRightInd w:val="0"/>
              <w:spacing w:before="40" w:after="40"/>
              <w:jc w:val="center"/>
              <w:rPr>
                <w:rFonts w:ascii="Calibri" w:hAnsi="Calibri" w:cs="Arial"/>
                <w:lang w:val="en-US"/>
              </w:rPr>
            </w:pPr>
            <w:r w:rsidRPr="00683B0F">
              <w:rPr>
                <w:rFonts w:ascii="Calibri" w:hAnsi="Calibri" w:cs="Arial"/>
                <w:sz w:val="22"/>
                <w:lang w:val="en-US"/>
              </w:rPr>
              <w:t>4</w:t>
            </w:r>
          </w:p>
        </w:tc>
        <w:tc>
          <w:tcPr>
            <w:tcW w:w="1080" w:type="dxa"/>
            <w:shd w:val="clear" w:color="auto" w:fill="FFFFFF" w:themeFill="background1"/>
            <w:vAlign w:val="center"/>
          </w:tcPr>
          <w:p w:rsidR="00500BA1" w:rsidRPr="00683B0F" w:rsidRDefault="00500BA1" w:rsidP="00CF5078">
            <w:pPr>
              <w:autoSpaceDE w:val="0"/>
              <w:autoSpaceDN w:val="0"/>
              <w:adjustRightInd w:val="0"/>
              <w:spacing w:before="40" w:after="40"/>
              <w:jc w:val="center"/>
              <w:rPr>
                <w:rFonts w:ascii="Calibri" w:hAnsi="Calibri" w:cs="Arial"/>
                <w:lang w:val="en-US"/>
              </w:rPr>
            </w:pPr>
            <w:r w:rsidRPr="00683B0F">
              <w:rPr>
                <w:rFonts w:ascii="Calibri" w:hAnsi="Calibri" w:cs="Arial"/>
                <w:sz w:val="22"/>
                <w:lang w:val="en-US"/>
              </w:rPr>
              <w:t>21</w:t>
            </w:r>
          </w:p>
        </w:tc>
      </w:tr>
      <w:tr w:rsidR="00500BA1" w:rsidRPr="00683B0F" w:rsidTr="006308D6">
        <w:trPr>
          <w:jc w:val="center"/>
        </w:trPr>
        <w:tc>
          <w:tcPr>
            <w:tcW w:w="1936" w:type="dxa"/>
            <w:shd w:val="clear" w:color="auto" w:fill="B8CCE4"/>
          </w:tcPr>
          <w:p w:rsidR="00500BA1" w:rsidRPr="00683B0F" w:rsidRDefault="00500BA1" w:rsidP="00CF5078">
            <w:pPr>
              <w:autoSpaceDE w:val="0"/>
              <w:autoSpaceDN w:val="0"/>
              <w:adjustRightInd w:val="0"/>
              <w:spacing w:before="40" w:after="40" w:line="240" w:lineRule="auto"/>
              <w:jc w:val="left"/>
              <w:rPr>
                <w:rFonts w:ascii="Calibri" w:hAnsi="Calibri" w:cs="Arial"/>
                <w:b/>
                <w:sz w:val="20"/>
                <w:szCs w:val="20"/>
                <w:lang w:val="en-US"/>
              </w:rPr>
            </w:pPr>
            <w:r w:rsidRPr="00683B0F">
              <w:rPr>
                <w:rFonts w:ascii="Calibri" w:hAnsi="Calibri" w:cs="Arial"/>
                <w:b/>
                <w:sz w:val="20"/>
                <w:szCs w:val="20"/>
                <w:lang w:val="en-US"/>
              </w:rPr>
              <w:t>Construct desalination plant</w:t>
            </w:r>
          </w:p>
        </w:tc>
        <w:tc>
          <w:tcPr>
            <w:tcW w:w="1231" w:type="dxa"/>
            <w:shd w:val="clear" w:color="auto" w:fill="FFFFFF" w:themeFill="background1"/>
            <w:vAlign w:val="center"/>
          </w:tcPr>
          <w:p w:rsidR="00500BA1" w:rsidRPr="00683B0F" w:rsidRDefault="00500BA1" w:rsidP="00CF5078">
            <w:pPr>
              <w:autoSpaceDE w:val="0"/>
              <w:autoSpaceDN w:val="0"/>
              <w:adjustRightInd w:val="0"/>
              <w:spacing w:before="40" w:after="40"/>
              <w:jc w:val="center"/>
              <w:rPr>
                <w:rFonts w:ascii="Calibri" w:hAnsi="Calibri" w:cs="Arial"/>
                <w:lang w:val="en-US"/>
              </w:rPr>
            </w:pPr>
            <w:r w:rsidRPr="00683B0F">
              <w:rPr>
                <w:rFonts w:ascii="Calibri" w:hAnsi="Calibri" w:cs="Arial"/>
                <w:sz w:val="22"/>
                <w:lang w:val="en-US"/>
              </w:rPr>
              <w:t>1</w:t>
            </w:r>
          </w:p>
        </w:tc>
        <w:tc>
          <w:tcPr>
            <w:tcW w:w="1284" w:type="dxa"/>
            <w:shd w:val="clear" w:color="auto" w:fill="FFFFFF" w:themeFill="background1"/>
            <w:vAlign w:val="center"/>
          </w:tcPr>
          <w:p w:rsidR="00500BA1" w:rsidRPr="00683B0F" w:rsidRDefault="00500BA1" w:rsidP="00CF5078">
            <w:pPr>
              <w:autoSpaceDE w:val="0"/>
              <w:autoSpaceDN w:val="0"/>
              <w:adjustRightInd w:val="0"/>
              <w:spacing w:before="40" w:after="40"/>
              <w:jc w:val="center"/>
              <w:rPr>
                <w:rFonts w:ascii="Calibri" w:hAnsi="Calibri" w:cs="Arial"/>
                <w:lang w:val="en-US"/>
              </w:rPr>
            </w:pPr>
            <w:r w:rsidRPr="00683B0F">
              <w:rPr>
                <w:rFonts w:ascii="Calibri" w:hAnsi="Calibri" w:cs="Arial"/>
                <w:sz w:val="22"/>
                <w:lang w:val="en-US"/>
              </w:rPr>
              <w:t>5</w:t>
            </w:r>
          </w:p>
        </w:tc>
        <w:tc>
          <w:tcPr>
            <w:tcW w:w="1271" w:type="dxa"/>
            <w:shd w:val="clear" w:color="auto" w:fill="FFFFFF" w:themeFill="background1"/>
            <w:vAlign w:val="center"/>
          </w:tcPr>
          <w:p w:rsidR="00500BA1" w:rsidRPr="00683B0F" w:rsidRDefault="00500BA1" w:rsidP="00CF5078">
            <w:pPr>
              <w:autoSpaceDE w:val="0"/>
              <w:autoSpaceDN w:val="0"/>
              <w:adjustRightInd w:val="0"/>
              <w:spacing w:before="40" w:after="40"/>
              <w:jc w:val="center"/>
              <w:rPr>
                <w:rFonts w:ascii="Calibri" w:hAnsi="Calibri" w:cs="Arial"/>
                <w:lang w:val="en-US"/>
              </w:rPr>
            </w:pPr>
            <w:r w:rsidRPr="00683B0F">
              <w:rPr>
                <w:rFonts w:ascii="Calibri" w:hAnsi="Calibri" w:cs="Arial"/>
                <w:sz w:val="22"/>
                <w:lang w:val="en-US"/>
              </w:rPr>
              <w:t>5</w:t>
            </w:r>
          </w:p>
        </w:tc>
        <w:tc>
          <w:tcPr>
            <w:tcW w:w="1118" w:type="dxa"/>
            <w:shd w:val="clear" w:color="auto" w:fill="FFFFFF" w:themeFill="background1"/>
            <w:vAlign w:val="center"/>
          </w:tcPr>
          <w:p w:rsidR="00500BA1" w:rsidRPr="00683B0F" w:rsidRDefault="00500BA1" w:rsidP="00CF5078">
            <w:pPr>
              <w:autoSpaceDE w:val="0"/>
              <w:autoSpaceDN w:val="0"/>
              <w:adjustRightInd w:val="0"/>
              <w:spacing w:before="40" w:after="40"/>
              <w:jc w:val="center"/>
              <w:rPr>
                <w:rFonts w:ascii="Calibri" w:hAnsi="Calibri" w:cs="Arial"/>
                <w:lang w:val="en-US"/>
              </w:rPr>
            </w:pPr>
            <w:r w:rsidRPr="00683B0F">
              <w:rPr>
                <w:rFonts w:ascii="Calibri" w:hAnsi="Calibri" w:cs="Arial"/>
                <w:sz w:val="22"/>
                <w:lang w:val="en-US"/>
              </w:rPr>
              <w:t>3</w:t>
            </w:r>
          </w:p>
        </w:tc>
        <w:tc>
          <w:tcPr>
            <w:tcW w:w="1170" w:type="dxa"/>
            <w:shd w:val="clear" w:color="auto" w:fill="FFFFFF" w:themeFill="background1"/>
            <w:vAlign w:val="center"/>
          </w:tcPr>
          <w:p w:rsidR="00500BA1" w:rsidRPr="00683B0F" w:rsidRDefault="00500BA1" w:rsidP="00CF5078">
            <w:pPr>
              <w:autoSpaceDE w:val="0"/>
              <w:autoSpaceDN w:val="0"/>
              <w:adjustRightInd w:val="0"/>
              <w:spacing w:before="40" w:after="40"/>
              <w:jc w:val="center"/>
              <w:rPr>
                <w:rFonts w:ascii="Calibri" w:hAnsi="Calibri" w:cs="Arial"/>
                <w:lang w:val="en-US"/>
              </w:rPr>
            </w:pPr>
            <w:r w:rsidRPr="00683B0F">
              <w:rPr>
                <w:rFonts w:ascii="Calibri" w:hAnsi="Calibri" w:cs="Arial"/>
                <w:sz w:val="22"/>
                <w:lang w:val="en-US"/>
              </w:rPr>
              <w:t>2</w:t>
            </w:r>
          </w:p>
        </w:tc>
        <w:tc>
          <w:tcPr>
            <w:tcW w:w="1080" w:type="dxa"/>
            <w:shd w:val="clear" w:color="auto" w:fill="FFFFFF" w:themeFill="background1"/>
            <w:vAlign w:val="center"/>
          </w:tcPr>
          <w:p w:rsidR="00500BA1" w:rsidRPr="00683B0F" w:rsidRDefault="00500BA1" w:rsidP="00CF5078">
            <w:pPr>
              <w:autoSpaceDE w:val="0"/>
              <w:autoSpaceDN w:val="0"/>
              <w:adjustRightInd w:val="0"/>
              <w:spacing w:before="40" w:after="40"/>
              <w:jc w:val="center"/>
              <w:rPr>
                <w:rFonts w:ascii="Calibri" w:hAnsi="Calibri" w:cs="Arial"/>
                <w:lang w:val="en-US"/>
              </w:rPr>
            </w:pPr>
            <w:r w:rsidRPr="00683B0F">
              <w:rPr>
                <w:rFonts w:ascii="Calibri" w:hAnsi="Calibri" w:cs="Arial"/>
                <w:sz w:val="22"/>
                <w:lang w:val="en-US"/>
              </w:rPr>
              <w:t>16</w:t>
            </w:r>
          </w:p>
        </w:tc>
      </w:tr>
    </w:tbl>
    <w:p w:rsidR="00500BA1" w:rsidRPr="00683B0F" w:rsidRDefault="00500BA1" w:rsidP="009706C4">
      <w:pPr>
        <w:pStyle w:val="Sourceline"/>
        <w:spacing w:before="60"/>
        <w:rPr>
          <w:rFonts w:cs="Verdana"/>
          <w:b/>
          <w:bCs/>
          <w:i/>
          <w:color w:val="000000"/>
        </w:rPr>
      </w:pPr>
      <w:r w:rsidRPr="00683B0F">
        <w:rPr>
          <w:i/>
        </w:rPr>
        <w:t>* - all criteria considered equally important and no weighting factors are applied</w:t>
      </w:r>
    </w:p>
    <w:p w:rsidR="00500BA1" w:rsidRPr="00683B0F" w:rsidRDefault="00500BA1" w:rsidP="009706C4">
      <w:pPr>
        <w:pStyle w:val="BodyText"/>
        <w:spacing w:before="200"/>
      </w:pPr>
      <w:r w:rsidRPr="00683B0F">
        <w:lastRenderedPageBreak/>
        <w:t xml:space="preserve">In summary, the approaches and considerations presented so far are systematized in </w:t>
      </w:r>
      <w:r w:rsidRPr="00683B0F">
        <w:rPr>
          <w:b/>
          <w:bCs/>
          <w:i/>
          <w:iCs/>
        </w:rPr>
        <w:t xml:space="preserve">Annex </w:t>
      </w:r>
      <w:r w:rsidR="00A655AD">
        <w:rPr>
          <w:b/>
          <w:bCs/>
          <w:i/>
          <w:iCs/>
        </w:rPr>
        <w:t>9</w:t>
      </w:r>
      <w:r w:rsidR="00A404D7" w:rsidRPr="00683B0F">
        <w:t xml:space="preserve"> (Criteria for Choosing Adaptation Options and their Prioritization)</w:t>
      </w:r>
      <w:r w:rsidRPr="00683B0F">
        <w:t xml:space="preserve">. </w:t>
      </w:r>
    </w:p>
    <w:p w:rsidR="00500BA1" w:rsidRPr="00683B0F" w:rsidRDefault="00500BA1" w:rsidP="00EF373F">
      <w:pPr>
        <w:pStyle w:val="BodyText"/>
      </w:pPr>
      <w:r w:rsidRPr="00683B0F">
        <w:t>Taking into consideration the above it can be suggested that all options identified for CCA in the Bulgarian tourism sector are of very high priority. The identified adaptation measures can be d</w:t>
      </w:r>
      <w:r w:rsidR="00A404D7" w:rsidRPr="00683B0F">
        <w:t>ivided into five main domains: (1)</w:t>
      </w:r>
      <w:r w:rsidRPr="00683B0F">
        <w:t xml:space="preserve"> political and legal</w:t>
      </w:r>
      <w:r w:rsidR="00A404D7" w:rsidRPr="00683B0F">
        <w:t>,</w:t>
      </w:r>
      <w:r w:rsidRPr="00683B0F">
        <w:t xml:space="preserve"> </w:t>
      </w:r>
      <w:r w:rsidR="00A404D7" w:rsidRPr="00683B0F">
        <w:t>(2)</w:t>
      </w:r>
      <w:r w:rsidRPr="00683B0F">
        <w:t xml:space="preserve"> awareness and communication</w:t>
      </w:r>
      <w:r w:rsidR="00A404D7" w:rsidRPr="00683B0F">
        <w:t>, (3)</w:t>
      </w:r>
      <w:r w:rsidRPr="00683B0F">
        <w:t xml:space="preserve"> knowledge base development (incl. indicators development), </w:t>
      </w:r>
      <w:r w:rsidR="00A404D7" w:rsidRPr="00683B0F">
        <w:t>(4) capacity building, (5)</w:t>
      </w:r>
      <w:r w:rsidRPr="00683B0F">
        <w:t xml:space="preserve"> specific adaptation measures. Their priority and implementation sequence (urgency) can be assessed </w:t>
      </w:r>
      <w:r w:rsidR="008E4F2E" w:rsidRPr="00683B0F">
        <w:t>based on</w:t>
      </w:r>
      <w:r w:rsidRPr="00683B0F">
        <w:t xml:space="preserve"> multi-criteria comparison (</w:t>
      </w:r>
      <w:r w:rsidR="00A404D7" w:rsidRPr="00683B0F">
        <w:rPr>
          <w:b/>
          <w:bCs/>
          <w:i/>
          <w:iCs/>
        </w:rPr>
        <w:t xml:space="preserve">Table </w:t>
      </w:r>
      <w:r w:rsidR="009A24C7" w:rsidRPr="00683B0F">
        <w:rPr>
          <w:b/>
          <w:bCs/>
          <w:i/>
          <w:iCs/>
        </w:rPr>
        <w:t>1</w:t>
      </w:r>
      <w:r w:rsidR="00A655AD">
        <w:rPr>
          <w:b/>
          <w:bCs/>
          <w:i/>
          <w:iCs/>
        </w:rPr>
        <w:t>1</w:t>
      </w:r>
      <w:r w:rsidR="00BF0D78" w:rsidRPr="00683B0F">
        <w:t>)</w:t>
      </w:r>
      <w:r w:rsidRPr="00683B0F">
        <w:t>.</w:t>
      </w:r>
    </w:p>
    <w:p w:rsidR="00500BA1" w:rsidRPr="00683B0F" w:rsidRDefault="00500BA1" w:rsidP="00EF373F">
      <w:pPr>
        <w:pStyle w:val="BodyText"/>
      </w:pPr>
      <w:r w:rsidRPr="00683B0F">
        <w:t>A promising and feasible way of enhancing CC</w:t>
      </w:r>
      <w:r w:rsidR="00A404D7" w:rsidRPr="00683B0F">
        <w:t>A</w:t>
      </w:r>
      <w:r w:rsidRPr="00683B0F">
        <w:t xml:space="preserve"> measures implementation in general and in the tourism sector particularly, in the sense of shorter time periods and less costs needed, is the usage of ICT. Fuchs </w:t>
      </w:r>
      <w:r w:rsidR="00A404D7" w:rsidRPr="00683B0F">
        <w:t>and</w:t>
      </w:r>
      <w:r w:rsidRPr="00683B0F">
        <w:t xml:space="preserve"> Höpken</w:t>
      </w:r>
      <w:r w:rsidR="00A404D7" w:rsidRPr="00683B0F">
        <w:t xml:space="preserve"> (2005)</w:t>
      </w:r>
      <w:r w:rsidRPr="00683B0F">
        <w:rPr>
          <w:vertAlign w:val="superscript"/>
        </w:rPr>
        <w:t xml:space="preserve"> </w:t>
      </w:r>
      <w:r w:rsidRPr="00683B0F">
        <w:t xml:space="preserve">observed that there is only </w:t>
      </w:r>
      <w:r w:rsidR="006E75F4" w:rsidRPr="00683B0F">
        <w:t>an inadequate</w:t>
      </w:r>
      <w:r w:rsidRPr="00683B0F">
        <w:t xml:space="preserve"> use of information for decision making, and the potential for ICT in supporting tourism information management and managerial decision making is largely unexplored and unexploited.</w:t>
      </w:r>
    </w:p>
    <w:p w:rsidR="00500BA1" w:rsidRPr="00683B0F" w:rsidRDefault="00500BA1" w:rsidP="000A22B2">
      <w:pPr>
        <w:pStyle w:val="BodyText"/>
        <w:rPr>
          <w:rFonts w:eastAsia="Times New Roman"/>
        </w:rPr>
      </w:pPr>
      <w:r w:rsidRPr="00683B0F">
        <w:rPr>
          <w:rFonts w:eastAsia="Times New Roman"/>
        </w:rPr>
        <w:t>The literature</w:t>
      </w:r>
      <w:r w:rsidR="000A22B2" w:rsidRPr="00683B0F">
        <w:rPr>
          <w:rFonts w:eastAsia="Times New Roman"/>
        </w:rPr>
        <w:t xml:space="preserve"> (Ali and Frew 2014)</w:t>
      </w:r>
      <w:r w:rsidRPr="00683B0F">
        <w:rPr>
          <w:rFonts w:eastAsia="Times New Roman"/>
        </w:rPr>
        <w:t xml:space="preserve"> reveals several key ICT-based tools/ap</w:t>
      </w:r>
      <w:r w:rsidR="000A22B2" w:rsidRPr="00683B0F">
        <w:rPr>
          <w:rFonts w:eastAsia="Times New Roman"/>
        </w:rPr>
        <w:t>plications that can be used for i</w:t>
      </w:r>
      <w:r w:rsidRPr="00683B0F">
        <w:t xml:space="preserve">dentifying damaged areas at the destination; </w:t>
      </w:r>
      <w:r w:rsidR="000A22B2" w:rsidRPr="00683B0F">
        <w:t>m</w:t>
      </w:r>
      <w:r w:rsidRPr="00683B0F">
        <w:t>e</w:t>
      </w:r>
      <w:r w:rsidR="000A22B2" w:rsidRPr="00683B0F">
        <w:t>asuring changes in indicators; identifying indicators; measuring indicators; d</w:t>
      </w:r>
      <w:r w:rsidRPr="00683B0F">
        <w:t>etermining clim</w:t>
      </w:r>
      <w:r w:rsidR="000A22B2" w:rsidRPr="00683B0F">
        <w:t>ate, weather and ocean change; tourist statistics; p</w:t>
      </w:r>
      <w:r w:rsidRPr="00683B0F">
        <w:t>roviding information to the loc</w:t>
      </w:r>
      <w:r w:rsidR="000A22B2" w:rsidRPr="00683B0F">
        <w:t>al community and the tourists; identifying market segments; p</w:t>
      </w:r>
      <w:r w:rsidRPr="00683B0F">
        <w:t>roducing realistic images of what proposed</w:t>
      </w:r>
      <w:r w:rsidR="000A22B2" w:rsidRPr="00683B0F">
        <w:t xml:space="preserve"> developments would look like; s</w:t>
      </w:r>
      <w:r w:rsidRPr="00683B0F">
        <w:t>cenario testing and modelling.</w:t>
      </w:r>
    </w:p>
    <w:p w:rsidR="00500BA1" w:rsidRPr="00683B0F" w:rsidRDefault="00500BA1" w:rsidP="00EF373F">
      <w:pPr>
        <w:pStyle w:val="BodyText"/>
      </w:pPr>
      <w:r w:rsidRPr="00683B0F">
        <w:t xml:space="preserve">The most frequently used ICT tools for sustainable tourism development and </w:t>
      </w:r>
      <w:r w:rsidR="000A22B2" w:rsidRPr="00683B0F">
        <w:t>CCA are</w:t>
      </w:r>
      <w:r w:rsidRPr="00683B0F">
        <w:t xml:space="preserve"> Computer Simulation (CS), Destination Management Systems (DMS), Economic Impact Analysis Software, Environment Management Information Systems (EMIS), Geographical Information Systems (GIS), Global Positioning System (GPS), Tourism Information System (TIS) and Information Management of Weather, Climate</w:t>
      </w:r>
      <w:r w:rsidR="000A22B2" w:rsidRPr="00683B0F">
        <w:t>,</w:t>
      </w:r>
      <w:r w:rsidRPr="00683B0F">
        <w:t xml:space="preserve"> and Ocean Changes (Weather, Climate and Ocean Changes Forecasting System</w:t>
      </w:r>
      <w:r w:rsidR="000A22B2" w:rsidRPr="00683B0F">
        <w:t xml:space="preserve"> [WCOCFS])</w:t>
      </w:r>
      <w:r w:rsidRPr="00683B0F">
        <w:t>. One ICT</w:t>
      </w:r>
      <w:r w:rsidR="000A22B2" w:rsidRPr="00683B0F">
        <w:t xml:space="preserve"> </w:t>
      </w:r>
      <w:r w:rsidRPr="00683B0F">
        <w:t xml:space="preserve">based tool/application which can aid at </w:t>
      </w:r>
      <w:r w:rsidR="000A22B2" w:rsidRPr="00683B0F">
        <w:t>the destination level is l</w:t>
      </w:r>
      <w:r w:rsidRPr="00683B0F">
        <w:t>ocation</w:t>
      </w:r>
      <w:r w:rsidR="008E4F2E" w:rsidRPr="00683B0F">
        <w:t>-</w:t>
      </w:r>
      <w:r w:rsidR="000A22B2" w:rsidRPr="00683B0F">
        <w:t>b</w:t>
      </w:r>
      <w:r w:rsidRPr="00683B0F">
        <w:t xml:space="preserve">ased </w:t>
      </w:r>
      <w:r w:rsidR="000A22B2" w:rsidRPr="00683B0F">
        <w:t>s</w:t>
      </w:r>
      <w:r w:rsidRPr="00683B0F">
        <w:t>ervices</w:t>
      </w:r>
      <w:r w:rsidR="000A22B2" w:rsidRPr="00683B0F">
        <w:t xml:space="preserve"> (LBS</w:t>
      </w:r>
      <w:r w:rsidRPr="00683B0F">
        <w:t>) which can be used to push messages to all stakeholders at the destination to create awareness.</w:t>
      </w:r>
    </w:p>
    <w:p w:rsidR="001375CE" w:rsidRPr="00683B0F" w:rsidRDefault="001375CE" w:rsidP="00EF373F">
      <w:pPr>
        <w:pStyle w:val="BodyText"/>
        <w:rPr>
          <w:rFonts w:eastAsia="Calibri"/>
        </w:rPr>
      </w:pPr>
      <w:r w:rsidRPr="00683B0F">
        <w:rPr>
          <w:rFonts w:eastAsia="Calibri"/>
        </w:rPr>
        <w:t xml:space="preserve">Identification of </w:t>
      </w:r>
      <w:r w:rsidR="000A22B2" w:rsidRPr="00683B0F">
        <w:rPr>
          <w:rFonts w:eastAsia="Calibri"/>
        </w:rPr>
        <w:t>CCA</w:t>
      </w:r>
      <w:r w:rsidRPr="00683B0F">
        <w:rPr>
          <w:rFonts w:eastAsia="Calibri"/>
        </w:rPr>
        <w:t xml:space="preserve"> options is an important step in the process of establishing resilience to climate change. However, it is not realistic to expect that all identified adaptation options can be implemented simultaneously. Therefore, adaptation options are normally scored to establish a priority order for their implementation. </w:t>
      </w:r>
      <w:r w:rsidR="000A22B2" w:rsidRPr="00683B0F">
        <w:rPr>
          <w:rFonts w:eastAsia="Calibri"/>
        </w:rPr>
        <w:t>In the framework of this report</w:t>
      </w:r>
      <w:r w:rsidRPr="00683B0F">
        <w:rPr>
          <w:rFonts w:eastAsia="Calibri"/>
        </w:rPr>
        <w:t>, following EU guidance</w:t>
      </w:r>
      <w:r w:rsidR="000A22B2" w:rsidRPr="00683B0F">
        <w:rPr>
          <w:rFonts w:eastAsia="Calibri"/>
        </w:rPr>
        <w:t>,</w:t>
      </w:r>
      <w:r w:rsidRPr="00683B0F">
        <w:rPr>
          <w:rStyle w:val="FootnoteReference"/>
          <w:rFonts w:eastAsia="Calibri"/>
        </w:rPr>
        <w:footnoteReference w:id="91"/>
      </w:r>
      <w:r w:rsidRPr="00683B0F">
        <w:rPr>
          <w:rFonts w:eastAsia="Calibri"/>
        </w:rPr>
        <w:t xml:space="preserve"> the adaptation options</w:t>
      </w:r>
      <w:r w:rsidR="000A22B2" w:rsidRPr="00683B0F">
        <w:rPr>
          <w:rFonts w:eastAsia="Calibri"/>
        </w:rPr>
        <w:t>,</w:t>
      </w:r>
      <w:r w:rsidRPr="00683B0F">
        <w:rPr>
          <w:rFonts w:eastAsia="Calibri"/>
        </w:rPr>
        <w:t xml:space="preserve"> s</w:t>
      </w:r>
      <w:r w:rsidR="000A22B2" w:rsidRPr="00683B0F">
        <w:rPr>
          <w:rFonts w:eastAsia="Calibri"/>
        </w:rPr>
        <w:t>pecifically identified for the t</w:t>
      </w:r>
      <w:r w:rsidRPr="00683B0F">
        <w:rPr>
          <w:rFonts w:eastAsia="Calibri"/>
        </w:rPr>
        <w:t>ourism sector</w:t>
      </w:r>
      <w:r w:rsidR="000A22B2" w:rsidRPr="00683B0F">
        <w:rPr>
          <w:rFonts w:eastAsia="Calibri"/>
        </w:rPr>
        <w:t>, have been prioritized</w:t>
      </w:r>
      <w:r w:rsidRPr="00683B0F">
        <w:rPr>
          <w:rFonts w:eastAsia="Calibri"/>
        </w:rPr>
        <w:t>.</w:t>
      </w:r>
    </w:p>
    <w:p w:rsidR="00E167A9" w:rsidRDefault="001375CE" w:rsidP="00E167A9">
      <w:pPr>
        <w:pStyle w:val="BodyText"/>
      </w:pPr>
      <w:r w:rsidRPr="00683B0F">
        <w:t xml:space="preserve">In support of the priority setting a </w:t>
      </w:r>
      <w:r w:rsidR="000F138A" w:rsidRPr="00683B0F">
        <w:t>prioritization</w:t>
      </w:r>
      <w:r w:rsidRPr="00683B0F">
        <w:t xml:space="preserve"> meeting was </w:t>
      </w:r>
      <w:r w:rsidR="000F138A" w:rsidRPr="00683B0F">
        <w:t>organized</w:t>
      </w:r>
      <w:r w:rsidRPr="00683B0F">
        <w:t xml:space="preserve"> in Sofia in </w:t>
      </w:r>
      <w:r w:rsidR="002F6D17" w:rsidRPr="00683B0F">
        <w:t>October 2017</w:t>
      </w:r>
      <w:r w:rsidRPr="00683B0F">
        <w:t xml:space="preserve">, inviting a variety of stakeholders from the sector. The meeting used a basic version of the multi-criteria analysis (MCA) approach. MCA is an approach as well as a set of techniques, that aims at providing an overall ordering of options, ranging from the most preferred to the least preferred. It represents a way of looking at complex problems that are </w:t>
      </w:r>
      <w:r w:rsidR="000F138A" w:rsidRPr="00683B0F">
        <w:t>characterized</w:t>
      </w:r>
      <w:r w:rsidRPr="00683B0F">
        <w:t xml:space="preserve"> by a mix of monetary and non-monetary objectives. MCA breaks down options </w:t>
      </w:r>
      <w:r w:rsidRPr="00683B0F">
        <w:lastRenderedPageBreak/>
        <w:t>into more manageable pieces by using a set of criteria. The two groups of criteria used for the analysis were those of ‘Net Benefits’, further broken down into economic, social, and environmental benefits, and ‘Implementation Risks’, further broken down into financial, social, institutional, technical, and technological risks. This approach allows data and judgements to focus on the separate pieces that are then reassembled to present a coherent overall picture.</w:t>
      </w:r>
    </w:p>
    <w:p w:rsidR="001375CE" w:rsidRPr="00683B0F" w:rsidRDefault="001375CE" w:rsidP="00E167A9">
      <w:pPr>
        <w:pStyle w:val="BodyText"/>
        <w:keepNext/>
        <w:keepLines/>
        <w:widowControl/>
      </w:pPr>
      <w:r w:rsidRPr="00683B0F">
        <w:t>In carrying out the MCA (</w:t>
      </w:r>
      <w:r w:rsidR="00DB09FD" w:rsidRPr="00683B0F">
        <w:t>that is</w:t>
      </w:r>
      <w:r w:rsidRPr="00683B0F">
        <w:t xml:space="preserve"> ‘scoring the different adaptation options’), the meeting benefited from the presence of stakeholders with professional knowledge and experience in the sector. Nevertheless, this priority setting effort must be considered as indicative and tentative, for three main reasons. First, the effort was carried out at an early stage in the process of developing a strategic view and planning of sector specific </w:t>
      </w:r>
      <w:r w:rsidR="00DB09FD" w:rsidRPr="00683B0F">
        <w:t>CCA</w:t>
      </w:r>
      <w:r w:rsidRPr="00683B0F">
        <w:t xml:space="preserve">. Second, not all those who were invited to the </w:t>
      </w:r>
      <w:r w:rsidR="000F138A" w:rsidRPr="00683B0F">
        <w:t>prioritization</w:t>
      </w:r>
      <w:r w:rsidRPr="00683B0F">
        <w:t xml:space="preserve"> meeting used this invitation to attend. And third, a broader understanding of underlying information and notions at the side of the stakeholders would be beneficial to allow them to make more founded scores. </w:t>
      </w:r>
      <w:r w:rsidR="00CC207D" w:rsidRPr="00683B0F">
        <w:t xml:space="preserve">A repeated invitation </w:t>
      </w:r>
      <w:r w:rsidR="00725A36" w:rsidRPr="00683B0F">
        <w:t xml:space="preserve">to the stakeholders’ community, through the MoEW – as part of the process of collecting comment on the final draft version of this report, did not provide enough additional scores. </w:t>
      </w:r>
      <w:r w:rsidRPr="00683B0F">
        <w:t>Therefore, the current priority list only serves as a ‘first feel’ about the main direction of the actions to be taken first.</w:t>
      </w:r>
    </w:p>
    <w:p w:rsidR="001375CE" w:rsidRPr="00683B0F" w:rsidRDefault="001375CE" w:rsidP="00EF373F">
      <w:pPr>
        <w:pStyle w:val="BodyText"/>
      </w:pPr>
      <w:r w:rsidRPr="00683B0F">
        <w:t xml:space="preserve">At a later </w:t>
      </w:r>
      <w:r w:rsidR="00EF373F" w:rsidRPr="00683B0F">
        <w:t>stage,</w:t>
      </w:r>
      <w:r w:rsidRPr="00683B0F">
        <w:t xml:space="preserve"> further attention should be paid to the priority setting process, both for this sector a</w:t>
      </w:r>
      <w:r w:rsidR="00DB09FD" w:rsidRPr="00683B0F">
        <w:t>nd</w:t>
      </w:r>
      <w:r w:rsidRPr="00683B0F">
        <w:t xml:space="preserve"> across all economic sectors that play a role in the planning of Bulgaria’s </w:t>
      </w:r>
      <w:r w:rsidR="00DB09FD" w:rsidRPr="00683B0F">
        <w:t>CCA</w:t>
      </w:r>
      <w:r w:rsidRPr="00683B0F">
        <w:t xml:space="preserve"> actions.</w:t>
      </w:r>
    </w:p>
    <w:p w:rsidR="001375CE" w:rsidRPr="00683B0F" w:rsidRDefault="001375CE" w:rsidP="004D3FE7">
      <w:pPr>
        <w:pStyle w:val="BodyText"/>
        <w:spacing w:after="60"/>
      </w:pPr>
      <w:r w:rsidRPr="00683B0F">
        <w:t>The five main priority adaptation options that</w:t>
      </w:r>
      <w:r w:rsidR="00725A36" w:rsidRPr="00683B0F">
        <w:t xml:space="preserve"> stakeholders</w:t>
      </w:r>
      <w:r w:rsidRPr="00683B0F">
        <w:t xml:space="preserve"> tentatively and indicatively identified for the </w:t>
      </w:r>
      <w:r w:rsidR="00725A36" w:rsidRPr="00683B0F">
        <w:t>t</w:t>
      </w:r>
      <w:r w:rsidRPr="00683B0F">
        <w:t xml:space="preserve">ourism sector are: </w:t>
      </w:r>
    </w:p>
    <w:p w:rsidR="00A54CAA" w:rsidRPr="00683B0F" w:rsidRDefault="000F157E" w:rsidP="00C736F5">
      <w:pPr>
        <w:pStyle w:val="ListParagraph"/>
        <w:numPr>
          <w:ilvl w:val="0"/>
          <w:numId w:val="45"/>
        </w:numPr>
        <w:spacing w:before="60" w:line="276" w:lineRule="auto"/>
        <w:contextualSpacing w:val="0"/>
        <w:rPr>
          <w:color w:val="000000" w:themeColor="text1"/>
          <w:lang w:val="en-US"/>
        </w:rPr>
      </w:pPr>
      <w:r w:rsidRPr="00683B0F">
        <w:rPr>
          <w:lang w:val="en-US"/>
        </w:rPr>
        <w:t>Accept the National Strategy and Action Plan for Sustainable Touri</w:t>
      </w:r>
      <w:r w:rsidR="00DB09FD" w:rsidRPr="00683B0F">
        <w:rPr>
          <w:lang w:val="en-US"/>
        </w:rPr>
        <w:t>sm Development in Bulgaria 2017–2030;</w:t>
      </w:r>
    </w:p>
    <w:p w:rsidR="00A54CAA" w:rsidRPr="00683B0F" w:rsidRDefault="000F157E" w:rsidP="00C736F5">
      <w:pPr>
        <w:pStyle w:val="ListParagraph"/>
        <w:numPr>
          <w:ilvl w:val="0"/>
          <w:numId w:val="45"/>
        </w:numPr>
        <w:spacing w:before="60" w:line="276" w:lineRule="auto"/>
        <w:contextualSpacing w:val="0"/>
        <w:rPr>
          <w:color w:val="000000" w:themeColor="text1"/>
          <w:lang w:val="en-US"/>
        </w:rPr>
      </w:pPr>
      <w:r w:rsidRPr="00683B0F">
        <w:rPr>
          <w:lang w:val="en-US"/>
        </w:rPr>
        <w:t>Develop the N</w:t>
      </w:r>
      <w:r w:rsidR="00DB09FD" w:rsidRPr="00683B0F">
        <w:rPr>
          <w:lang w:val="en-US"/>
        </w:rPr>
        <w:t>AS</w:t>
      </w:r>
      <w:r w:rsidRPr="00683B0F">
        <w:rPr>
          <w:lang w:val="en-US"/>
        </w:rPr>
        <w:t xml:space="preserve"> and Action Plan for </w:t>
      </w:r>
      <w:r w:rsidR="00DB09FD" w:rsidRPr="00683B0F">
        <w:rPr>
          <w:lang w:val="en-US"/>
        </w:rPr>
        <w:t>CCA</w:t>
      </w:r>
      <w:r w:rsidRPr="00683B0F">
        <w:rPr>
          <w:lang w:val="en-US"/>
        </w:rPr>
        <w:t xml:space="preserve"> in the </w:t>
      </w:r>
      <w:r w:rsidR="00DB09FD" w:rsidRPr="00683B0F">
        <w:rPr>
          <w:lang w:val="en-US"/>
        </w:rPr>
        <w:t>t</w:t>
      </w:r>
      <w:r w:rsidRPr="00683B0F">
        <w:rPr>
          <w:lang w:val="en-US"/>
        </w:rPr>
        <w:t xml:space="preserve">ourism </w:t>
      </w:r>
      <w:r w:rsidR="00DB09FD" w:rsidRPr="00683B0F">
        <w:rPr>
          <w:lang w:val="en-US"/>
        </w:rPr>
        <w:t>s</w:t>
      </w:r>
      <w:r w:rsidRPr="00683B0F">
        <w:rPr>
          <w:lang w:val="en-US"/>
        </w:rPr>
        <w:t>ector</w:t>
      </w:r>
      <w:r w:rsidR="00DB09FD" w:rsidRPr="00683B0F">
        <w:rPr>
          <w:lang w:val="en-US"/>
        </w:rPr>
        <w:t>;</w:t>
      </w:r>
    </w:p>
    <w:p w:rsidR="00A54CAA" w:rsidRPr="00683B0F" w:rsidRDefault="000F157E" w:rsidP="00C736F5">
      <w:pPr>
        <w:pStyle w:val="ListParagraph"/>
        <w:numPr>
          <w:ilvl w:val="0"/>
          <w:numId w:val="45"/>
        </w:numPr>
        <w:spacing w:before="60" w:line="276" w:lineRule="auto"/>
        <w:contextualSpacing w:val="0"/>
        <w:rPr>
          <w:color w:val="000000" w:themeColor="text1"/>
          <w:lang w:val="en-US"/>
        </w:rPr>
      </w:pPr>
      <w:r w:rsidRPr="00683B0F">
        <w:rPr>
          <w:lang w:val="en-US"/>
        </w:rPr>
        <w:t>Improve the CCA legal framework</w:t>
      </w:r>
      <w:r w:rsidR="00DB09FD" w:rsidRPr="00683B0F">
        <w:rPr>
          <w:lang w:val="en-US"/>
        </w:rPr>
        <w:t>;</w:t>
      </w:r>
    </w:p>
    <w:p w:rsidR="00A54CAA" w:rsidRPr="00683B0F" w:rsidRDefault="009E5AE7" w:rsidP="00C736F5">
      <w:pPr>
        <w:pStyle w:val="ListParagraph"/>
        <w:numPr>
          <w:ilvl w:val="0"/>
          <w:numId w:val="45"/>
        </w:numPr>
        <w:spacing w:before="60" w:line="276" w:lineRule="auto"/>
        <w:contextualSpacing w:val="0"/>
        <w:rPr>
          <w:color w:val="000000" w:themeColor="text1"/>
          <w:lang w:val="en-US"/>
        </w:rPr>
      </w:pPr>
      <w:r w:rsidRPr="00683B0F">
        <w:rPr>
          <w:lang w:val="en-US"/>
        </w:rPr>
        <w:t>Develop a set of tourism indicators sensitive to the climate change</w:t>
      </w:r>
      <w:r w:rsidR="00DB09FD" w:rsidRPr="00683B0F">
        <w:rPr>
          <w:lang w:val="en-US"/>
        </w:rPr>
        <w:t>; and</w:t>
      </w:r>
    </w:p>
    <w:p w:rsidR="00A54CAA" w:rsidRPr="00683B0F" w:rsidRDefault="009E5AE7" w:rsidP="00C736F5">
      <w:pPr>
        <w:pStyle w:val="ListParagraph"/>
        <w:numPr>
          <w:ilvl w:val="0"/>
          <w:numId w:val="45"/>
        </w:numPr>
        <w:spacing w:before="60" w:after="120" w:line="276" w:lineRule="auto"/>
        <w:contextualSpacing w:val="0"/>
        <w:rPr>
          <w:bCs/>
          <w:color w:val="000000" w:themeColor="text1"/>
          <w:lang w:val="en-US"/>
        </w:rPr>
      </w:pPr>
      <w:r w:rsidRPr="00683B0F">
        <w:rPr>
          <w:lang w:val="en-US"/>
        </w:rPr>
        <w:t>Engage in wider dissemination of CCA knowledge to reach local tourism entrepreneurs</w:t>
      </w:r>
      <w:r w:rsidR="009344E4" w:rsidRPr="00683B0F">
        <w:rPr>
          <w:lang w:val="en-US"/>
        </w:rPr>
        <w:t>.</w:t>
      </w:r>
      <w:r w:rsidRPr="00683B0F">
        <w:rPr>
          <w:color w:val="000000" w:themeColor="text1"/>
          <w:lang w:val="en-US"/>
        </w:rPr>
        <w:t xml:space="preserve"> </w:t>
      </w:r>
    </w:p>
    <w:p w:rsidR="009344E4" w:rsidRPr="00683B0F" w:rsidRDefault="009344E4" w:rsidP="00C8728E">
      <w:pPr>
        <w:pStyle w:val="BodyText"/>
      </w:pPr>
      <w:r w:rsidRPr="00683B0F">
        <w:t xml:space="preserve">Complementary to the stakeholders’ prioritization contributions, the World Bank experts responsible for this report assessed the proposed adaption options for the tourism </w:t>
      </w:r>
      <w:r w:rsidR="008E4F2E" w:rsidRPr="00683B0F">
        <w:t>sector and</w:t>
      </w:r>
      <w:r w:rsidRPr="00683B0F">
        <w:t xml:space="preserve"> provid</w:t>
      </w:r>
      <w:r w:rsidR="009453F1" w:rsidRPr="00683B0F">
        <w:t>ed</w:t>
      </w:r>
      <w:r w:rsidRPr="00683B0F">
        <w:t xml:space="preserve"> their </w:t>
      </w:r>
      <w:r w:rsidR="009453F1" w:rsidRPr="00683B0F">
        <w:t xml:space="preserve">professional judgement on their priority order. </w:t>
      </w:r>
      <w:r w:rsidR="009453F1" w:rsidRPr="00683B0F">
        <w:rPr>
          <w:b/>
          <w:i/>
          <w:iCs/>
        </w:rPr>
        <w:t xml:space="preserve">Table </w:t>
      </w:r>
      <w:r w:rsidR="00A655AD">
        <w:rPr>
          <w:b/>
          <w:i/>
          <w:iCs/>
        </w:rPr>
        <w:t>9</w:t>
      </w:r>
      <w:r w:rsidR="009A24C7" w:rsidRPr="00683B0F">
        <w:rPr>
          <w:b/>
          <w:i/>
          <w:iCs/>
        </w:rPr>
        <w:t xml:space="preserve"> </w:t>
      </w:r>
      <w:r w:rsidR="004B0F13" w:rsidRPr="00683B0F">
        <w:t>and</w:t>
      </w:r>
      <w:r w:rsidR="004B0F13" w:rsidRPr="00683B0F">
        <w:rPr>
          <w:b/>
          <w:i/>
          <w:iCs/>
        </w:rPr>
        <w:t xml:space="preserve"> Table </w:t>
      </w:r>
      <w:r w:rsidR="00A655AD">
        <w:rPr>
          <w:b/>
          <w:i/>
          <w:iCs/>
        </w:rPr>
        <w:t>10</w:t>
      </w:r>
      <w:r w:rsidR="009A24C7" w:rsidRPr="00683B0F">
        <w:rPr>
          <w:b/>
          <w:i/>
          <w:iCs/>
        </w:rPr>
        <w:t xml:space="preserve"> </w:t>
      </w:r>
      <w:r w:rsidR="009453F1" w:rsidRPr="00683B0F">
        <w:t>reflect this judgement.</w:t>
      </w:r>
    </w:p>
    <w:p w:rsidR="002114E7" w:rsidRPr="00683B0F" w:rsidRDefault="00855041" w:rsidP="00855041">
      <w:pPr>
        <w:pStyle w:val="Caption"/>
        <w:spacing w:after="120"/>
      </w:pPr>
      <w:bookmarkStart w:id="427" w:name="_Toc506893713"/>
      <w:bookmarkStart w:id="428" w:name="_Toc521948931"/>
      <w:bookmarkStart w:id="429" w:name="_Hlk504331117"/>
      <w:r w:rsidRPr="00683B0F">
        <w:t xml:space="preserve">Table </w:t>
      </w:r>
      <w:r w:rsidR="00374009" w:rsidRPr="00683B0F">
        <w:fldChar w:fldCharType="begin" w:fldLock="1"/>
      </w:r>
      <w:r w:rsidRPr="00683B0F">
        <w:instrText xml:space="preserve"> SEQ Table \* ARABIC </w:instrText>
      </w:r>
      <w:r w:rsidR="00374009" w:rsidRPr="00683B0F">
        <w:fldChar w:fldCharType="separate"/>
      </w:r>
      <w:r w:rsidR="00A655AD">
        <w:rPr>
          <w:noProof/>
        </w:rPr>
        <w:t>9</w:t>
      </w:r>
      <w:r w:rsidR="00374009" w:rsidRPr="00683B0F">
        <w:fldChar w:fldCharType="end"/>
      </w:r>
      <w:r w:rsidRPr="00683B0F">
        <w:t>.</w:t>
      </w:r>
      <w:r w:rsidR="00C8728E" w:rsidRPr="00683B0F">
        <w:t xml:space="preserve"> </w:t>
      </w:r>
      <w:r w:rsidR="009453F1" w:rsidRPr="00683B0F">
        <w:t>Expert judgement on the prioritization of proposed CCA options</w:t>
      </w:r>
      <w:r w:rsidR="00496C54" w:rsidRPr="00683B0F">
        <w:t xml:space="preserve"> (vertical)</w:t>
      </w:r>
      <w:bookmarkEnd w:id="427"/>
      <w:bookmarkEnd w:id="428"/>
    </w:p>
    <w:tbl>
      <w:tblPr>
        <w:tblStyle w:val="LightShading1"/>
        <w:tblW w:w="5000"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825"/>
        <w:gridCol w:w="6475"/>
      </w:tblGrid>
      <w:tr w:rsidR="00C96EEA" w:rsidRPr="00E167A9" w:rsidTr="00E167A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19" w:type="pct"/>
            <w:tcBorders>
              <w:top w:val="none" w:sz="0" w:space="0" w:color="auto"/>
              <w:left w:val="none" w:sz="0" w:space="0" w:color="auto"/>
              <w:bottom w:val="none" w:sz="0" w:space="0" w:color="auto"/>
              <w:right w:val="none" w:sz="0" w:space="0" w:color="auto"/>
            </w:tcBorders>
            <w:shd w:val="clear" w:color="auto" w:fill="365F91" w:themeFill="accent1" w:themeFillShade="BF"/>
          </w:tcPr>
          <w:bookmarkEnd w:id="429"/>
          <w:p w:rsidR="00C96EEA" w:rsidRPr="00E167A9" w:rsidRDefault="00C96EEA" w:rsidP="001F1FBD">
            <w:pPr>
              <w:spacing w:before="60" w:line="240" w:lineRule="auto"/>
              <w:jc w:val="center"/>
              <w:rPr>
                <w:rFonts w:asciiTheme="minorHAnsi" w:eastAsia="Calibri" w:hAnsiTheme="minorHAnsi" w:cstheme="minorHAnsi"/>
                <w:color w:val="FFFFFF" w:themeColor="background1"/>
                <w:sz w:val="22"/>
                <w:lang w:val="en-US"/>
              </w:rPr>
            </w:pPr>
            <w:r w:rsidRPr="00E167A9">
              <w:rPr>
                <w:rFonts w:asciiTheme="minorHAnsi" w:eastAsia="Calibri" w:hAnsiTheme="minorHAnsi" w:cstheme="minorHAnsi"/>
                <w:color w:val="FFFFFF" w:themeColor="background1"/>
                <w:sz w:val="22"/>
                <w:lang w:val="en-US"/>
              </w:rPr>
              <w:t>Adaptation Option</w:t>
            </w:r>
            <w:r w:rsidR="00002F23" w:rsidRPr="00E167A9">
              <w:rPr>
                <w:rFonts w:asciiTheme="minorHAnsi" w:eastAsia="Calibri" w:hAnsiTheme="minorHAnsi" w:cstheme="minorHAnsi"/>
                <w:color w:val="FFFFFF" w:themeColor="background1"/>
                <w:sz w:val="22"/>
                <w:lang w:val="en-US"/>
              </w:rPr>
              <w:t xml:space="preserve"> Priority</w:t>
            </w:r>
          </w:p>
        </w:tc>
        <w:tc>
          <w:tcPr>
            <w:tcW w:w="3481" w:type="pct"/>
            <w:tcBorders>
              <w:top w:val="none" w:sz="0" w:space="0" w:color="auto"/>
              <w:left w:val="none" w:sz="0" w:space="0" w:color="auto"/>
              <w:bottom w:val="none" w:sz="0" w:space="0" w:color="auto"/>
              <w:right w:val="none" w:sz="0" w:space="0" w:color="auto"/>
            </w:tcBorders>
            <w:shd w:val="clear" w:color="auto" w:fill="365F91" w:themeFill="accent1" w:themeFillShade="BF"/>
          </w:tcPr>
          <w:p w:rsidR="00C96EEA" w:rsidRPr="00E167A9" w:rsidRDefault="00C96EEA" w:rsidP="001F1FB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22"/>
                <w:lang w:val="en-US"/>
              </w:rPr>
            </w:pPr>
            <w:r w:rsidRPr="00E167A9">
              <w:rPr>
                <w:rFonts w:asciiTheme="minorHAnsi" w:eastAsia="Calibri" w:hAnsiTheme="minorHAnsi" w:cstheme="minorHAnsi"/>
                <w:color w:val="FFFFFF" w:themeColor="background1"/>
                <w:sz w:val="22"/>
                <w:lang w:val="en-US"/>
              </w:rPr>
              <w:t>Justification</w:t>
            </w:r>
          </w:p>
        </w:tc>
      </w:tr>
      <w:tr w:rsidR="00C96EEA" w:rsidRPr="00E167A9" w:rsidTr="00E167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9" w:type="pct"/>
            <w:tcBorders>
              <w:left w:val="none" w:sz="0" w:space="0" w:color="auto"/>
              <w:right w:val="none" w:sz="0" w:space="0" w:color="auto"/>
            </w:tcBorders>
            <w:shd w:val="clear" w:color="auto" w:fill="B8CCE4"/>
            <w:vAlign w:val="center"/>
          </w:tcPr>
          <w:p w:rsidR="00C96EEA" w:rsidRPr="00E167A9" w:rsidRDefault="00C96EEA" w:rsidP="001F1FBD">
            <w:pPr>
              <w:spacing w:before="40" w:after="40" w:line="240" w:lineRule="auto"/>
              <w:jc w:val="left"/>
              <w:rPr>
                <w:rFonts w:asciiTheme="minorHAnsi" w:hAnsiTheme="minorHAnsi" w:cstheme="minorHAnsi"/>
                <w:sz w:val="22"/>
                <w:lang w:val="en-US"/>
              </w:rPr>
            </w:pPr>
            <w:r w:rsidRPr="00E167A9">
              <w:rPr>
                <w:rFonts w:asciiTheme="minorHAnsi" w:hAnsiTheme="minorHAnsi" w:cstheme="minorHAnsi"/>
                <w:sz w:val="22"/>
                <w:lang w:val="en-US"/>
              </w:rPr>
              <w:t>1. Development of a National Adaptation Strategy for CCA in the Tourism Sector</w:t>
            </w:r>
          </w:p>
        </w:tc>
        <w:tc>
          <w:tcPr>
            <w:tcW w:w="3481" w:type="pct"/>
            <w:tcBorders>
              <w:left w:val="none" w:sz="0" w:space="0" w:color="auto"/>
              <w:right w:val="none" w:sz="0" w:space="0" w:color="auto"/>
            </w:tcBorders>
            <w:shd w:val="clear" w:color="auto" w:fill="FFFFFF" w:themeFill="background1"/>
          </w:tcPr>
          <w:p w:rsidR="00C96EEA" w:rsidRPr="00E167A9" w:rsidRDefault="00C96EEA" w:rsidP="001F1FBD">
            <w:pPr>
              <w:pStyle w:val="BodyText"/>
              <w:numPr>
                <w:ilvl w:val="0"/>
                <w:numId w:val="0"/>
              </w:num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E167A9">
              <w:rPr>
                <w:rFonts w:asciiTheme="minorHAnsi" w:hAnsiTheme="minorHAnsi" w:cstheme="minorHAnsi"/>
                <w:sz w:val="22"/>
                <w:szCs w:val="22"/>
              </w:rPr>
              <w:t xml:space="preserve">This will provide guidance to the private sector and coordinate CCA actions in the tourism industry in general. It can include both regulatory documents in which adaptation measures implemented by the private sector are compulsory, or there can be various tax concessions for companies implementing recommended adaptation </w:t>
            </w:r>
            <w:r w:rsidRPr="00E167A9">
              <w:rPr>
                <w:rFonts w:asciiTheme="minorHAnsi" w:hAnsiTheme="minorHAnsi" w:cstheme="minorHAnsi"/>
                <w:sz w:val="22"/>
                <w:szCs w:val="22"/>
              </w:rPr>
              <w:lastRenderedPageBreak/>
              <w:t>measures. This may help all stakeholder groups in developing, implementing, evaluating, and updating any tourism adaptation plans and/or initiatives in which they will be involved.</w:t>
            </w:r>
          </w:p>
        </w:tc>
      </w:tr>
      <w:tr w:rsidR="00C96EEA" w:rsidRPr="00E167A9" w:rsidTr="00E167A9">
        <w:trPr>
          <w:trHeight w:val="75"/>
          <w:jc w:val="center"/>
        </w:trPr>
        <w:tc>
          <w:tcPr>
            <w:cnfStyle w:val="001000000000" w:firstRow="0" w:lastRow="0" w:firstColumn="1" w:lastColumn="0" w:oddVBand="0" w:evenVBand="0" w:oddHBand="0" w:evenHBand="0" w:firstRowFirstColumn="0" w:firstRowLastColumn="0" w:lastRowFirstColumn="0" w:lastRowLastColumn="0"/>
            <w:tcW w:w="1519" w:type="pct"/>
            <w:shd w:val="clear" w:color="auto" w:fill="B8CCE4"/>
            <w:vAlign w:val="center"/>
          </w:tcPr>
          <w:p w:rsidR="00C96EEA" w:rsidRPr="00E167A9" w:rsidRDefault="00C96EEA" w:rsidP="00E167A9">
            <w:pPr>
              <w:keepNext/>
              <w:keepLines/>
              <w:spacing w:before="40" w:after="40" w:line="240" w:lineRule="auto"/>
              <w:jc w:val="left"/>
              <w:rPr>
                <w:rFonts w:asciiTheme="minorHAnsi" w:hAnsiTheme="minorHAnsi" w:cstheme="minorHAnsi"/>
                <w:sz w:val="22"/>
                <w:lang w:val="en-US"/>
              </w:rPr>
            </w:pPr>
            <w:r w:rsidRPr="00E167A9">
              <w:rPr>
                <w:rFonts w:asciiTheme="minorHAnsi" w:hAnsiTheme="minorHAnsi" w:cstheme="minorHAnsi"/>
                <w:sz w:val="22"/>
                <w:lang w:val="en-US"/>
              </w:rPr>
              <w:lastRenderedPageBreak/>
              <w:t>2. Development of a system of monitoring indicators and indicators monitoring</w:t>
            </w:r>
          </w:p>
        </w:tc>
        <w:tc>
          <w:tcPr>
            <w:tcW w:w="3481" w:type="pct"/>
            <w:shd w:val="clear" w:color="auto" w:fill="FFFFFF" w:themeFill="background1"/>
          </w:tcPr>
          <w:p w:rsidR="00C96EEA" w:rsidRPr="00E167A9" w:rsidRDefault="00C96EEA" w:rsidP="00E167A9">
            <w:pPr>
              <w:keepNext/>
              <w:keepLines/>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lang w:val="en-US"/>
              </w:rPr>
            </w:pPr>
            <w:r w:rsidRPr="00E167A9">
              <w:rPr>
                <w:rFonts w:asciiTheme="minorHAnsi" w:hAnsiTheme="minorHAnsi" w:cstheme="minorHAnsi"/>
                <w:bCs/>
                <w:sz w:val="22"/>
                <w:lang w:val="en-US"/>
              </w:rPr>
              <w:t>M</w:t>
            </w:r>
            <w:r w:rsidRPr="00E167A9">
              <w:rPr>
                <w:rFonts w:asciiTheme="minorHAnsi" w:hAnsiTheme="minorHAnsi" w:cstheme="minorHAnsi"/>
                <w:bCs/>
                <w:iCs/>
                <w:sz w:val="22"/>
                <w:lang w:val="en-US"/>
              </w:rPr>
              <w:t>onitoring systems and tools</w:t>
            </w:r>
            <w:r w:rsidRPr="00E167A9">
              <w:rPr>
                <w:rFonts w:asciiTheme="minorHAnsi" w:hAnsiTheme="minorHAnsi" w:cstheme="minorHAnsi"/>
                <w:b/>
                <w:iCs/>
                <w:sz w:val="22"/>
                <w:lang w:val="en-US"/>
              </w:rPr>
              <w:t xml:space="preserve"> </w:t>
            </w:r>
            <w:r w:rsidRPr="00E167A9">
              <w:rPr>
                <w:rFonts w:asciiTheme="minorHAnsi" w:hAnsiTheme="minorHAnsi" w:cstheme="minorHAnsi"/>
                <w:sz w:val="22"/>
                <w:lang w:val="en-US"/>
              </w:rPr>
              <w:t>will help stakeholders to be and remain informed about climate change on a regular basis, including about its impacts on tourism, and the effect of adaptation activities. Based on this information, stakeholders will be able to review their action plans and adjust them to observed changes.</w:t>
            </w:r>
          </w:p>
        </w:tc>
      </w:tr>
      <w:tr w:rsidR="00C96EEA" w:rsidRPr="00E167A9" w:rsidTr="00E167A9">
        <w:trPr>
          <w:cnfStyle w:val="000000100000" w:firstRow="0" w:lastRow="0" w:firstColumn="0" w:lastColumn="0" w:oddVBand="0" w:evenVBand="0" w:oddHBand="1" w:evenHBand="0" w:firstRowFirstColumn="0" w:firstRowLastColumn="0" w:lastRowFirstColumn="0" w:lastRowLastColumn="0"/>
          <w:trHeight w:val="3907"/>
          <w:jc w:val="center"/>
        </w:trPr>
        <w:tc>
          <w:tcPr>
            <w:cnfStyle w:val="001000000000" w:firstRow="0" w:lastRow="0" w:firstColumn="1" w:lastColumn="0" w:oddVBand="0" w:evenVBand="0" w:oddHBand="0" w:evenHBand="0" w:firstRowFirstColumn="0" w:firstRowLastColumn="0" w:lastRowFirstColumn="0" w:lastRowLastColumn="0"/>
            <w:tcW w:w="1519" w:type="pct"/>
            <w:tcBorders>
              <w:left w:val="none" w:sz="0" w:space="0" w:color="auto"/>
              <w:right w:val="none" w:sz="0" w:space="0" w:color="auto"/>
            </w:tcBorders>
            <w:shd w:val="clear" w:color="auto" w:fill="B8CCE4"/>
            <w:vAlign w:val="center"/>
          </w:tcPr>
          <w:p w:rsidR="00C96EEA" w:rsidRPr="00E167A9" w:rsidRDefault="00C96EEA" w:rsidP="001F1FBD">
            <w:pPr>
              <w:spacing w:before="40" w:after="40" w:line="240" w:lineRule="auto"/>
              <w:jc w:val="left"/>
              <w:rPr>
                <w:rFonts w:asciiTheme="minorHAnsi" w:hAnsiTheme="minorHAnsi" w:cstheme="minorHAnsi"/>
                <w:sz w:val="22"/>
                <w:lang w:val="en-US"/>
              </w:rPr>
            </w:pPr>
            <w:r w:rsidRPr="00E167A9">
              <w:rPr>
                <w:rFonts w:asciiTheme="minorHAnsi" w:hAnsiTheme="minorHAnsi" w:cstheme="minorHAnsi"/>
                <w:sz w:val="22"/>
                <w:lang w:val="en-US"/>
              </w:rPr>
              <w:t>3. Tourism industry’s adaptive capacity and awareness raising and development</w:t>
            </w:r>
          </w:p>
        </w:tc>
        <w:tc>
          <w:tcPr>
            <w:tcW w:w="3481" w:type="pct"/>
            <w:tcBorders>
              <w:left w:val="none" w:sz="0" w:space="0" w:color="auto"/>
              <w:right w:val="none" w:sz="0" w:space="0" w:color="auto"/>
            </w:tcBorders>
            <w:shd w:val="clear" w:color="auto" w:fill="FFFFFF" w:themeFill="background1"/>
          </w:tcPr>
          <w:p w:rsidR="00C96EEA" w:rsidRPr="00E167A9" w:rsidRDefault="00C96EEA" w:rsidP="001F1FB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US"/>
              </w:rPr>
            </w:pPr>
            <w:r w:rsidRPr="00E167A9">
              <w:rPr>
                <w:rFonts w:asciiTheme="minorHAnsi" w:hAnsiTheme="minorHAnsi" w:cstheme="minorHAnsi"/>
                <w:sz w:val="22"/>
                <w:lang w:val="en-US"/>
              </w:rPr>
              <w:t xml:space="preserve">Studies that examined climate change risk appraisal among policy makers and tourism practitioners consistently found low </w:t>
            </w:r>
            <w:r w:rsidR="00002F23" w:rsidRPr="00E167A9">
              <w:rPr>
                <w:rFonts w:asciiTheme="minorHAnsi" w:hAnsiTheme="minorHAnsi" w:cstheme="minorHAnsi"/>
                <w:sz w:val="22"/>
                <w:lang w:val="en-US"/>
              </w:rPr>
              <w:t>awareness of</w:t>
            </w:r>
            <w:r w:rsidRPr="00E167A9">
              <w:rPr>
                <w:rFonts w:asciiTheme="minorHAnsi" w:hAnsiTheme="minorHAnsi" w:cstheme="minorHAnsi"/>
                <w:sz w:val="22"/>
                <w:lang w:val="en-US"/>
              </w:rPr>
              <w:t xml:space="preserve"> and low adaptive capacity to climate change. </w:t>
            </w:r>
          </w:p>
          <w:p w:rsidR="00C96EEA" w:rsidRPr="00E167A9" w:rsidRDefault="00C96EEA" w:rsidP="001F1FBD">
            <w:pPr>
              <w:pStyle w:val="BodyText"/>
              <w:numPr>
                <w:ilvl w:val="0"/>
                <w:numId w:val="0"/>
              </w:num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167A9">
              <w:rPr>
                <w:rFonts w:asciiTheme="minorHAnsi" w:hAnsiTheme="minorHAnsi" w:cstheme="minorHAnsi"/>
                <w:sz w:val="22"/>
                <w:szCs w:val="22"/>
              </w:rPr>
              <w:t xml:space="preserve">While the potential range of climate change impacts in the tourism sector is broadly understood, there is a more limited understanding of </w:t>
            </w:r>
            <w:r w:rsidR="00002F23" w:rsidRPr="00E167A9">
              <w:rPr>
                <w:rFonts w:asciiTheme="minorHAnsi" w:hAnsiTheme="minorHAnsi" w:cstheme="minorHAnsi"/>
                <w:sz w:val="22"/>
                <w:szCs w:val="22"/>
              </w:rPr>
              <w:t>its</w:t>
            </w:r>
            <w:r w:rsidRPr="00E167A9">
              <w:rPr>
                <w:rFonts w:asciiTheme="minorHAnsi" w:hAnsiTheme="minorHAnsi" w:cstheme="minorHAnsi"/>
                <w:sz w:val="22"/>
                <w:szCs w:val="22"/>
              </w:rPr>
              <w:t xml:space="preserve"> adaptive capacity. The UNWTO (UNWTO, UNEP, and WMO 2008) has determined the sub-sectoral adaptive capacity as high for tourists, medium for the intermediary subsector (tour operators, travel agents, transportation providers [airlines, railways]), and low for destinations in general, that is, hotels, resorts, attraction operators, and local communities. For Bulgaria, a preliminary research of the Bulgarian tourism sector’s adaptive capacity has been conducted showing its considerably low level of preparedness.</w:t>
            </w:r>
          </w:p>
          <w:p w:rsidR="00C96EEA" w:rsidRPr="00E167A9" w:rsidRDefault="00C96EEA" w:rsidP="001F1FB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lang w:val="en-US"/>
              </w:rPr>
            </w:pPr>
            <w:r w:rsidRPr="00E167A9">
              <w:rPr>
                <w:rFonts w:asciiTheme="minorHAnsi" w:hAnsiTheme="minorHAnsi" w:cstheme="minorHAnsi"/>
                <w:sz w:val="22"/>
                <w:lang w:val="en-US"/>
              </w:rPr>
              <w:t>Appropriate tools for the induction of the private sector (tour operators, hotel and restaurant businesses, and so on) to the problems of climate change and its effects on Bulgarian tourism and the possible adaptation and mitigation actions must be developed and implemented.</w:t>
            </w:r>
          </w:p>
        </w:tc>
      </w:tr>
      <w:tr w:rsidR="00C96EEA" w:rsidRPr="00E167A9" w:rsidTr="00E167A9">
        <w:trPr>
          <w:jc w:val="center"/>
        </w:trPr>
        <w:tc>
          <w:tcPr>
            <w:cnfStyle w:val="001000000000" w:firstRow="0" w:lastRow="0" w:firstColumn="1" w:lastColumn="0" w:oddVBand="0" w:evenVBand="0" w:oddHBand="0" w:evenHBand="0" w:firstRowFirstColumn="0" w:firstRowLastColumn="0" w:lastRowFirstColumn="0" w:lastRowLastColumn="0"/>
            <w:tcW w:w="1519" w:type="pct"/>
            <w:shd w:val="clear" w:color="auto" w:fill="B8CCE4"/>
            <w:vAlign w:val="center"/>
          </w:tcPr>
          <w:p w:rsidR="00C96EEA" w:rsidRPr="00E167A9" w:rsidRDefault="00C96EEA" w:rsidP="001F1FBD">
            <w:pPr>
              <w:spacing w:before="40" w:after="40" w:line="240" w:lineRule="auto"/>
              <w:jc w:val="left"/>
              <w:rPr>
                <w:rFonts w:asciiTheme="minorHAnsi" w:hAnsiTheme="minorHAnsi" w:cstheme="minorHAnsi"/>
                <w:sz w:val="22"/>
                <w:lang w:val="en-US"/>
              </w:rPr>
            </w:pPr>
            <w:r w:rsidRPr="00E167A9">
              <w:rPr>
                <w:rFonts w:asciiTheme="minorHAnsi" w:hAnsiTheme="minorHAnsi" w:cstheme="minorHAnsi"/>
                <w:sz w:val="22"/>
                <w:lang w:val="en-US"/>
              </w:rPr>
              <w:t>4. Development of four-season tourism across the country</w:t>
            </w:r>
          </w:p>
        </w:tc>
        <w:tc>
          <w:tcPr>
            <w:tcW w:w="3481" w:type="pct"/>
            <w:shd w:val="clear" w:color="auto" w:fill="FFFFFF" w:themeFill="background1"/>
          </w:tcPr>
          <w:p w:rsidR="00C96EEA" w:rsidRPr="00E167A9" w:rsidRDefault="00C96EEA" w:rsidP="001F1FB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en-US"/>
              </w:rPr>
            </w:pPr>
            <w:r w:rsidRPr="00E167A9">
              <w:rPr>
                <w:rFonts w:asciiTheme="minorHAnsi" w:hAnsiTheme="minorHAnsi" w:cstheme="minorHAnsi"/>
                <w:sz w:val="22"/>
                <w:lang w:val="en-US"/>
              </w:rPr>
              <w:t>The development of four-season tourism in all tourist destinations will make the tourism industry less vulnerable to negative impacts of climate change. The tourism sector will be ready and prepared for all types of climate and weather conditions at all times.</w:t>
            </w:r>
          </w:p>
        </w:tc>
      </w:tr>
      <w:tr w:rsidR="00C96EEA" w:rsidRPr="00E167A9" w:rsidTr="00E167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9" w:type="pct"/>
            <w:tcBorders>
              <w:left w:val="none" w:sz="0" w:space="0" w:color="auto"/>
              <w:right w:val="none" w:sz="0" w:space="0" w:color="auto"/>
            </w:tcBorders>
            <w:shd w:val="clear" w:color="auto" w:fill="B8CCE4"/>
            <w:vAlign w:val="center"/>
          </w:tcPr>
          <w:p w:rsidR="00C96EEA" w:rsidRPr="00E167A9" w:rsidRDefault="00C96EEA" w:rsidP="001F1FBD">
            <w:pPr>
              <w:spacing w:before="40" w:after="40" w:line="240" w:lineRule="auto"/>
              <w:jc w:val="left"/>
              <w:rPr>
                <w:rFonts w:asciiTheme="minorHAnsi" w:hAnsiTheme="minorHAnsi" w:cstheme="minorHAnsi"/>
                <w:sz w:val="22"/>
                <w:lang w:val="en-US"/>
              </w:rPr>
            </w:pPr>
            <w:r w:rsidRPr="00E167A9">
              <w:rPr>
                <w:rFonts w:asciiTheme="minorHAnsi" w:hAnsiTheme="minorHAnsi" w:cstheme="minorHAnsi"/>
                <w:sz w:val="22"/>
                <w:lang w:val="en-US"/>
              </w:rPr>
              <w:t>5. New market segmentation and new marketing strategies development and implementation</w:t>
            </w:r>
          </w:p>
        </w:tc>
        <w:tc>
          <w:tcPr>
            <w:tcW w:w="3481" w:type="pct"/>
            <w:tcBorders>
              <w:left w:val="none" w:sz="0" w:space="0" w:color="auto"/>
              <w:right w:val="none" w:sz="0" w:space="0" w:color="auto"/>
            </w:tcBorders>
            <w:shd w:val="clear" w:color="auto" w:fill="FFFFFF" w:themeFill="background1"/>
          </w:tcPr>
          <w:p w:rsidR="00C96EEA" w:rsidRPr="00E167A9" w:rsidRDefault="00C96EEA" w:rsidP="001F1FBD">
            <w:pPr>
              <w:pStyle w:val="BodyText"/>
              <w:numPr>
                <w:ilvl w:val="0"/>
                <w:numId w:val="0"/>
              </w:num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167A9">
              <w:rPr>
                <w:rFonts w:asciiTheme="minorHAnsi" w:hAnsiTheme="minorHAnsi" w:cstheme="minorHAnsi"/>
                <w:sz w:val="22"/>
                <w:szCs w:val="22"/>
                <w:shd w:val="clear" w:color="auto" w:fill="FFFFFF"/>
              </w:rPr>
              <w:t xml:space="preserve">The identification of new segments in the existing and new tourist </w:t>
            </w:r>
            <w:r w:rsidRPr="00E167A9">
              <w:rPr>
                <w:rFonts w:asciiTheme="minorHAnsi" w:hAnsiTheme="minorHAnsi" w:cstheme="minorHAnsi"/>
                <w:sz w:val="22"/>
                <w:szCs w:val="22"/>
              </w:rPr>
              <w:t>markets</w:t>
            </w:r>
            <w:r w:rsidRPr="00E167A9">
              <w:rPr>
                <w:rFonts w:asciiTheme="minorHAnsi" w:hAnsiTheme="minorHAnsi" w:cstheme="minorHAnsi"/>
                <w:sz w:val="22"/>
                <w:szCs w:val="22"/>
                <w:shd w:val="clear" w:color="auto" w:fill="FFFFFF"/>
              </w:rPr>
              <w:t xml:space="preserve"> will help further diversify Bulgarian tourist portfolio and offer higher-quality services and diversified tourism packages (with the development of more additional services and products) with greater flexibility, not depending so heavily on climate and current weather conditions. </w:t>
            </w:r>
          </w:p>
        </w:tc>
      </w:tr>
    </w:tbl>
    <w:p w:rsidR="00496C54" w:rsidRPr="00683B0F" w:rsidRDefault="00855041" w:rsidP="001F1FBD">
      <w:pPr>
        <w:pStyle w:val="Caption"/>
        <w:spacing w:before="300" w:after="120"/>
      </w:pPr>
      <w:bookmarkStart w:id="430" w:name="_Toc506893714"/>
      <w:bookmarkStart w:id="431" w:name="_Toc521948932"/>
      <w:r w:rsidRPr="00683B0F">
        <w:t xml:space="preserve">Table </w:t>
      </w:r>
      <w:r w:rsidR="00374009" w:rsidRPr="00683B0F">
        <w:fldChar w:fldCharType="begin" w:fldLock="1"/>
      </w:r>
      <w:r w:rsidRPr="00683B0F">
        <w:instrText xml:space="preserve"> SEQ Table \* ARABIC </w:instrText>
      </w:r>
      <w:r w:rsidR="00374009" w:rsidRPr="00683B0F">
        <w:fldChar w:fldCharType="separate"/>
      </w:r>
      <w:r w:rsidR="00A655AD">
        <w:rPr>
          <w:noProof/>
        </w:rPr>
        <w:t>10</w:t>
      </w:r>
      <w:r w:rsidR="00374009" w:rsidRPr="00683B0F">
        <w:fldChar w:fldCharType="end"/>
      </w:r>
      <w:r w:rsidRPr="00683B0F">
        <w:t>.</w:t>
      </w:r>
      <w:r w:rsidR="00C8728E" w:rsidRPr="00683B0F">
        <w:t xml:space="preserve"> </w:t>
      </w:r>
      <w:r w:rsidR="00496C54" w:rsidRPr="00683B0F">
        <w:t>Expert judgement on the prioritization of proposed CCA options (horizontal)</w:t>
      </w:r>
      <w:bookmarkEnd w:id="430"/>
      <w:bookmarkEnd w:id="431"/>
    </w:p>
    <w:tbl>
      <w:tblPr>
        <w:tblStyle w:val="LightShading1"/>
        <w:tblW w:w="5000"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855"/>
        <w:gridCol w:w="6445"/>
      </w:tblGrid>
      <w:tr w:rsidR="00002F23" w:rsidRPr="00E167A9" w:rsidTr="00E167A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35" w:type="pct"/>
            <w:tcBorders>
              <w:top w:val="none" w:sz="0" w:space="0" w:color="auto"/>
              <w:left w:val="none" w:sz="0" w:space="0" w:color="auto"/>
              <w:bottom w:val="none" w:sz="0" w:space="0" w:color="auto"/>
              <w:right w:val="none" w:sz="0" w:space="0" w:color="auto"/>
            </w:tcBorders>
            <w:shd w:val="clear" w:color="auto" w:fill="365F91" w:themeFill="accent1" w:themeFillShade="BF"/>
          </w:tcPr>
          <w:p w:rsidR="00002F23" w:rsidRPr="00E167A9" w:rsidRDefault="00002F23" w:rsidP="001F1FBD">
            <w:pPr>
              <w:spacing w:before="40" w:after="40" w:line="240" w:lineRule="auto"/>
              <w:jc w:val="center"/>
              <w:rPr>
                <w:rFonts w:asciiTheme="minorHAnsi" w:eastAsia="Calibri" w:hAnsiTheme="minorHAnsi" w:cstheme="minorHAnsi"/>
                <w:color w:val="FFFFFF" w:themeColor="background1"/>
                <w:sz w:val="22"/>
                <w:lang w:val="en-US"/>
              </w:rPr>
            </w:pPr>
            <w:r w:rsidRPr="00E167A9">
              <w:rPr>
                <w:rFonts w:asciiTheme="minorHAnsi" w:eastAsia="Calibri" w:hAnsiTheme="minorHAnsi" w:cstheme="minorHAnsi"/>
                <w:color w:val="FFFFFF" w:themeColor="background1"/>
                <w:sz w:val="22"/>
                <w:lang w:val="en-US"/>
              </w:rPr>
              <w:t>Adaptation Option Priority</w:t>
            </w:r>
          </w:p>
        </w:tc>
        <w:tc>
          <w:tcPr>
            <w:tcW w:w="3465" w:type="pct"/>
            <w:tcBorders>
              <w:top w:val="none" w:sz="0" w:space="0" w:color="auto"/>
              <w:left w:val="none" w:sz="0" w:space="0" w:color="auto"/>
              <w:bottom w:val="none" w:sz="0" w:space="0" w:color="auto"/>
              <w:right w:val="none" w:sz="0" w:space="0" w:color="auto"/>
            </w:tcBorders>
            <w:shd w:val="clear" w:color="auto" w:fill="365F91" w:themeFill="accent1" w:themeFillShade="BF"/>
          </w:tcPr>
          <w:p w:rsidR="00002F23" w:rsidRPr="00E167A9" w:rsidRDefault="00002F23" w:rsidP="001F1FBD">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22"/>
                <w:lang w:val="en-US"/>
              </w:rPr>
            </w:pPr>
            <w:r w:rsidRPr="00E167A9">
              <w:rPr>
                <w:rFonts w:asciiTheme="minorHAnsi" w:eastAsia="Calibri" w:hAnsiTheme="minorHAnsi" w:cstheme="minorHAnsi"/>
                <w:color w:val="FFFFFF" w:themeColor="background1"/>
                <w:sz w:val="22"/>
                <w:lang w:val="en-US"/>
              </w:rPr>
              <w:t>Justification</w:t>
            </w:r>
          </w:p>
        </w:tc>
      </w:tr>
      <w:tr w:rsidR="00002F23" w:rsidRPr="00E167A9" w:rsidTr="00E167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5" w:type="pct"/>
            <w:tcBorders>
              <w:left w:val="none" w:sz="0" w:space="0" w:color="auto"/>
              <w:right w:val="none" w:sz="0" w:space="0" w:color="auto"/>
            </w:tcBorders>
            <w:shd w:val="clear" w:color="auto" w:fill="B8CCE4"/>
            <w:vAlign w:val="center"/>
          </w:tcPr>
          <w:p w:rsidR="00002F23" w:rsidRPr="00E167A9" w:rsidRDefault="00002F23" w:rsidP="001F1FBD">
            <w:pPr>
              <w:spacing w:before="40" w:after="40" w:line="240" w:lineRule="auto"/>
              <w:jc w:val="left"/>
              <w:rPr>
                <w:rFonts w:asciiTheme="minorHAnsi" w:hAnsiTheme="minorHAnsi" w:cstheme="minorHAnsi"/>
                <w:sz w:val="22"/>
                <w:lang w:val="en-US"/>
              </w:rPr>
            </w:pPr>
            <w:r w:rsidRPr="00E167A9">
              <w:rPr>
                <w:rFonts w:asciiTheme="minorHAnsi" w:hAnsiTheme="minorHAnsi" w:cstheme="minorHAnsi"/>
                <w:sz w:val="22"/>
                <w:lang w:val="en-US"/>
              </w:rPr>
              <w:t>1. Improve the CCA legal framework</w:t>
            </w:r>
          </w:p>
        </w:tc>
        <w:tc>
          <w:tcPr>
            <w:tcW w:w="3465" w:type="pct"/>
            <w:tcBorders>
              <w:left w:val="none" w:sz="0" w:space="0" w:color="auto"/>
              <w:right w:val="none" w:sz="0" w:space="0" w:color="auto"/>
            </w:tcBorders>
            <w:shd w:val="clear" w:color="auto" w:fill="FFFFFF" w:themeFill="background1"/>
          </w:tcPr>
          <w:p w:rsidR="00002F23" w:rsidRPr="00E167A9" w:rsidRDefault="00002F23" w:rsidP="001F1FB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US"/>
              </w:rPr>
            </w:pPr>
            <w:r w:rsidRPr="00E167A9">
              <w:rPr>
                <w:rFonts w:asciiTheme="minorHAnsi" w:hAnsiTheme="minorHAnsi" w:cstheme="minorHAnsi"/>
                <w:sz w:val="22"/>
                <w:lang w:val="en-US"/>
              </w:rPr>
              <w:t>Most European countries have called for the mainstreaming of adaptation into sectoral and cross-sectoral policies (EEA 2014). It is recommended that the adaptation process starts with such soft measures. After the adoption of an NAS and Action Plan it will be easier to adapt national measures into sectoral adaptation policies.</w:t>
            </w:r>
          </w:p>
        </w:tc>
      </w:tr>
      <w:tr w:rsidR="00002F23" w:rsidRPr="00E167A9" w:rsidTr="00E167A9">
        <w:trPr>
          <w:jc w:val="center"/>
        </w:trPr>
        <w:tc>
          <w:tcPr>
            <w:cnfStyle w:val="001000000000" w:firstRow="0" w:lastRow="0" w:firstColumn="1" w:lastColumn="0" w:oddVBand="0" w:evenVBand="0" w:oddHBand="0" w:evenHBand="0" w:firstRowFirstColumn="0" w:firstRowLastColumn="0" w:lastRowFirstColumn="0" w:lastRowLastColumn="0"/>
            <w:tcW w:w="1535" w:type="pct"/>
            <w:shd w:val="clear" w:color="auto" w:fill="B8CCE4"/>
            <w:vAlign w:val="center"/>
          </w:tcPr>
          <w:p w:rsidR="00002F23" w:rsidRPr="00E167A9" w:rsidRDefault="00002F23" w:rsidP="001F1FBD">
            <w:pPr>
              <w:spacing w:before="40" w:after="40" w:line="240" w:lineRule="auto"/>
              <w:jc w:val="left"/>
              <w:rPr>
                <w:rFonts w:asciiTheme="minorHAnsi" w:hAnsiTheme="minorHAnsi" w:cstheme="minorHAnsi"/>
                <w:sz w:val="22"/>
                <w:lang w:val="en-US"/>
              </w:rPr>
            </w:pPr>
            <w:r w:rsidRPr="00E167A9">
              <w:rPr>
                <w:rFonts w:asciiTheme="minorHAnsi" w:hAnsiTheme="minorHAnsi" w:cstheme="minorHAnsi"/>
                <w:sz w:val="22"/>
                <w:lang w:val="en-US"/>
              </w:rPr>
              <w:t xml:space="preserve">2. Development and improvement of a monitoring and evaluation </w:t>
            </w:r>
            <w:r w:rsidRPr="00E167A9">
              <w:rPr>
                <w:rFonts w:asciiTheme="minorHAnsi" w:hAnsiTheme="minorHAnsi" w:cstheme="minorHAnsi"/>
                <w:sz w:val="22"/>
                <w:lang w:val="en-US"/>
              </w:rPr>
              <w:lastRenderedPageBreak/>
              <w:t>(M&amp;E) system</w:t>
            </w:r>
          </w:p>
        </w:tc>
        <w:tc>
          <w:tcPr>
            <w:tcW w:w="3465" w:type="pct"/>
            <w:shd w:val="clear" w:color="auto" w:fill="FFFFFF" w:themeFill="background1"/>
          </w:tcPr>
          <w:p w:rsidR="00002F23" w:rsidRPr="00E167A9" w:rsidRDefault="00002F23" w:rsidP="001F1FB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lang w:val="en-US"/>
              </w:rPr>
            </w:pPr>
            <w:r w:rsidRPr="00E167A9">
              <w:rPr>
                <w:rFonts w:asciiTheme="minorHAnsi" w:hAnsiTheme="minorHAnsi" w:cstheme="minorHAnsi"/>
                <w:bCs/>
                <w:sz w:val="22"/>
                <w:lang w:val="en-US"/>
              </w:rPr>
              <w:lastRenderedPageBreak/>
              <w:t>M</w:t>
            </w:r>
            <w:r w:rsidRPr="00E167A9">
              <w:rPr>
                <w:rFonts w:asciiTheme="minorHAnsi" w:hAnsiTheme="minorHAnsi" w:cstheme="minorHAnsi"/>
                <w:bCs/>
                <w:iCs/>
                <w:sz w:val="22"/>
                <w:lang w:val="en-US"/>
              </w:rPr>
              <w:t>onitoring systems and tools</w:t>
            </w:r>
            <w:r w:rsidRPr="00E167A9">
              <w:rPr>
                <w:rFonts w:asciiTheme="minorHAnsi" w:hAnsiTheme="minorHAnsi" w:cstheme="minorHAnsi"/>
                <w:b/>
                <w:iCs/>
                <w:sz w:val="22"/>
                <w:lang w:val="en-US"/>
              </w:rPr>
              <w:t xml:space="preserve"> </w:t>
            </w:r>
            <w:r w:rsidRPr="00E167A9">
              <w:rPr>
                <w:rFonts w:asciiTheme="minorHAnsi" w:hAnsiTheme="minorHAnsi" w:cstheme="minorHAnsi"/>
                <w:sz w:val="22"/>
                <w:lang w:val="en-US"/>
              </w:rPr>
              <w:t xml:space="preserve">will gather information on a regular basis about climate change, its impact on the economy, and evaluate the effects of adaptation activities. Based on this information, </w:t>
            </w:r>
            <w:r w:rsidRPr="00E167A9">
              <w:rPr>
                <w:rFonts w:asciiTheme="minorHAnsi" w:hAnsiTheme="minorHAnsi" w:cstheme="minorHAnsi"/>
                <w:sz w:val="22"/>
                <w:lang w:val="en-US"/>
              </w:rPr>
              <w:lastRenderedPageBreak/>
              <w:t>stakeholders will be able to review their action plans and adjust them to any observed changes.</w:t>
            </w:r>
          </w:p>
        </w:tc>
      </w:tr>
      <w:tr w:rsidR="00002F23" w:rsidRPr="00E167A9" w:rsidTr="00E167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5" w:type="pct"/>
            <w:tcBorders>
              <w:left w:val="none" w:sz="0" w:space="0" w:color="auto"/>
              <w:right w:val="none" w:sz="0" w:space="0" w:color="auto"/>
            </w:tcBorders>
            <w:shd w:val="clear" w:color="auto" w:fill="B8CCE4"/>
            <w:vAlign w:val="center"/>
          </w:tcPr>
          <w:p w:rsidR="00002F23" w:rsidRPr="00E167A9" w:rsidRDefault="00002F23" w:rsidP="001F1FBD">
            <w:pPr>
              <w:spacing w:before="40" w:after="40" w:line="240" w:lineRule="auto"/>
              <w:jc w:val="left"/>
              <w:rPr>
                <w:rFonts w:asciiTheme="minorHAnsi" w:hAnsiTheme="minorHAnsi" w:cstheme="minorHAnsi"/>
                <w:sz w:val="22"/>
                <w:lang w:val="en-US"/>
              </w:rPr>
            </w:pPr>
            <w:r w:rsidRPr="00E167A9">
              <w:rPr>
                <w:rFonts w:asciiTheme="minorHAnsi" w:hAnsiTheme="minorHAnsi" w:cstheme="minorHAnsi"/>
                <w:sz w:val="22"/>
                <w:lang w:val="en-US"/>
              </w:rPr>
              <w:lastRenderedPageBreak/>
              <w:t>3. Develop a national database (online portal) containing CCA specific information</w:t>
            </w:r>
          </w:p>
        </w:tc>
        <w:tc>
          <w:tcPr>
            <w:tcW w:w="3465" w:type="pct"/>
            <w:tcBorders>
              <w:left w:val="none" w:sz="0" w:space="0" w:color="auto"/>
              <w:right w:val="none" w:sz="0" w:space="0" w:color="auto"/>
            </w:tcBorders>
            <w:shd w:val="clear" w:color="auto" w:fill="FFFFFF" w:themeFill="background1"/>
          </w:tcPr>
          <w:p w:rsidR="00002F23" w:rsidRPr="00E167A9" w:rsidRDefault="00002F23" w:rsidP="001F1FBD">
            <w:pPr>
              <w:pStyle w:val="BodyText"/>
              <w:numPr>
                <w:ilvl w:val="0"/>
                <w:numId w:val="0"/>
              </w:num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167A9">
              <w:rPr>
                <w:rFonts w:asciiTheme="minorHAnsi" w:hAnsiTheme="minorHAnsi" w:cstheme="minorHAnsi"/>
                <w:sz w:val="22"/>
                <w:szCs w:val="22"/>
              </w:rPr>
              <w:t xml:space="preserve">This will help all stakeholders from various economic sectors to be informed about climate change on a regular basis as well as about its impact on the economy, and to evaluate the effect of adaptation activities. There is a need to develop tools and decision-making frameworks that can effectively inform and support adaptation policies and strategies, particularly at relevant scales and at aggregated levels (municipal, national). Such tools can include </w:t>
            </w:r>
            <w:r w:rsidRPr="00E167A9">
              <w:rPr>
                <w:rFonts w:asciiTheme="minorHAnsi" w:eastAsia="Times New Roman" w:hAnsiTheme="minorHAnsi" w:cstheme="minorHAnsi"/>
                <w:color w:val="000000"/>
                <w:sz w:val="22"/>
                <w:szCs w:val="22"/>
              </w:rPr>
              <w:t>information and communication technology (</w:t>
            </w:r>
            <w:r w:rsidRPr="00E167A9">
              <w:rPr>
                <w:rFonts w:asciiTheme="minorHAnsi" w:hAnsiTheme="minorHAnsi" w:cstheme="minorHAnsi"/>
                <w:sz w:val="22"/>
                <w:szCs w:val="22"/>
              </w:rPr>
              <w:t xml:space="preserve">ICT) and other instruments, along with economic analyses. </w:t>
            </w:r>
          </w:p>
        </w:tc>
      </w:tr>
      <w:tr w:rsidR="00002F23" w:rsidRPr="00E167A9" w:rsidTr="00E167A9">
        <w:trPr>
          <w:jc w:val="center"/>
        </w:trPr>
        <w:tc>
          <w:tcPr>
            <w:cnfStyle w:val="001000000000" w:firstRow="0" w:lastRow="0" w:firstColumn="1" w:lastColumn="0" w:oddVBand="0" w:evenVBand="0" w:oddHBand="0" w:evenHBand="0" w:firstRowFirstColumn="0" w:firstRowLastColumn="0" w:lastRowFirstColumn="0" w:lastRowLastColumn="0"/>
            <w:tcW w:w="1535" w:type="pct"/>
            <w:shd w:val="clear" w:color="auto" w:fill="B8CCE4"/>
            <w:vAlign w:val="center"/>
          </w:tcPr>
          <w:p w:rsidR="00002F23" w:rsidRPr="00E167A9" w:rsidRDefault="00002F23" w:rsidP="001F1FBD">
            <w:pPr>
              <w:spacing w:before="40" w:after="40" w:line="240" w:lineRule="auto"/>
              <w:jc w:val="left"/>
              <w:rPr>
                <w:rFonts w:asciiTheme="minorHAnsi" w:hAnsiTheme="minorHAnsi" w:cstheme="minorHAnsi"/>
                <w:sz w:val="22"/>
                <w:lang w:val="en-US"/>
              </w:rPr>
            </w:pPr>
            <w:r w:rsidRPr="00E167A9">
              <w:rPr>
                <w:rFonts w:asciiTheme="minorHAnsi" w:hAnsiTheme="minorHAnsi" w:cstheme="minorHAnsi"/>
                <w:sz w:val="22"/>
                <w:lang w:val="en-US"/>
              </w:rPr>
              <w:t>4. Create cross-sectoral policy frameworks and improve coordination among responsible government and public institutions</w:t>
            </w:r>
          </w:p>
        </w:tc>
        <w:tc>
          <w:tcPr>
            <w:tcW w:w="3465" w:type="pct"/>
            <w:shd w:val="clear" w:color="auto" w:fill="FFFFFF" w:themeFill="background1"/>
          </w:tcPr>
          <w:p w:rsidR="00002F23" w:rsidRPr="00E167A9" w:rsidRDefault="00002F23" w:rsidP="001F1FB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en-US"/>
              </w:rPr>
            </w:pPr>
            <w:r w:rsidRPr="00E167A9">
              <w:rPr>
                <w:rFonts w:asciiTheme="minorHAnsi" w:hAnsiTheme="minorHAnsi" w:cstheme="minorHAnsi"/>
                <w:sz w:val="22"/>
                <w:lang w:val="en-US"/>
              </w:rPr>
              <w:t>It is essential to bind all sectoral policies in a general framework in which all adaptation options and measures are mainstreamed and complement each other. Any contradictory options, policies or measures must be avoided. This responsibility lies mainly with the MoEW which, in coordination with all other relevant ministries, must supervise the implementation of the National CCA Strategy across the national economy.</w:t>
            </w:r>
          </w:p>
        </w:tc>
      </w:tr>
      <w:tr w:rsidR="00002F23" w:rsidRPr="00E167A9" w:rsidTr="00E167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5" w:type="pct"/>
            <w:tcBorders>
              <w:left w:val="none" w:sz="0" w:space="0" w:color="auto"/>
              <w:right w:val="none" w:sz="0" w:space="0" w:color="auto"/>
            </w:tcBorders>
            <w:shd w:val="clear" w:color="auto" w:fill="B8CCE4"/>
            <w:vAlign w:val="center"/>
          </w:tcPr>
          <w:p w:rsidR="00002F23" w:rsidRPr="00E167A9" w:rsidRDefault="00002F23" w:rsidP="00582E18">
            <w:pPr>
              <w:spacing w:before="40" w:after="40" w:line="240" w:lineRule="auto"/>
              <w:jc w:val="left"/>
              <w:rPr>
                <w:rFonts w:asciiTheme="minorHAnsi" w:hAnsiTheme="minorHAnsi" w:cstheme="minorHAnsi"/>
                <w:sz w:val="22"/>
                <w:lang w:val="en-US"/>
              </w:rPr>
            </w:pPr>
            <w:r w:rsidRPr="00E167A9">
              <w:rPr>
                <w:rFonts w:asciiTheme="minorHAnsi" w:hAnsiTheme="minorHAnsi" w:cstheme="minorHAnsi"/>
                <w:sz w:val="22"/>
                <w:lang w:val="en-US"/>
              </w:rPr>
              <w:t>5. Introduce financial programs</w:t>
            </w:r>
          </w:p>
        </w:tc>
        <w:tc>
          <w:tcPr>
            <w:tcW w:w="3465" w:type="pct"/>
            <w:tcBorders>
              <w:left w:val="none" w:sz="0" w:space="0" w:color="auto"/>
              <w:right w:val="none" w:sz="0" w:space="0" w:color="auto"/>
            </w:tcBorders>
            <w:shd w:val="clear" w:color="auto" w:fill="FFFFFF" w:themeFill="background1"/>
          </w:tcPr>
          <w:p w:rsidR="00002F23" w:rsidRPr="00E167A9" w:rsidRDefault="00002F23" w:rsidP="001F1FB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US"/>
              </w:rPr>
            </w:pPr>
            <w:r w:rsidRPr="00E167A9">
              <w:rPr>
                <w:rFonts w:asciiTheme="minorHAnsi" w:hAnsiTheme="minorHAnsi" w:cstheme="minorHAnsi"/>
                <w:sz w:val="22"/>
                <w:lang w:val="en-US"/>
              </w:rPr>
              <w:t xml:space="preserve">To stimulate and enhance the implementation of all adaptation options, including awareness and adaptive capacity raising, development and implementation of monitoring and evaluation systems, scientific research and development of the knowledge base for all economic sectors, it is highly recommended that these are subsidized through various financial instruments. </w:t>
            </w:r>
          </w:p>
        </w:tc>
      </w:tr>
    </w:tbl>
    <w:p w:rsidR="00500BA1" w:rsidRPr="00683B0F" w:rsidRDefault="00500BA1" w:rsidP="00002F23">
      <w:pPr>
        <w:pStyle w:val="BodyText"/>
        <w:spacing w:before="200"/>
        <w:rPr>
          <w:bCs/>
        </w:rPr>
      </w:pPr>
      <w:r w:rsidRPr="00683B0F">
        <w:rPr>
          <w:bCs/>
        </w:rPr>
        <w:t>I</w:t>
      </w:r>
      <w:r w:rsidR="009344E4" w:rsidRPr="00683B0F">
        <w:rPr>
          <w:bCs/>
        </w:rPr>
        <w:t>n summary,</w:t>
      </w:r>
      <w:r w:rsidRPr="00683B0F">
        <w:rPr>
          <w:bCs/>
        </w:rPr>
        <w:t xml:space="preserve"> the adaptation options identified for the Bulgarian tourism sector </w:t>
      </w:r>
      <w:r w:rsidR="00DB09FD" w:rsidRPr="00683B0F">
        <w:rPr>
          <w:bCs/>
        </w:rPr>
        <w:t xml:space="preserve">mainly </w:t>
      </w:r>
      <w:r w:rsidRPr="00683B0F">
        <w:rPr>
          <w:bCs/>
        </w:rPr>
        <w:t>encompass soft and fundament</w:t>
      </w:r>
      <w:r w:rsidR="00DB09FD" w:rsidRPr="00683B0F">
        <w:rPr>
          <w:bCs/>
        </w:rPr>
        <w:t>al</w:t>
      </w:r>
      <w:r w:rsidRPr="00683B0F">
        <w:rPr>
          <w:bCs/>
        </w:rPr>
        <w:t xml:space="preserve"> measures </w:t>
      </w:r>
      <w:r w:rsidR="009344E4" w:rsidRPr="00683B0F">
        <w:rPr>
          <w:bCs/>
        </w:rPr>
        <w:t xml:space="preserve">to </w:t>
      </w:r>
      <w:r w:rsidRPr="00683B0F">
        <w:rPr>
          <w:bCs/>
        </w:rPr>
        <w:t>form the national basis for the development of future</w:t>
      </w:r>
      <w:r w:rsidR="009344E4" w:rsidRPr="00683B0F">
        <w:rPr>
          <w:bCs/>
        </w:rPr>
        <w:t>,</w:t>
      </w:r>
      <w:r w:rsidRPr="00683B0F">
        <w:rPr>
          <w:bCs/>
        </w:rPr>
        <w:t xml:space="preserve"> more specific and more detailed</w:t>
      </w:r>
      <w:r w:rsidR="009344E4" w:rsidRPr="00683B0F">
        <w:rPr>
          <w:bCs/>
        </w:rPr>
        <w:t>,</w:t>
      </w:r>
      <w:r w:rsidRPr="00683B0F">
        <w:rPr>
          <w:bCs/>
        </w:rPr>
        <w:t xml:space="preserve"> adaptation</w:t>
      </w:r>
      <w:r w:rsidR="009344E4" w:rsidRPr="00683B0F">
        <w:rPr>
          <w:bCs/>
        </w:rPr>
        <w:t xml:space="preserve"> option</w:t>
      </w:r>
      <w:r w:rsidRPr="00683B0F">
        <w:rPr>
          <w:bCs/>
        </w:rPr>
        <w:t>s which will have to be regionally and temporally distributed across the country.</w:t>
      </w:r>
    </w:p>
    <w:p w:rsidR="007051F9" w:rsidRPr="00683B0F" w:rsidRDefault="007051F9" w:rsidP="007051F9">
      <w:pPr>
        <w:pStyle w:val="BodyText"/>
      </w:pPr>
      <w:r w:rsidRPr="00683B0F">
        <w:t>Below the various adaptation options assessed by some criteria can be seen</w:t>
      </w:r>
      <w:r w:rsidR="000800E4" w:rsidRPr="00683B0F">
        <w:t xml:space="preserve"> (</w:t>
      </w:r>
      <w:r w:rsidR="000800E4" w:rsidRPr="00683B0F">
        <w:rPr>
          <w:b/>
          <w:i/>
        </w:rPr>
        <w:t>Table 1</w:t>
      </w:r>
      <w:r w:rsidR="00A655AD">
        <w:rPr>
          <w:b/>
          <w:i/>
        </w:rPr>
        <w:t>1</w:t>
      </w:r>
      <w:r w:rsidR="000800E4" w:rsidRPr="00683B0F">
        <w:t>):</w:t>
      </w:r>
    </w:p>
    <w:p w:rsidR="00855041" w:rsidRPr="00683B0F" w:rsidRDefault="00855041">
      <w:pPr>
        <w:pStyle w:val="BodyText"/>
        <w:numPr>
          <w:ilvl w:val="0"/>
          <w:numId w:val="0"/>
        </w:numPr>
        <w:jc w:val="center"/>
        <w:rPr>
          <w:rFonts w:asciiTheme="minorHAnsi" w:hAnsiTheme="minorHAnsi" w:cstheme="minorHAnsi"/>
          <w:b/>
          <w:bCs/>
          <w:i/>
          <w:iCs/>
          <w:color w:val="244061" w:themeColor="accent1" w:themeShade="80"/>
          <w:sz w:val="22"/>
          <w:szCs w:val="22"/>
        </w:rPr>
        <w:sectPr w:rsidR="00855041" w:rsidRPr="00683B0F" w:rsidSect="000A6066">
          <w:type w:val="continuous"/>
          <w:pgSz w:w="11906" w:h="16838"/>
          <w:pgMar w:top="1411" w:right="1411" w:bottom="1411" w:left="1411" w:header="708" w:footer="708" w:gutter="0"/>
          <w:cols w:space="708"/>
          <w:docGrid w:linePitch="360"/>
        </w:sectPr>
      </w:pPr>
    </w:p>
    <w:p w:rsidR="0046525E" w:rsidRPr="00683B0F" w:rsidRDefault="00855041">
      <w:pPr>
        <w:pStyle w:val="BodyText"/>
        <w:numPr>
          <w:ilvl w:val="0"/>
          <w:numId w:val="0"/>
        </w:numPr>
        <w:jc w:val="center"/>
        <w:rPr>
          <w:rFonts w:asciiTheme="minorHAnsi" w:hAnsiTheme="minorHAnsi" w:cstheme="minorHAnsi"/>
          <w:b/>
          <w:bCs/>
          <w:i/>
          <w:iCs/>
          <w:color w:val="244061" w:themeColor="accent1" w:themeShade="80"/>
          <w:sz w:val="22"/>
          <w:szCs w:val="22"/>
        </w:rPr>
      </w:pPr>
      <w:bookmarkStart w:id="432" w:name="_Hlk506893507"/>
      <w:bookmarkStart w:id="433" w:name="_Toc506893715"/>
      <w:bookmarkStart w:id="434" w:name="_Toc521948933"/>
      <w:r w:rsidRPr="00683B0F">
        <w:rPr>
          <w:rFonts w:asciiTheme="minorHAnsi" w:hAnsiTheme="minorHAnsi" w:cstheme="minorHAnsi"/>
          <w:b/>
          <w:bCs/>
          <w:i/>
          <w:iCs/>
          <w:color w:val="244061" w:themeColor="accent1" w:themeShade="80"/>
          <w:sz w:val="22"/>
          <w:szCs w:val="22"/>
        </w:rPr>
        <w:lastRenderedPageBreak/>
        <w:t xml:space="preserve">Table </w:t>
      </w:r>
      <w:r w:rsidR="00374009" w:rsidRPr="00683B0F">
        <w:rPr>
          <w:rFonts w:asciiTheme="minorHAnsi" w:hAnsiTheme="minorHAnsi" w:cstheme="minorHAnsi"/>
          <w:b/>
          <w:bCs/>
          <w:i/>
          <w:iCs/>
          <w:color w:val="244061" w:themeColor="accent1" w:themeShade="80"/>
          <w:sz w:val="22"/>
          <w:szCs w:val="22"/>
        </w:rPr>
        <w:fldChar w:fldCharType="begin" w:fldLock="1"/>
      </w:r>
      <w:r w:rsidRPr="00683B0F">
        <w:rPr>
          <w:rFonts w:asciiTheme="minorHAnsi" w:hAnsiTheme="minorHAnsi" w:cstheme="minorHAnsi"/>
          <w:b/>
          <w:bCs/>
          <w:i/>
          <w:iCs/>
          <w:color w:val="244061" w:themeColor="accent1" w:themeShade="80"/>
          <w:sz w:val="22"/>
          <w:szCs w:val="22"/>
        </w:rPr>
        <w:instrText xml:space="preserve"> SEQ Table \* ARABIC </w:instrText>
      </w:r>
      <w:r w:rsidR="00374009" w:rsidRPr="00683B0F">
        <w:rPr>
          <w:rFonts w:asciiTheme="minorHAnsi" w:hAnsiTheme="minorHAnsi" w:cstheme="minorHAnsi"/>
          <w:b/>
          <w:bCs/>
          <w:i/>
          <w:iCs/>
          <w:color w:val="244061" w:themeColor="accent1" w:themeShade="80"/>
          <w:sz w:val="22"/>
          <w:szCs w:val="22"/>
        </w:rPr>
        <w:fldChar w:fldCharType="separate"/>
      </w:r>
      <w:r w:rsidR="00A655AD">
        <w:rPr>
          <w:rFonts w:asciiTheme="minorHAnsi" w:hAnsiTheme="minorHAnsi" w:cstheme="minorHAnsi"/>
          <w:b/>
          <w:bCs/>
          <w:i/>
          <w:iCs/>
          <w:noProof/>
          <w:color w:val="244061" w:themeColor="accent1" w:themeShade="80"/>
          <w:sz w:val="22"/>
          <w:szCs w:val="22"/>
        </w:rPr>
        <w:t>11</w:t>
      </w:r>
      <w:r w:rsidR="00374009" w:rsidRPr="00683B0F">
        <w:rPr>
          <w:rFonts w:asciiTheme="minorHAnsi" w:hAnsiTheme="minorHAnsi" w:cstheme="minorHAnsi"/>
          <w:b/>
          <w:bCs/>
          <w:i/>
          <w:iCs/>
          <w:color w:val="244061" w:themeColor="accent1" w:themeShade="80"/>
          <w:sz w:val="22"/>
          <w:szCs w:val="22"/>
        </w:rPr>
        <w:fldChar w:fldCharType="end"/>
      </w:r>
      <w:r w:rsidRPr="00683B0F">
        <w:rPr>
          <w:rFonts w:asciiTheme="minorHAnsi" w:hAnsiTheme="minorHAnsi" w:cstheme="minorHAnsi"/>
          <w:b/>
          <w:bCs/>
          <w:i/>
          <w:iCs/>
          <w:color w:val="244061" w:themeColor="accent1" w:themeShade="80"/>
          <w:sz w:val="22"/>
          <w:szCs w:val="22"/>
        </w:rPr>
        <w:t>.</w:t>
      </w:r>
      <w:bookmarkEnd w:id="432"/>
      <w:r w:rsidR="007051F9" w:rsidRPr="00683B0F">
        <w:rPr>
          <w:rFonts w:asciiTheme="minorHAnsi" w:hAnsiTheme="minorHAnsi" w:cstheme="minorHAnsi"/>
          <w:b/>
          <w:bCs/>
          <w:i/>
          <w:iCs/>
          <w:color w:val="244061" w:themeColor="accent1" w:themeShade="80"/>
          <w:sz w:val="22"/>
          <w:szCs w:val="22"/>
        </w:rPr>
        <w:t xml:space="preserve"> Adaptation options in Bulgaria assessed by various criteria</w:t>
      </w:r>
      <w:bookmarkEnd w:id="433"/>
      <w:bookmarkEnd w:id="434"/>
    </w:p>
    <w:tbl>
      <w:tblPr>
        <w:tblW w:w="14243" w:type="dxa"/>
        <w:tblInd w:w="-5" w:type="dxa"/>
        <w:tblBorders>
          <w:top w:val="single" w:sz="2" w:space="0" w:color="5B9BD5"/>
          <w:left w:val="single" w:sz="2" w:space="0" w:color="5B9BD5"/>
          <w:bottom w:val="single" w:sz="2" w:space="0" w:color="5B9BD5"/>
          <w:right w:val="single" w:sz="2" w:space="0" w:color="5B9BD5"/>
          <w:insideH w:val="single" w:sz="2" w:space="0" w:color="5B9BD5"/>
          <w:insideV w:val="single" w:sz="2" w:space="0" w:color="5B9BD5"/>
        </w:tblBorders>
        <w:tblLook w:val="04A0" w:firstRow="1" w:lastRow="0" w:firstColumn="1" w:lastColumn="0" w:noHBand="0" w:noVBand="1"/>
      </w:tblPr>
      <w:tblGrid>
        <w:gridCol w:w="2149"/>
        <w:gridCol w:w="786"/>
        <w:gridCol w:w="808"/>
        <w:gridCol w:w="899"/>
        <w:gridCol w:w="768"/>
        <w:gridCol w:w="3347"/>
        <w:gridCol w:w="3046"/>
        <w:gridCol w:w="2440"/>
      </w:tblGrid>
      <w:tr w:rsidR="007051F9" w:rsidRPr="001F1FBD" w:rsidTr="007A0731">
        <w:tc>
          <w:tcPr>
            <w:tcW w:w="1975" w:type="dxa"/>
            <w:vMerge w:val="restart"/>
            <w:shd w:val="clear" w:color="auto" w:fill="365F91" w:themeFill="accent1" w:themeFillShade="BF"/>
            <w:vAlign w:val="center"/>
          </w:tcPr>
          <w:p w:rsidR="007051F9" w:rsidRPr="001F1FBD" w:rsidRDefault="007051F9" w:rsidP="001F1FBD">
            <w:pPr>
              <w:spacing w:after="0" w:line="240" w:lineRule="auto"/>
              <w:jc w:val="center"/>
              <w:rPr>
                <w:rFonts w:asciiTheme="minorHAnsi" w:hAnsiTheme="minorHAnsi" w:cs="Arial"/>
                <w:b/>
                <w:color w:val="FFFFFF" w:themeColor="background1"/>
                <w:sz w:val="20"/>
                <w:szCs w:val="20"/>
                <w:lang w:val="en-US"/>
              </w:rPr>
            </w:pPr>
            <w:r w:rsidRPr="001F1FBD">
              <w:rPr>
                <w:rFonts w:asciiTheme="minorHAnsi" w:hAnsiTheme="minorHAnsi" w:cs="Arial"/>
                <w:b/>
                <w:color w:val="FFFFFF" w:themeColor="background1"/>
                <w:sz w:val="20"/>
                <w:szCs w:val="20"/>
                <w:lang w:val="en-US"/>
              </w:rPr>
              <w:t>Adaptation options</w:t>
            </w:r>
          </w:p>
        </w:tc>
        <w:tc>
          <w:tcPr>
            <w:tcW w:w="12268" w:type="dxa"/>
            <w:gridSpan w:val="7"/>
            <w:shd w:val="clear" w:color="auto" w:fill="365F91" w:themeFill="accent1" w:themeFillShade="BF"/>
          </w:tcPr>
          <w:p w:rsidR="007051F9" w:rsidRPr="001F1FBD" w:rsidRDefault="007051F9" w:rsidP="001F1FBD">
            <w:pPr>
              <w:spacing w:before="40" w:after="40" w:line="240" w:lineRule="auto"/>
              <w:jc w:val="center"/>
              <w:rPr>
                <w:rFonts w:asciiTheme="minorHAnsi" w:hAnsiTheme="minorHAnsi" w:cs="Arial"/>
                <w:b/>
                <w:color w:val="FFFFFF" w:themeColor="background1"/>
                <w:sz w:val="20"/>
                <w:szCs w:val="20"/>
                <w:lang w:val="en-US"/>
              </w:rPr>
            </w:pPr>
            <w:r w:rsidRPr="001F1FBD">
              <w:rPr>
                <w:rFonts w:asciiTheme="minorHAnsi" w:hAnsiTheme="minorHAnsi" w:cs="Arial"/>
                <w:b/>
                <w:color w:val="FFFFFF" w:themeColor="background1"/>
                <w:sz w:val="20"/>
                <w:szCs w:val="20"/>
                <w:lang w:val="en-US"/>
              </w:rPr>
              <w:t>Criteria</w:t>
            </w:r>
          </w:p>
        </w:tc>
      </w:tr>
      <w:tr w:rsidR="007051F9" w:rsidRPr="001F1FBD" w:rsidTr="007A0731">
        <w:tc>
          <w:tcPr>
            <w:tcW w:w="1975" w:type="dxa"/>
            <w:vMerge/>
            <w:shd w:val="clear" w:color="auto" w:fill="365F91" w:themeFill="accent1" w:themeFillShade="BF"/>
          </w:tcPr>
          <w:p w:rsidR="007051F9" w:rsidRPr="001F1FBD" w:rsidRDefault="007051F9" w:rsidP="001F1FBD">
            <w:pPr>
              <w:spacing w:after="0" w:line="240" w:lineRule="auto"/>
              <w:jc w:val="left"/>
              <w:rPr>
                <w:rFonts w:asciiTheme="minorHAnsi" w:hAnsiTheme="minorHAnsi" w:cs="Arial"/>
                <w:sz w:val="20"/>
                <w:szCs w:val="20"/>
                <w:lang w:val="en-US"/>
              </w:rPr>
            </w:pPr>
          </w:p>
        </w:tc>
        <w:tc>
          <w:tcPr>
            <w:tcW w:w="729" w:type="dxa"/>
            <w:shd w:val="clear" w:color="auto" w:fill="D9D9D9" w:themeFill="background1" w:themeFillShade="D9"/>
            <w:vAlign w:val="center"/>
          </w:tcPr>
          <w:p w:rsidR="007051F9" w:rsidRPr="001F1FBD" w:rsidRDefault="007051F9" w:rsidP="001F1FBD">
            <w:pPr>
              <w:spacing w:after="40" w:line="240" w:lineRule="auto"/>
              <w:jc w:val="center"/>
              <w:rPr>
                <w:rFonts w:asciiTheme="minorHAnsi" w:hAnsiTheme="minorHAnsi" w:cs="Arial"/>
                <w:b/>
                <w:color w:val="000000" w:themeColor="text1"/>
                <w:sz w:val="20"/>
                <w:szCs w:val="20"/>
                <w:lang w:val="en-US"/>
              </w:rPr>
            </w:pPr>
            <w:r w:rsidRPr="001F1FBD">
              <w:rPr>
                <w:rFonts w:asciiTheme="minorHAnsi" w:hAnsiTheme="minorHAnsi" w:cs="Arial"/>
                <w:b/>
                <w:color w:val="000000" w:themeColor="text1"/>
                <w:sz w:val="20"/>
                <w:szCs w:val="20"/>
                <w:lang w:val="en-US"/>
              </w:rPr>
              <w:t>Time (years)</w:t>
            </w:r>
          </w:p>
        </w:tc>
        <w:tc>
          <w:tcPr>
            <w:tcW w:w="808" w:type="dxa"/>
            <w:shd w:val="clear" w:color="auto" w:fill="D9D9D9" w:themeFill="background1" w:themeFillShade="D9"/>
            <w:vAlign w:val="center"/>
          </w:tcPr>
          <w:p w:rsidR="007051F9" w:rsidRPr="001F1FBD" w:rsidRDefault="007051F9" w:rsidP="001F1FBD">
            <w:pPr>
              <w:spacing w:after="40" w:line="240" w:lineRule="auto"/>
              <w:jc w:val="center"/>
              <w:rPr>
                <w:rFonts w:asciiTheme="minorHAnsi" w:hAnsiTheme="minorHAnsi" w:cs="Arial"/>
                <w:b/>
                <w:color w:val="000000" w:themeColor="text1"/>
                <w:sz w:val="20"/>
                <w:szCs w:val="20"/>
                <w:lang w:val="en-US"/>
              </w:rPr>
            </w:pPr>
            <w:r w:rsidRPr="001F1FBD">
              <w:rPr>
                <w:rFonts w:asciiTheme="minorHAnsi" w:hAnsiTheme="minorHAnsi" w:cs="Arial"/>
                <w:b/>
                <w:color w:val="000000" w:themeColor="text1"/>
                <w:sz w:val="20"/>
                <w:szCs w:val="20"/>
                <w:lang w:val="en-US"/>
              </w:rPr>
              <w:t>Budget</w:t>
            </w:r>
          </w:p>
        </w:tc>
        <w:tc>
          <w:tcPr>
            <w:tcW w:w="885" w:type="dxa"/>
            <w:shd w:val="clear" w:color="auto" w:fill="D9D9D9" w:themeFill="background1" w:themeFillShade="D9"/>
            <w:vAlign w:val="center"/>
          </w:tcPr>
          <w:p w:rsidR="007051F9" w:rsidRPr="001F1FBD" w:rsidRDefault="007051F9" w:rsidP="001F1FBD">
            <w:pPr>
              <w:spacing w:after="40" w:line="240" w:lineRule="auto"/>
              <w:jc w:val="center"/>
              <w:rPr>
                <w:rFonts w:asciiTheme="minorHAnsi" w:hAnsiTheme="minorHAnsi" w:cs="Arial"/>
                <w:b/>
                <w:color w:val="000000" w:themeColor="text1"/>
                <w:sz w:val="20"/>
                <w:szCs w:val="20"/>
                <w:lang w:val="en-US"/>
              </w:rPr>
            </w:pPr>
            <w:r w:rsidRPr="001F1FBD">
              <w:rPr>
                <w:rFonts w:asciiTheme="minorHAnsi" w:hAnsiTheme="minorHAnsi" w:cs="Arial"/>
                <w:b/>
                <w:color w:val="000000" w:themeColor="text1"/>
                <w:sz w:val="20"/>
                <w:szCs w:val="20"/>
                <w:lang w:val="en-US"/>
              </w:rPr>
              <w:t>Benefits</w:t>
            </w:r>
          </w:p>
        </w:tc>
        <w:tc>
          <w:tcPr>
            <w:tcW w:w="761" w:type="dxa"/>
            <w:shd w:val="clear" w:color="auto" w:fill="D9D9D9" w:themeFill="background1" w:themeFillShade="D9"/>
            <w:vAlign w:val="center"/>
          </w:tcPr>
          <w:p w:rsidR="007051F9" w:rsidRPr="001F1FBD" w:rsidRDefault="007051F9" w:rsidP="001F1FBD">
            <w:pPr>
              <w:spacing w:after="40" w:line="240" w:lineRule="auto"/>
              <w:jc w:val="center"/>
              <w:rPr>
                <w:rFonts w:asciiTheme="minorHAnsi" w:hAnsiTheme="minorHAnsi" w:cs="Arial"/>
                <w:b/>
                <w:color w:val="000000" w:themeColor="text1"/>
                <w:sz w:val="20"/>
                <w:szCs w:val="20"/>
                <w:lang w:val="en-US"/>
              </w:rPr>
            </w:pPr>
            <w:r w:rsidRPr="001F1FBD">
              <w:rPr>
                <w:rFonts w:asciiTheme="minorHAnsi" w:hAnsiTheme="minorHAnsi" w:cs="Arial"/>
                <w:b/>
                <w:color w:val="000000" w:themeColor="text1"/>
                <w:sz w:val="20"/>
                <w:szCs w:val="20"/>
                <w:lang w:val="en-US"/>
              </w:rPr>
              <w:t>Efforts</w:t>
            </w:r>
          </w:p>
        </w:tc>
        <w:tc>
          <w:tcPr>
            <w:tcW w:w="3595" w:type="dxa"/>
            <w:shd w:val="clear" w:color="auto" w:fill="D9D9D9" w:themeFill="background1" w:themeFillShade="D9"/>
            <w:vAlign w:val="center"/>
          </w:tcPr>
          <w:p w:rsidR="007051F9" w:rsidRPr="001F1FBD" w:rsidRDefault="007051F9" w:rsidP="001F1FBD">
            <w:pPr>
              <w:spacing w:after="40" w:line="240" w:lineRule="auto"/>
              <w:jc w:val="center"/>
              <w:rPr>
                <w:rFonts w:asciiTheme="minorHAnsi" w:hAnsiTheme="minorHAnsi" w:cs="Arial"/>
                <w:b/>
                <w:color w:val="000000" w:themeColor="text1"/>
                <w:sz w:val="20"/>
                <w:szCs w:val="20"/>
                <w:lang w:val="en-US"/>
              </w:rPr>
            </w:pPr>
            <w:r w:rsidRPr="001F1FBD">
              <w:rPr>
                <w:rFonts w:asciiTheme="minorHAnsi" w:hAnsiTheme="minorHAnsi" w:cs="Arial"/>
                <w:b/>
                <w:color w:val="000000" w:themeColor="text1"/>
                <w:sz w:val="20"/>
                <w:szCs w:val="20"/>
                <w:lang w:val="en-US"/>
              </w:rPr>
              <w:t>Measurement indicators (outputs)</w:t>
            </w:r>
          </w:p>
        </w:tc>
        <w:tc>
          <w:tcPr>
            <w:tcW w:w="3272" w:type="dxa"/>
            <w:shd w:val="clear" w:color="auto" w:fill="D9D9D9" w:themeFill="background1" w:themeFillShade="D9"/>
            <w:vAlign w:val="center"/>
          </w:tcPr>
          <w:p w:rsidR="007051F9" w:rsidRPr="001F1FBD" w:rsidRDefault="007051F9" w:rsidP="001F1FBD">
            <w:pPr>
              <w:spacing w:after="40" w:line="240" w:lineRule="auto"/>
              <w:jc w:val="center"/>
              <w:rPr>
                <w:rFonts w:asciiTheme="minorHAnsi" w:hAnsiTheme="minorHAnsi" w:cs="Arial"/>
                <w:b/>
                <w:color w:val="000000" w:themeColor="text1"/>
                <w:sz w:val="20"/>
                <w:szCs w:val="20"/>
                <w:lang w:val="en-US"/>
              </w:rPr>
            </w:pPr>
            <w:r w:rsidRPr="001F1FBD">
              <w:rPr>
                <w:rFonts w:asciiTheme="minorHAnsi" w:hAnsiTheme="minorHAnsi" w:cs="Arial"/>
                <w:b/>
                <w:color w:val="000000" w:themeColor="text1"/>
                <w:sz w:val="20"/>
                <w:szCs w:val="20"/>
                <w:lang w:val="en-US"/>
              </w:rPr>
              <w:t>Institutions involved</w:t>
            </w:r>
          </w:p>
        </w:tc>
        <w:tc>
          <w:tcPr>
            <w:tcW w:w="2218" w:type="dxa"/>
            <w:shd w:val="clear" w:color="auto" w:fill="D9D9D9" w:themeFill="background1" w:themeFillShade="D9"/>
            <w:vAlign w:val="center"/>
          </w:tcPr>
          <w:p w:rsidR="007051F9" w:rsidRPr="001F1FBD" w:rsidRDefault="007051F9" w:rsidP="001F1FBD">
            <w:pPr>
              <w:spacing w:after="40" w:line="240" w:lineRule="auto"/>
              <w:jc w:val="center"/>
              <w:rPr>
                <w:rFonts w:asciiTheme="minorHAnsi" w:hAnsiTheme="minorHAnsi" w:cs="Arial"/>
                <w:b/>
                <w:color w:val="000000" w:themeColor="text1"/>
                <w:sz w:val="20"/>
                <w:szCs w:val="20"/>
                <w:lang w:val="en-US"/>
              </w:rPr>
            </w:pPr>
            <w:r w:rsidRPr="001F1FBD">
              <w:rPr>
                <w:rFonts w:asciiTheme="minorHAnsi" w:hAnsiTheme="minorHAnsi" w:cs="Arial"/>
                <w:b/>
                <w:color w:val="000000" w:themeColor="text1"/>
                <w:sz w:val="20"/>
                <w:szCs w:val="20"/>
                <w:lang w:val="en-US"/>
              </w:rPr>
              <w:t>Consequences no adaptation/maladaptation</w:t>
            </w:r>
          </w:p>
        </w:tc>
      </w:tr>
      <w:tr w:rsidR="007051F9" w:rsidRPr="001F1FBD" w:rsidTr="007A0731">
        <w:tc>
          <w:tcPr>
            <w:tcW w:w="1975" w:type="dxa"/>
            <w:shd w:val="clear" w:color="auto" w:fill="B8CCE4"/>
            <w:vAlign w:val="center"/>
          </w:tcPr>
          <w:p w:rsidR="007051F9" w:rsidRPr="001F1FBD" w:rsidRDefault="007051F9" w:rsidP="001F1FBD">
            <w:pPr>
              <w:spacing w:after="0" w:line="240" w:lineRule="auto"/>
              <w:jc w:val="left"/>
              <w:rPr>
                <w:rFonts w:asciiTheme="minorHAnsi" w:hAnsiTheme="minorHAnsi" w:cs="Arial"/>
                <w:b/>
                <w:sz w:val="20"/>
                <w:szCs w:val="20"/>
                <w:lang w:val="en-US"/>
              </w:rPr>
            </w:pPr>
            <w:r w:rsidRPr="001F1FBD">
              <w:rPr>
                <w:rFonts w:asciiTheme="minorHAnsi" w:hAnsiTheme="minorHAnsi" w:cs="Arial"/>
                <w:b/>
                <w:sz w:val="20"/>
                <w:szCs w:val="20"/>
                <w:lang w:val="en-US"/>
              </w:rPr>
              <w:t xml:space="preserve">Tourism CCP development </w:t>
            </w:r>
          </w:p>
        </w:tc>
        <w:tc>
          <w:tcPr>
            <w:tcW w:w="729" w:type="dxa"/>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1</w:t>
            </w:r>
          </w:p>
        </w:tc>
        <w:tc>
          <w:tcPr>
            <w:tcW w:w="808" w:type="dxa"/>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w:t>
            </w:r>
          </w:p>
        </w:tc>
        <w:tc>
          <w:tcPr>
            <w:tcW w:w="885" w:type="dxa"/>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w:t>
            </w:r>
          </w:p>
        </w:tc>
        <w:tc>
          <w:tcPr>
            <w:tcW w:w="761" w:type="dxa"/>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w:t>
            </w:r>
          </w:p>
        </w:tc>
        <w:tc>
          <w:tcPr>
            <w:tcW w:w="3595" w:type="dxa"/>
            <w:vAlign w:val="center"/>
          </w:tcPr>
          <w:p w:rsidR="007051F9" w:rsidRPr="001F1FBD" w:rsidRDefault="007051F9" w:rsidP="001F1FBD">
            <w:pPr>
              <w:spacing w:after="0" w:line="240" w:lineRule="auto"/>
              <w:rPr>
                <w:rFonts w:asciiTheme="minorHAnsi" w:hAnsiTheme="minorHAnsi" w:cs="Arial"/>
                <w:sz w:val="20"/>
                <w:szCs w:val="20"/>
                <w:lang w:val="en-US"/>
              </w:rPr>
            </w:pPr>
            <w:r w:rsidRPr="001F1FBD">
              <w:rPr>
                <w:rFonts w:asciiTheme="minorHAnsi" w:hAnsiTheme="minorHAnsi" w:cs="Arial"/>
                <w:sz w:val="20"/>
                <w:szCs w:val="20"/>
                <w:lang w:val="en-US"/>
              </w:rPr>
              <w:t>NAS and NAP; constitution of a climate change and tourism adaptation body</w:t>
            </w:r>
          </w:p>
        </w:tc>
        <w:tc>
          <w:tcPr>
            <w:tcW w:w="3272" w:type="dxa"/>
            <w:vAlign w:val="center"/>
          </w:tcPr>
          <w:p w:rsidR="007051F9" w:rsidRPr="001F1FBD" w:rsidRDefault="007051F9" w:rsidP="001F1FBD">
            <w:pPr>
              <w:spacing w:after="0" w:line="240" w:lineRule="auto"/>
              <w:rPr>
                <w:rFonts w:asciiTheme="minorHAnsi" w:hAnsiTheme="minorHAnsi" w:cs="Arial"/>
                <w:sz w:val="20"/>
                <w:szCs w:val="20"/>
                <w:lang w:val="en-US"/>
              </w:rPr>
            </w:pPr>
            <w:r w:rsidRPr="001F1FBD">
              <w:rPr>
                <w:rFonts w:asciiTheme="minorHAnsi" w:hAnsiTheme="minorHAnsi" w:cs="Arial"/>
                <w:sz w:val="20"/>
                <w:szCs w:val="20"/>
                <w:lang w:val="en-US"/>
              </w:rPr>
              <w:t>MoEW, MT</w:t>
            </w:r>
          </w:p>
        </w:tc>
        <w:tc>
          <w:tcPr>
            <w:tcW w:w="2218" w:type="dxa"/>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w:t>
            </w:r>
          </w:p>
        </w:tc>
      </w:tr>
      <w:tr w:rsidR="007051F9" w:rsidRPr="001F1FBD" w:rsidTr="007A0731">
        <w:tc>
          <w:tcPr>
            <w:tcW w:w="1975" w:type="dxa"/>
            <w:shd w:val="clear" w:color="auto" w:fill="B8CCE4"/>
            <w:vAlign w:val="center"/>
          </w:tcPr>
          <w:p w:rsidR="007051F9" w:rsidRPr="001F1FBD" w:rsidRDefault="007051F9" w:rsidP="001F1FBD">
            <w:pPr>
              <w:spacing w:after="0" w:line="240" w:lineRule="auto"/>
              <w:jc w:val="left"/>
              <w:rPr>
                <w:rFonts w:asciiTheme="minorHAnsi" w:hAnsiTheme="minorHAnsi" w:cs="Arial"/>
                <w:b/>
                <w:sz w:val="20"/>
                <w:szCs w:val="20"/>
                <w:lang w:val="en-US"/>
              </w:rPr>
            </w:pPr>
            <w:r w:rsidRPr="001F1FBD">
              <w:rPr>
                <w:rFonts w:asciiTheme="minorHAnsi" w:hAnsiTheme="minorHAnsi" w:cs="Arial"/>
                <w:b/>
                <w:sz w:val="20"/>
                <w:szCs w:val="20"/>
                <w:lang w:val="en-US"/>
              </w:rPr>
              <w:t>Legal framework development</w:t>
            </w:r>
          </w:p>
        </w:tc>
        <w:tc>
          <w:tcPr>
            <w:tcW w:w="729" w:type="dxa"/>
            <w:shd w:val="clear" w:color="auto" w:fill="F2F2F2" w:themeFill="background1" w:themeFillShade="F2"/>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1-2</w:t>
            </w:r>
          </w:p>
        </w:tc>
        <w:tc>
          <w:tcPr>
            <w:tcW w:w="808" w:type="dxa"/>
            <w:shd w:val="clear" w:color="auto" w:fill="F2F2F2" w:themeFill="background1" w:themeFillShade="F2"/>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w:t>
            </w:r>
          </w:p>
        </w:tc>
        <w:tc>
          <w:tcPr>
            <w:tcW w:w="885" w:type="dxa"/>
            <w:shd w:val="clear" w:color="auto" w:fill="F2F2F2" w:themeFill="background1" w:themeFillShade="F2"/>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w:t>
            </w:r>
          </w:p>
        </w:tc>
        <w:tc>
          <w:tcPr>
            <w:tcW w:w="761" w:type="dxa"/>
            <w:shd w:val="clear" w:color="auto" w:fill="F2F2F2" w:themeFill="background1" w:themeFillShade="F2"/>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w:t>
            </w:r>
          </w:p>
        </w:tc>
        <w:tc>
          <w:tcPr>
            <w:tcW w:w="3595" w:type="dxa"/>
            <w:shd w:val="clear" w:color="auto" w:fill="F2F2F2" w:themeFill="background1" w:themeFillShade="F2"/>
            <w:vAlign w:val="center"/>
          </w:tcPr>
          <w:p w:rsidR="007051F9" w:rsidRPr="001F1FBD" w:rsidRDefault="007051F9" w:rsidP="001F1FBD">
            <w:pPr>
              <w:spacing w:after="0" w:line="240" w:lineRule="auto"/>
              <w:rPr>
                <w:rFonts w:asciiTheme="minorHAnsi" w:hAnsiTheme="minorHAnsi" w:cs="Arial"/>
                <w:sz w:val="20"/>
                <w:szCs w:val="20"/>
                <w:lang w:val="en-US"/>
              </w:rPr>
            </w:pPr>
            <w:r w:rsidRPr="001F1FBD">
              <w:rPr>
                <w:rFonts w:asciiTheme="minorHAnsi" w:hAnsiTheme="minorHAnsi" w:cs="Arial"/>
                <w:sz w:val="20"/>
                <w:szCs w:val="20"/>
                <w:lang w:val="en-US"/>
              </w:rPr>
              <w:t>Law for CCA in tourism</w:t>
            </w:r>
          </w:p>
        </w:tc>
        <w:tc>
          <w:tcPr>
            <w:tcW w:w="3272" w:type="dxa"/>
            <w:shd w:val="clear" w:color="auto" w:fill="F2F2F2" w:themeFill="background1" w:themeFillShade="F2"/>
            <w:vAlign w:val="center"/>
          </w:tcPr>
          <w:p w:rsidR="007051F9" w:rsidRPr="001F1FBD" w:rsidRDefault="007051F9" w:rsidP="001F1FBD">
            <w:pPr>
              <w:spacing w:after="0" w:line="240" w:lineRule="auto"/>
              <w:rPr>
                <w:rFonts w:asciiTheme="minorHAnsi" w:hAnsiTheme="minorHAnsi" w:cs="Arial"/>
                <w:sz w:val="20"/>
                <w:szCs w:val="20"/>
                <w:lang w:val="en-US"/>
              </w:rPr>
            </w:pPr>
            <w:r w:rsidRPr="001F1FBD">
              <w:rPr>
                <w:rFonts w:asciiTheme="minorHAnsi" w:hAnsiTheme="minorHAnsi" w:cs="Arial"/>
                <w:sz w:val="20"/>
                <w:szCs w:val="20"/>
                <w:lang w:val="en-US"/>
              </w:rPr>
              <w:t>MT, MJ, MF</w:t>
            </w:r>
          </w:p>
        </w:tc>
        <w:tc>
          <w:tcPr>
            <w:tcW w:w="2218" w:type="dxa"/>
            <w:shd w:val="clear" w:color="auto" w:fill="F2F2F2" w:themeFill="background1" w:themeFillShade="F2"/>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w:t>
            </w:r>
          </w:p>
        </w:tc>
      </w:tr>
      <w:tr w:rsidR="007051F9" w:rsidRPr="001F1FBD" w:rsidTr="007A0731">
        <w:tc>
          <w:tcPr>
            <w:tcW w:w="1975" w:type="dxa"/>
            <w:shd w:val="clear" w:color="auto" w:fill="B8CCE4"/>
            <w:vAlign w:val="center"/>
          </w:tcPr>
          <w:p w:rsidR="007051F9" w:rsidRPr="001F1FBD" w:rsidRDefault="007051F9" w:rsidP="001F1FBD">
            <w:pPr>
              <w:spacing w:after="0" w:line="240" w:lineRule="auto"/>
              <w:jc w:val="left"/>
              <w:rPr>
                <w:rFonts w:asciiTheme="minorHAnsi" w:hAnsiTheme="minorHAnsi" w:cs="Arial"/>
                <w:b/>
                <w:sz w:val="20"/>
                <w:szCs w:val="20"/>
                <w:lang w:val="en-US"/>
              </w:rPr>
            </w:pPr>
            <w:r w:rsidRPr="001F1FBD">
              <w:rPr>
                <w:rFonts w:asciiTheme="minorHAnsi" w:hAnsiTheme="minorHAnsi" w:cs="Arial"/>
                <w:b/>
                <w:sz w:val="20"/>
                <w:szCs w:val="20"/>
                <w:lang w:val="en-US"/>
              </w:rPr>
              <w:t>Awareness raising/communication campaign</w:t>
            </w:r>
          </w:p>
        </w:tc>
        <w:tc>
          <w:tcPr>
            <w:tcW w:w="729" w:type="dxa"/>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2-3</w:t>
            </w:r>
          </w:p>
        </w:tc>
        <w:tc>
          <w:tcPr>
            <w:tcW w:w="808" w:type="dxa"/>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w:t>
            </w:r>
          </w:p>
        </w:tc>
        <w:tc>
          <w:tcPr>
            <w:tcW w:w="885" w:type="dxa"/>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w:t>
            </w:r>
          </w:p>
        </w:tc>
        <w:tc>
          <w:tcPr>
            <w:tcW w:w="761" w:type="dxa"/>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w:t>
            </w:r>
          </w:p>
        </w:tc>
        <w:tc>
          <w:tcPr>
            <w:tcW w:w="3595" w:type="dxa"/>
            <w:vAlign w:val="center"/>
          </w:tcPr>
          <w:p w:rsidR="007051F9" w:rsidRPr="001F1FBD" w:rsidRDefault="007051F9" w:rsidP="001F1FBD">
            <w:pPr>
              <w:spacing w:after="0" w:line="240" w:lineRule="auto"/>
              <w:rPr>
                <w:rFonts w:asciiTheme="minorHAnsi" w:hAnsiTheme="minorHAnsi" w:cs="Arial"/>
                <w:sz w:val="20"/>
                <w:szCs w:val="20"/>
                <w:lang w:val="en-US"/>
              </w:rPr>
            </w:pPr>
            <w:r w:rsidRPr="001F1FBD">
              <w:rPr>
                <w:rFonts w:asciiTheme="minorHAnsi" w:hAnsiTheme="minorHAnsi" w:cs="Arial"/>
                <w:sz w:val="20"/>
                <w:szCs w:val="20"/>
                <w:lang w:val="en-US"/>
              </w:rPr>
              <w:t>Number of seminars conducted; organizations covered; number of participants; communication activities conducted – number of media and press releases</w:t>
            </w:r>
          </w:p>
        </w:tc>
        <w:tc>
          <w:tcPr>
            <w:tcW w:w="3272" w:type="dxa"/>
            <w:vAlign w:val="center"/>
          </w:tcPr>
          <w:p w:rsidR="007051F9" w:rsidRPr="001F1FBD" w:rsidRDefault="007051F9" w:rsidP="001F1FBD">
            <w:pPr>
              <w:spacing w:after="0" w:line="240" w:lineRule="auto"/>
              <w:rPr>
                <w:rFonts w:asciiTheme="minorHAnsi" w:hAnsiTheme="minorHAnsi" w:cs="Arial"/>
                <w:sz w:val="20"/>
                <w:szCs w:val="20"/>
                <w:lang w:val="en-US"/>
              </w:rPr>
            </w:pPr>
            <w:r w:rsidRPr="001F1FBD">
              <w:rPr>
                <w:rFonts w:asciiTheme="minorHAnsi" w:hAnsiTheme="minorHAnsi" w:cs="Arial"/>
                <w:sz w:val="20"/>
                <w:szCs w:val="20"/>
                <w:lang w:val="en-US"/>
              </w:rPr>
              <w:t xml:space="preserve">MT, tourism associations, </w:t>
            </w:r>
            <w:r w:rsidR="00961E92" w:rsidRPr="001F1FBD">
              <w:rPr>
                <w:rFonts w:asciiTheme="minorHAnsi" w:hAnsiTheme="minorHAnsi" w:cs="Arial"/>
                <w:sz w:val="20"/>
                <w:szCs w:val="20"/>
                <w:lang w:val="en-US"/>
              </w:rPr>
              <w:t>OTRM</w:t>
            </w:r>
            <w:r w:rsidRPr="001F1FBD">
              <w:rPr>
                <w:rFonts w:asciiTheme="minorHAnsi" w:hAnsiTheme="minorHAnsi" w:cs="Arial"/>
                <w:sz w:val="20"/>
                <w:szCs w:val="20"/>
                <w:lang w:val="en-US"/>
              </w:rPr>
              <w:t>s, and municipalities</w:t>
            </w:r>
          </w:p>
        </w:tc>
        <w:tc>
          <w:tcPr>
            <w:tcW w:w="2218" w:type="dxa"/>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w:t>
            </w:r>
          </w:p>
        </w:tc>
      </w:tr>
      <w:tr w:rsidR="007051F9" w:rsidRPr="001F1FBD" w:rsidTr="007A0731">
        <w:tc>
          <w:tcPr>
            <w:tcW w:w="1975" w:type="dxa"/>
            <w:shd w:val="clear" w:color="auto" w:fill="B8CCE4"/>
            <w:vAlign w:val="center"/>
          </w:tcPr>
          <w:p w:rsidR="007051F9" w:rsidRPr="001F1FBD" w:rsidRDefault="007051F9" w:rsidP="001F1FBD">
            <w:pPr>
              <w:spacing w:after="0" w:line="240" w:lineRule="auto"/>
              <w:jc w:val="left"/>
              <w:rPr>
                <w:rFonts w:asciiTheme="minorHAnsi" w:hAnsiTheme="minorHAnsi" w:cs="Arial"/>
                <w:b/>
                <w:sz w:val="20"/>
                <w:szCs w:val="20"/>
                <w:lang w:val="en-US"/>
              </w:rPr>
            </w:pPr>
            <w:r w:rsidRPr="001F1FBD">
              <w:rPr>
                <w:rFonts w:asciiTheme="minorHAnsi" w:hAnsiTheme="minorHAnsi" w:cs="Arial"/>
                <w:b/>
                <w:sz w:val="20"/>
                <w:szCs w:val="20"/>
                <w:lang w:val="en-US"/>
              </w:rPr>
              <w:t>Indicators development</w:t>
            </w:r>
          </w:p>
        </w:tc>
        <w:tc>
          <w:tcPr>
            <w:tcW w:w="729" w:type="dxa"/>
            <w:shd w:val="clear" w:color="auto" w:fill="F2F2F2" w:themeFill="background1" w:themeFillShade="F2"/>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1-2</w:t>
            </w:r>
          </w:p>
        </w:tc>
        <w:tc>
          <w:tcPr>
            <w:tcW w:w="808" w:type="dxa"/>
            <w:shd w:val="clear" w:color="auto" w:fill="F2F2F2" w:themeFill="background1" w:themeFillShade="F2"/>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w:t>
            </w:r>
          </w:p>
        </w:tc>
        <w:tc>
          <w:tcPr>
            <w:tcW w:w="885" w:type="dxa"/>
            <w:shd w:val="clear" w:color="auto" w:fill="F2F2F2" w:themeFill="background1" w:themeFillShade="F2"/>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w:t>
            </w:r>
          </w:p>
        </w:tc>
        <w:tc>
          <w:tcPr>
            <w:tcW w:w="761" w:type="dxa"/>
            <w:shd w:val="clear" w:color="auto" w:fill="F2F2F2" w:themeFill="background1" w:themeFillShade="F2"/>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w:t>
            </w:r>
          </w:p>
        </w:tc>
        <w:tc>
          <w:tcPr>
            <w:tcW w:w="3595" w:type="dxa"/>
            <w:shd w:val="clear" w:color="auto" w:fill="F2F2F2" w:themeFill="background1" w:themeFillShade="F2"/>
            <w:vAlign w:val="center"/>
          </w:tcPr>
          <w:p w:rsidR="007051F9" w:rsidRPr="001F1FBD" w:rsidRDefault="007051F9" w:rsidP="001F1FBD">
            <w:pPr>
              <w:spacing w:after="0" w:line="240" w:lineRule="auto"/>
              <w:rPr>
                <w:rFonts w:asciiTheme="minorHAnsi" w:hAnsiTheme="minorHAnsi" w:cs="Arial"/>
                <w:sz w:val="20"/>
                <w:szCs w:val="20"/>
                <w:lang w:val="en-US"/>
              </w:rPr>
            </w:pPr>
            <w:r w:rsidRPr="001F1FBD">
              <w:rPr>
                <w:rFonts w:asciiTheme="minorHAnsi" w:hAnsiTheme="minorHAnsi" w:cs="Arial"/>
                <w:sz w:val="20"/>
                <w:szCs w:val="20"/>
                <w:lang w:val="en-US"/>
              </w:rPr>
              <w:t>Indicators developed, adopted and disseminated</w:t>
            </w:r>
          </w:p>
        </w:tc>
        <w:tc>
          <w:tcPr>
            <w:tcW w:w="3272" w:type="dxa"/>
            <w:shd w:val="clear" w:color="auto" w:fill="F2F2F2" w:themeFill="background1" w:themeFillShade="F2"/>
            <w:vAlign w:val="center"/>
          </w:tcPr>
          <w:p w:rsidR="007051F9" w:rsidRPr="001F1FBD" w:rsidRDefault="007051F9" w:rsidP="001F1FBD">
            <w:pPr>
              <w:spacing w:after="0" w:line="240" w:lineRule="auto"/>
              <w:rPr>
                <w:rFonts w:asciiTheme="minorHAnsi" w:hAnsiTheme="minorHAnsi" w:cs="Arial"/>
                <w:sz w:val="20"/>
                <w:szCs w:val="20"/>
                <w:lang w:val="en-US"/>
              </w:rPr>
            </w:pPr>
            <w:r w:rsidRPr="001F1FBD">
              <w:rPr>
                <w:rFonts w:asciiTheme="minorHAnsi" w:hAnsiTheme="minorHAnsi" w:cs="Arial"/>
                <w:sz w:val="20"/>
                <w:szCs w:val="20"/>
                <w:lang w:val="en-US"/>
              </w:rPr>
              <w:t>MT, research institutions, climate change and tourism experts</w:t>
            </w:r>
          </w:p>
        </w:tc>
        <w:tc>
          <w:tcPr>
            <w:tcW w:w="2218" w:type="dxa"/>
            <w:shd w:val="clear" w:color="auto" w:fill="F2F2F2" w:themeFill="background1" w:themeFillShade="F2"/>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w:t>
            </w:r>
          </w:p>
        </w:tc>
      </w:tr>
      <w:tr w:rsidR="007051F9" w:rsidRPr="001F1FBD" w:rsidTr="007A0731">
        <w:tc>
          <w:tcPr>
            <w:tcW w:w="1975" w:type="dxa"/>
            <w:shd w:val="clear" w:color="auto" w:fill="B8CCE4"/>
            <w:vAlign w:val="center"/>
          </w:tcPr>
          <w:p w:rsidR="007051F9" w:rsidRPr="001F1FBD" w:rsidRDefault="007051F9" w:rsidP="001F1FBD">
            <w:pPr>
              <w:spacing w:after="0" w:line="240" w:lineRule="auto"/>
              <w:jc w:val="left"/>
              <w:rPr>
                <w:rFonts w:asciiTheme="minorHAnsi" w:hAnsiTheme="minorHAnsi" w:cs="Arial"/>
                <w:b/>
                <w:sz w:val="20"/>
                <w:szCs w:val="20"/>
                <w:lang w:val="en-US"/>
              </w:rPr>
            </w:pPr>
            <w:r w:rsidRPr="001F1FBD">
              <w:rPr>
                <w:rFonts w:asciiTheme="minorHAnsi" w:hAnsiTheme="minorHAnsi" w:cs="Arial"/>
                <w:b/>
                <w:sz w:val="20"/>
                <w:szCs w:val="20"/>
                <w:lang w:val="en-US"/>
              </w:rPr>
              <w:t>Knowledge base</w:t>
            </w:r>
          </w:p>
        </w:tc>
        <w:tc>
          <w:tcPr>
            <w:tcW w:w="729" w:type="dxa"/>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2-5</w:t>
            </w:r>
          </w:p>
        </w:tc>
        <w:tc>
          <w:tcPr>
            <w:tcW w:w="808" w:type="dxa"/>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w:t>
            </w:r>
          </w:p>
        </w:tc>
        <w:tc>
          <w:tcPr>
            <w:tcW w:w="885" w:type="dxa"/>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w:t>
            </w:r>
          </w:p>
        </w:tc>
        <w:tc>
          <w:tcPr>
            <w:tcW w:w="761" w:type="dxa"/>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w:t>
            </w:r>
          </w:p>
        </w:tc>
        <w:tc>
          <w:tcPr>
            <w:tcW w:w="3595" w:type="dxa"/>
            <w:vAlign w:val="center"/>
          </w:tcPr>
          <w:p w:rsidR="007051F9" w:rsidRPr="001F1FBD" w:rsidRDefault="007051F9" w:rsidP="001F1FBD">
            <w:pPr>
              <w:spacing w:after="0" w:line="240" w:lineRule="auto"/>
              <w:rPr>
                <w:rFonts w:asciiTheme="minorHAnsi" w:hAnsiTheme="minorHAnsi" w:cs="Arial"/>
                <w:sz w:val="20"/>
                <w:szCs w:val="20"/>
                <w:lang w:val="en-US"/>
              </w:rPr>
            </w:pPr>
            <w:r w:rsidRPr="001F1FBD">
              <w:rPr>
                <w:rFonts w:asciiTheme="minorHAnsi" w:hAnsiTheme="minorHAnsi" w:cs="Arial"/>
                <w:sz w:val="20"/>
                <w:szCs w:val="20"/>
                <w:lang w:val="en-US"/>
              </w:rPr>
              <w:t>Climate change in tourism database created</w:t>
            </w:r>
          </w:p>
        </w:tc>
        <w:tc>
          <w:tcPr>
            <w:tcW w:w="3272" w:type="dxa"/>
            <w:vAlign w:val="center"/>
          </w:tcPr>
          <w:p w:rsidR="007051F9" w:rsidRPr="001F1FBD" w:rsidRDefault="007051F9" w:rsidP="001F1FBD">
            <w:pPr>
              <w:spacing w:after="0" w:line="240" w:lineRule="auto"/>
              <w:rPr>
                <w:rFonts w:asciiTheme="minorHAnsi" w:hAnsiTheme="minorHAnsi" w:cs="Arial"/>
                <w:sz w:val="20"/>
                <w:szCs w:val="20"/>
                <w:lang w:val="en-US"/>
              </w:rPr>
            </w:pPr>
            <w:r w:rsidRPr="001F1FBD">
              <w:rPr>
                <w:rFonts w:asciiTheme="minorHAnsi" w:hAnsiTheme="minorHAnsi" w:cs="Arial"/>
                <w:sz w:val="20"/>
                <w:szCs w:val="20"/>
                <w:lang w:val="en-US"/>
              </w:rPr>
              <w:t xml:space="preserve">MT, tourism associations, </w:t>
            </w:r>
            <w:r w:rsidR="00961E92" w:rsidRPr="001F1FBD">
              <w:rPr>
                <w:rFonts w:asciiTheme="minorHAnsi" w:hAnsiTheme="minorHAnsi" w:cs="Arial"/>
                <w:sz w:val="20"/>
                <w:szCs w:val="20"/>
                <w:lang w:val="en-US"/>
              </w:rPr>
              <w:t>OTRM</w:t>
            </w:r>
            <w:r w:rsidRPr="001F1FBD">
              <w:rPr>
                <w:rFonts w:asciiTheme="minorHAnsi" w:hAnsiTheme="minorHAnsi" w:cs="Arial"/>
                <w:sz w:val="20"/>
                <w:szCs w:val="20"/>
                <w:lang w:val="en-US"/>
              </w:rPr>
              <w:t>s, and municipalities</w:t>
            </w:r>
          </w:p>
        </w:tc>
        <w:tc>
          <w:tcPr>
            <w:tcW w:w="2218" w:type="dxa"/>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w:t>
            </w:r>
          </w:p>
        </w:tc>
      </w:tr>
      <w:tr w:rsidR="007051F9" w:rsidRPr="001F1FBD" w:rsidTr="007A0731">
        <w:tc>
          <w:tcPr>
            <w:tcW w:w="1975" w:type="dxa"/>
            <w:shd w:val="clear" w:color="auto" w:fill="B8CCE4"/>
            <w:vAlign w:val="center"/>
          </w:tcPr>
          <w:p w:rsidR="007051F9" w:rsidRPr="001F1FBD" w:rsidRDefault="007051F9" w:rsidP="001F1FBD">
            <w:pPr>
              <w:spacing w:after="0" w:line="240" w:lineRule="auto"/>
              <w:jc w:val="left"/>
              <w:rPr>
                <w:rFonts w:asciiTheme="minorHAnsi" w:hAnsiTheme="minorHAnsi" w:cs="Arial"/>
                <w:b/>
                <w:sz w:val="20"/>
                <w:szCs w:val="20"/>
                <w:lang w:val="en-US"/>
              </w:rPr>
            </w:pPr>
            <w:r w:rsidRPr="001F1FBD">
              <w:rPr>
                <w:rFonts w:asciiTheme="minorHAnsi" w:hAnsiTheme="minorHAnsi" w:cs="Arial"/>
                <w:b/>
                <w:sz w:val="20"/>
                <w:szCs w:val="20"/>
                <w:lang w:val="en-US"/>
              </w:rPr>
              <w:t>Adaptive capacity assessment</w:t>
            </w:r>
          </w:p>
        </w:tc>
        <w:tc>
          <w:tcPr>
            <w:tcW w:w="729" w:type="dxa"/>
            <w:shd w:val="clear" w:color="auto" w:fill="F2F2F2" w:themeFill="background1" w:themeFillShade="F2"/>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1-2</w:t>
            </w:r>
          </w:p>
        </w:tc>
        <w:tc>
          <w:tcPr>
            <w:tcW w:w="808" w:type="dxa"/>
            <w:shd w:val="clear" w:color="auto" w:fill="F2F2F2" w:themeFill="background1" w:themeFillShade="F2"/>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w:t>
            </w:r>
          </w:p>
        </w:tc>
        <w:tc>
          <w:tcPr>
            <w:tcW w:w="885" w:type="dxa"/>
            <w:shd w:val="clear" w:color="auto" w:fill="F2F2F2" w:themeFill="background1" w:themeFillShade="F2"/>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w:t>
            </w:r>
          </w:p>
        </w:tc>
        <w:tc>
          <w:tcPr>
            <w:tcW w:w="761" w:type="dxa"/>
            <w:shd w:val="clear" w:color="auto" w:fill="F2F2F2" w:themeFill="background1" w:themeFillShade="F2"/>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w:t>
            </w:r>
          </w:p>
        </w:tc>
        <w:tc>
          <w:tcPr>
            <w:tcW w:w="3595" w:type="dxa"/>
            <w:shd w:val="clear" w:color="auto" w:fill="F2F2F2" w:themeFill="background1" w:themeFillShade="F2"/>
            <w:vAlign w:val="center"/>
          </w:tcPr>
          <w:p w:rsidR="007051F9" w:rsidRPr="001F1FBD" w:rsidRDefault="007051F9" w:rsidP="001F1FBD">
            <w:pPr>
              <w:spacing w:after="0" w:line="240" w:lineRule="auto"/>
              <w:rPr>
                <w:rFonts w:asciiTheme="minorHAnsi" w:hAnsiTheme="minorHAnsi" w:cs="Arial"/>
                <w:sz w:val="20"/>
                <w:szCs w:val="20"/>
                <w:lang w:val="en-US"/>
              </w:rPr>
            </w:pPr>
            <w:r w:rsidRPr="001F1FBD">
              <w:rPr>
                <w:rFonts w:asciiTheme="minorHAnsi" w:hAnsiTheme="minorHAnsi" w:cs="Arial"/>
                <w:sz w:val="20"/>
                <w:szCs w:val="20"/>
                <w:lang w:val="en-US"/>
              </w:rPr>
              <w:t>Report on the tourism sector adaptive capacity needs</w:t>
            </w:r>
          </w:p>
        </w:tc>
        <w:tc>
          <w:tcPr>
            <w:tcW w:w="3272" w:type="dxa"/>
            <w:shd w:val="clear" w:color="auto" w:fill="F2F2F2" w:themeFill="background1" w:themeFillShade="F2"/>
            <w:vAlign w:val="center"/>
          </w:tcPr>
          <w:p w:rsidR="007051F9" w:rsidRPr="001F1FBD" w:rsidRDefault="007051F9" w:rsidP="001F1FBD">
            <w:pPr>
              <w:spacing w:after="0" w:line="240" w:lineRule="auto"/>
              <w:rPr>
                <w:rFonts w:asciiTheme="minorHAnsi" w:hAnsiTheme="minorHAnsi" w:cs="Arial"/>
                <w:sz w:val="20"/>
                <w:szCs w:val="20"/>
                <w:lang w:val="en-US"/>
              </w:rPr>
            </w:pPr>
            <w:r w:rsidRPr="001F1FBD">
              <w:rPr>
                <w:rFonts w:asciiTheme="minorHAnsi" w:hAnsiTheme="minorHAnsi" w:cs="Arial"/>
                <w:sz w:val="20"/>
                <w:szCs w:val="20"/>
                <w:lang w:val="en-US"/>
              </w:rPr>
              <w:t xml:space="preserve">MT, tourism associations, </w:t>
            </w:r>
            <w:r w:rsidR="00961E92" w:rsidRPr="001F1FBD">
              <w:rPr>
                <w:rFonts w:asciiTheme="minorHAnsi" w:hAnsiTheme="minorHAnsi" w:cs="Arial"/>
                <w:sz w:val="20"/>
                <w:szCs w:val="20"/>
                <w:lang w:val="en-US"/>
              </w:rPr>
              <w:t>OTRM</w:t>
            </w:r>
            <w:r w:rsidRPr="001F1FBD">
              <w:rPr>
                <w:rFonts w:asciiTheme="minorHAnsi" w:hAnsiTheme="minorHAnsi" w:cs="Arial"/>
                <w:sz w:val="20"/>
                <w:szCs w:val="20"/>
                <w:lang w:val="en-US"/>
              </w:rPr>
              <w:t>s, research institutions, tourism experts, and municipalities</w:t>
            </w:r>
          </w:p>
        </w:tc>
        <w:tc>
          <w:tcPr>
            <w:tcW w:w="2218" w:type="dxa"/>
            <w:shd w:val="clear" w:color="auto" w:fill="F2F2F2" w:themeFill="background1" w:themeFillShade="F2"/>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w:t>
            </w:r>
          </w:p>
        </w:tc>
      </w:tr>
      <w:tr w:rsidR="007051F9" w:rsidRPr="001F1FBD" w:rsidTr="007A0731">
        <w:tc>
          <w:tcPr>
            <w:tcW w:w="1975" w:type="dxa"/>
            <w:shd w:val="clear" w:color="auto" w:fill="B8CCE4"/>
            <w:vAlign w:val="center"/>
          </w:tcPr>
          <w:p w:rsidR="007051F9" w:rsidRPr="001F1FBD" w:rsidRDefault="007051F9" w:rsidP="001F1FBD">
            <w:pPr>
              <w:spacing w:after="0" w:line="240" w:lineRule="auto"/>
              <w:jc w:val="left"/>
              <w:rPr>
                <w:rFonts w:asciiTheme="minorHAnsi" w:hAnsiTheme="minorHAnsi" w:cs="Arial"/>
                <w:b/>
                <w:sz w:val="20"/>
                <w:szCs w:val="20"/>
                <w:lang w:val="en-US"/>
              </w:rPr>
            </w:pPr>
            <w:r w:rsidRPr="001F1FBD">
              <w:rPr>
                <w:rFonts w:asciiTheme="minorHAnsi" w:hAnsiTheme="minorHAnsi" w:cs="Arial"/>
                <w:b/>
                <w:sz w:val="20"/>
                <w:szCs w:val="20"/>
                <w:lang w:val="en-US"/>
              </w:rPr>
              <w:t>Capacity development (training and education)</w:t>
            </w:r>
          </w:p>
        </w:tc>
        <w:tc>
          <w:tcPr>
            <w:tcW w:w="729" w:type="dxa"/>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2-4</w:t>
            </w:r>
          </w:p>
        </w:tc>
        <w:tc>
          <w:tcPr>
            <w:tcW w:w="808" w:type="dxa"/>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w:t>
            </w:r>
          </w:p>
        </w:tc>
        <w:tc>
          <w:tcPr>
            <w:tcW w:w="885" w:type="dxa"/>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w:t>
            </w:r>
          </w:p>
        </w:tc>
        <w:tc>
          <w:tcPr>
            <w:tcW w:w="761" w:type="dxa"/>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w:t>
            </w:r>
          </w:p>
        </w:tc>
        <w:tc>
          <w:tcPr>
            <w:tcW w:w="3595" w:type="dxa"/>
            <w:vAlign w:val="center"/>
          </w:tcPr>
          <w:p w:rsidR="007051F9" w:rsidRPr="001F1FBD" w:rsidRDefault="007051F9" w:rsidP="001F1FBD">
            <w:pPr>
              <w:spacing w:after="0" w:line="240" w:lineRule="auto"/>
              <w:rPr>
                <w:rFonts w:asciiTheme="minorHAnsi" w:hAnsiTheme="minorHAnsi" w:cs="Arial"/>
                <w:sz w:val="20"/>
                <w:szCs w:val="20"/>
                <w:lang w:val="en-US"/>
              </w:rPr>
            </w:pPr>
            <w:r w:rsidRPr="001F1FBD">
              <w:rPr>
                <w:rFonts w:asciiTheme="minorHAnsi" w:hAnsiTheme="minorHAnsi" w:cs="Arial"/>
                <w:sz w:val="20"/>
                <w:szCs w:val="20"/>
                <w:lang w:val="en-US"/>
              </w:rPr>
              <w:t>Number of seminars held; organizations covered; number of participants; training and communication tools developed; Number of Climate Change Tourism Adaptation courses and programs in higher institutions (number of students enrolled)</w:t>
            </w:r>
          </w:p>
        </w:tc>
        <w:tc>
          <w:tcPr>
            <w:tcW w:w="3272" w:type="dxa"/>
            <w:vAlign w:val="center"/>
          </w:tcPr>
          <w:p w:rsidR="007051F9" w:rsidRPr="001F1FBD" w:rsidRDefault="007051F9" w:rsidP="001F1FBD">
            <w:pPr>
              <w:spacing w:after="0" w:line="240" w:lineRule="auto"/>
              <w:rPr>
                <w:rFonts w:asciiTheme="minorHAnsi" w:hAnsiTheme="minorHAnsi" w:cs="Arial"/>
                <w:sz w:val="20"/>
                <w:szCs w:val="20"/>
                <w:lang w:val="en-US"/>
              </w:rPr>
            </w:pPr>
            <w:r w:rsidRPr="001F1FBD">
              <w:rPr>
                <w:rFonts w:asciiTheme="minorHAnsi" w:hAnsiTheme="minorHAnsi" w:cs="Arial"/>
                <w:sz w:val="20"/>
                <w:szCs w:val="20"/>
                <w:lang w:val="en-US"/>
              </w:rPr>
              <w:t xml:space="preserve">MT, tourism associations, </w:t>
            </w:r>
            <w:r w:rsidR="00961E92" w:rsidRPr="001F1FBD">
              <w:rPr>
                <w:rFonts w:asciiTheme="minorHAnsi" w:hAnsiTheme="minorHAnsi" w:cs="Arial"/>
                <w:sz w:val="20"/>
                <w:szCs w:val="20"/>
                <w:lang w:val="en-US"/>
              </w:rPr>
              <w:t>OTRM</w:t>
            </w:r>
            <w:r w:rsidRPr="001F1FBD">
              <w:rPr>
                <w:rFonts w:asciiTheme="minorHAnsi" w:hAnsiTheme="minorHAnsi" w:cs="Arial"/>
                <w:sz w:val="20"/>
                <w:szCs w:val="20"/>
                <w:lang w:val="en-US"/>
              </w:rPr>
              <w:t>s, educational institutions, tourism experts, and municipalities</w:t>
            </w:r>
          </w:p>
        </w:tc>
        <w:tc>
          <w:tcPr>
            <w:tcW w:w="2218" w:type="dxa"/>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w:t>
            </w:r>
          </w:p>
        </w:tc>
      </w:tr>
      <w:tr w:rsidR="007051F9" w:rsidRPr="001F1FBD" w:rsidTr="007A0731">
        <w:tc>
          <w:tcPr>
            <w:tcW w:w="1975" w:type="dxa"/>
            <w:shd w:val="clear" w:color="auto" w:fill="B8CCE4"/>
            <w:vAlign w:val="center"/>
          </w:tcPr>
          <w:p w:rsidR="007051F9" w:rsidRPr="001F1FBD" w:rsidRDefault="007051F9" w:rsidP="001F1FBD">
            <w:pPr>
              <w:spacing w:after="0" w:line="240" w:lineRule="auto"/>
              <w:jc w:val="left"/>
              <w:rPr>
                <w:rFonts w:asciiTheme="minorHAnsi" w:hAnsiTheme="minorHAnsi" w:cs="Arial"/>
                <w:b/>
                <w:sz w:val="20"/>
                <w:szCs w:val="20"/>
                <w:lang w:val="en-US"/>
              </w:rPr>
            </w:pPr>
            <w:r w:rsidRPr="001F1FBD">
              <w:rPr>
                <w:rFonts w:asciiTheme="minorHAnsi" w:hAnsiTheme="minorHAnsi" w:cs="Arial"/>
                <w:b/>
                <w:sz w:val="20"/>
                <w:szCs w:val="20"/>
                <w:lang w:val="en-US"/>
              </w:rPr>
              <w:t>Specific adaptation measures</w:t>
            </w:r>
          </w:p>
        </w:tc>
        <w:tc>
          <w:tcPr>
            <w:tcW w:w="729" w:type="dxa"/>
            <w:shd w:val="clear" w:color="auto" w:fill="F2F2F2" w:themeFill="background1" w:themeFillShade="F2"/>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2-13</w:t>
            </w:r>
          </w:p>
        </w:tc>
        <w:tc>
          <w:tcPr>
            <w:tcW w:w="808" w:type="dxa"/>
            <w:shd w:val="clear" w:color="auto" w:fill="F2F2F2" w:themeFill="background1" w:themeFillShade="F2"/>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w:t>
            </w:r>
          </w:p>
        </w:tc>
        <w:tc>
          <w:tcPr>
            <w:tcW w:w="885" w:type="dxa"/>
            <w:shd w:val="clear" w:color="auto" w:fill="F2F2F2" w:themeFill="background1" w:themeFillShade="F2"/>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w:t>
            </w:r>
          </w:p>
        </w:tc>
        <w:tc>
          <w:tcPr>
            <w:tcW w:w="761" w:type="dxa"/>
            <w:shd w:val="clear" w:color="auto" w:fill="F2F2F2" w:themeFill="background1" w:themeFillShade="F2"/>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w:t>
            </w:r>
          </w:p>
        </w:tc>
        <w:tc>
          <w:tcPr>
            <w:tcW w:w="3595" w:type="dxa"/>
            <w:shd w:val="clear" w:color="auto" w:fill="F2F2F2" w:themeFill="background1" w:themeFillShade="F2"/>
            <w:vAlign w:val="center"/>
          </w:tcPr>
          <w:p w:rsidR="007051F9" w:rsidRPr="001F1FBD" w:rsidRDefault="007051F9" w:rsidP="001F1FBD">
            <w:pPr>
              <w:spacing w:after="0" w:line="240" w:lineRule="auto"/>
              <w:rPr>
                <w:rFonts w:asciiTheme="minorHAnsi" w:hAnsiTheme="minorHAnsi" w:cs="Arial"/>
                <w:sz w:val="20"/>
                <w:szCs w:val="20"/>
                <w:lang w:val="en-US"/>
              </w:rPr>
            </w:pPr>
            <w:r w:rsidRPr="001F1FBD">
              <w:rPr>
                <w:rFonts w:asciiTheme="minorHAnsi" w:hAnsiTheme="minorHAnsi" w:cs="Arial"/>
                <w:sz w:val="20"/>
                <w:szCs w:val="20"/>
                <w:lang w:val="en-US"/>
              </w:rPr>
              <w:t>Adaptation measures discussed, adopted and implemented; Number of EU and otherwise funded tourism adaptation projects; favorable tourism statistics</w:t>
            </w:r>
          </w:p>
        </w:tc>
        <w:tc>
          <w:tcPr>
            <w:tcW w:w="3272" w:type="dxa"/>
            <w:shd w:val="clear" w:color="auto" w:fill="F2F2F2" w:themeFill="background1" w:themeFillShade="F2"/>
            <w:vAlign w:val="center"/>
          </w:tcPr>
          <w:p w:rsidR="007051F9" w:rsidRPr="001F1FBD" w:rsidRDefault="007051F9" w:rsidP="001F1FBD">
            <w:pPr>
              <w:spacing w:after="0" w:line="240" w:lineRule="auto"/>
              <w:rPr>
                <w:rFonts w:asciiTheme="minorHAnsi" w:hAnsiTheme="minorHAnsi" w:cs="Arial"/>
                <w:sz w:val="20"/>
                <w:szCs w:val="20"/>
                <w:lang w:val="en-US"/>
              </w:rPr>
            </w:pPr>
            <w:r w:rsidRPr="001F1FBD">
              <w:rPr>
                <w:rFonts w:asciiTheme="minorHAnsi" w:hAnsiTheme="minorHAnsi" w:cs="Arial"/>
                <w:sz w:val="20"/>
                <w:szCs w:val="20"/>
                <w:lang w:val="en-US"/>
              </w:rPr>
              <w:t xml:space="preserve">MT, tourism associations, </w:t>
            </w:r>
            <w:r w:rsidR="00961E92" w:rsidRPr="001F1FBD">
              <w:rPr>
                <w:rFonts w:asciiTheme="minorHAnsi" w:hAnsiTheme="minorHAnsi" w:cs="Arial"/>
                <w:sz w:val="20"/>
                <w:szCs w:val="20"/>
                <w:lang w:val="en-US"/>
              </w:rPr>
              <w:t>OTRM</w:t>
            </w:r>
            <w:r w:rsidRPr="001F1FBD">
              <w:rPr>
                <w:rFonts w:asciiTheme="minorHAnsi" w:hAnsiTheme="minorHAnsi" w:cs="Arial"/>
                <w:sz w:val="20"/>
                <w:szCs w:val="20"/>
                <w:lang w:val="en-US"/>
              </w:rPr>
              <w:t>s, private sector – tourism operators, tourism services suppliers, and municipalities</w:t>
            </w:r>
          </w:p>
        </w:tc>
        <w:tc>
          <w:tcPr>
            <w:tcW w:w="2218" w:type="dxa"/>
            <w:shd w:val="clear" w:color="auto" w:fill="F2F2F2" w:themeFill="background1" w:themeFillShade="F2"/>
            <w:vAlign w:val="center"/>
          </w:tcPr>
          <w:p w:rsidR="007051F9" w:rsidRPr="001F1FBD" w:rsidRDefault="007051F9" w:rsidP="001F1FBD">
            <w:pPr>
              <w:spacing w:after="0" w:line="240" w:lineRule="auto"/>
              <w:jc w:val="center"/>
              <w:rPr>
                <w:rFonts w:asciiTheme="minorHAnsi" w:hAnsiTheme="minorHAnsi" w:cs="Arial"/>
                <w:sz w:val="20"/>
                <w:szCs w:val="20"/>
                <w:lang w:val="en-US"/>
              </w:rPr>
            </w:pPr>
            <w:r w:rsidRPr="001F1FBD">
              <w:rPr>
                <w:rFonts w:asciiTheme="minorHAnsi" w:hAnsiTheme="minorHAnsi" w:cs="Arial"/>
                <w:sz w:val="20"/>
                <w:szCs w:val="20"/>
                <w:lang w:val="en-US"/>
              </w:rPr>
              <w:t>###</w:t>
            </w:r>
          </w:p>
        </w:tc>
      </w:tr>
    </w:tbl>
    <w:p w:rsidR="007051F9" w:rsidRPr="00683B0F" w:rsidRDefault="007051F9" w:rsidP="001F1FBD">
      <w:pPr>
        <w:pStyle w:val="BodyText"/>
        <w:numPr>
          <w:ilvl w:val="0"/>
          <w:numId w:val="0"/>
        </w:numPr>
        <w:spacing w:before="60" w:after="60"/>
        <w:jc w:val="center"/>
        <w:rPr>
          <w:rFonts w:asciiTheme="minorHAnsi" w:hAnsiTheme="minorHAnsi" w:cstheme="minorHAnsi"/>
          <w:i/>
          <w:iCs/>
          <w:sz w:val="20"/>
          <w:szCs w:val="20"/>
        </w:rPr>
      </w:pPr>
      <w:r w:rsidRPr="00683B0F">
        <w:rPr>
          <w:rFonts w:asciiTheme="minorHAnsi" w:hAnsiTheme="minorHAnsi" w:cstheme="minorHAnsi"/>
          <w:i/>
          <w:iCs/>
          <w:sz w:val="20"/>
          <w:szCs w:val="20"/>
        </w:rPr>
        <w:t>Source: Author’s vision.</w:t>
      </w:r>
    </w:p>
    <w:p w:rsidR="00855041" w:rsidRPr="00683B0F" w:rsidRDefault="007051F9" w:rsidP="00855041">
      <w:pPr>
        <w:pStyle w:val="BodyText"/>
        <w:numPr>
          <w:ilvl w:val="0"/>
          <w:numId w:val="0"/>
        </w:numPr>
        <w:jc w:val="center"/>
        <w:rPr>
          <w:rFonts w:asciiTheme="minorHAnsi" w:hAnsiTheme="minorHAnsi" w:cstheme="minorHAnsi"/>
          <w:i/>
          <w:sz w:val="20"/>
          <w:szCs w:val="20"/>
        </w:rPr>
        <w:sectPr w:rsidR="00855041" w:rsidRPr="00683B0F" w:rsidSect="00855041">
          <w:pgSz w:w="16838" w:h="11906" w:orient="landscape"/>
          <w:pgMar w:top="1411" w:right="1411" w:bottom="1411" w:left="1411" w:header="708" w:footer="708" w:gutter="0"/>
          <w:cols w:space="708"/>
          <w:docGrid w:linePitch="360"/>
        </w:sectPr>
      </w:pPr>
      <w:r w:rsidRPr="00683B0F">
        <w:rPr>
          <w:rFonts w:asciiTheme="minorHAnsi" w:hAnsiTheme="minorHAnsi" w:cstheme="minorHAnsi"/>
          <w:i/>
          <w:sz w:val="20"/>
          <w:szCs w:val="20"/>
        </w:rPr>
        <w:lastRenderedPageBreak/>
        <w:t>Note: # = low, ## = medium, ### = high degree</w:t>
      </w:r>
    </w:p>
    <w:p w:rsidR="00500BA1" w:rsidRPr="00683B0F" w:rsidRDefault="00C56A5A" w:rsidP="00C736F5">
      <w:pPr>
        <w:pStyle w:val="Heading2"/>
        <w:numPr>
          <w:ilvl w:val="1"/>
          <w:numId w:val="54"/>
        </w:numPr>
        <w:spacing w:before="200"/>
        <w:rPr>
          <w:rFonts w:eastAsia="Calibri"/>
        </w:rPr>
      </w:pPr>
      <w:bookmarkStart w:id="435" w:name="_Toc504336632"/>
      <w:bookmarkStart w:id="436" w:name="_Toc521948860"/>
      <w:r w:rsidRPr="00683B0F">
        <w:rPr>
          <w:rFonts w:eastAsia="Calibri"/>
        </w:rPr>
        <w:lastRenderedPageBreak/>
        <w:t>Conclusions</w:t>
      </w:r>
      <w:bookmarkEnd w:id="435"/>
      <w:bookmarkEnd w:id="436"/>
    </w:p>
    <w:p w:rsidR="00500BA1" w:rsidRPr="00683B0F" w:rsidRDefault="00500BA1" w:rsidP="00EF373F">
      <w:pPr>
        <w:pStyle w:val="BodyText"/>
      </w:pPr>
      <w:r w:rsidRPr="00683B0F">
        <w:t xml:space="preserve">The report highlights the importance of various measures to initiate a </w:t>
      </w:r>
      <w:r w:rsidR="00DB09FD" w:rsidRPr="00683B0F">
        <w:t>CCA</w:t>
      </w:r>
      <w:r w:rsidRPr="00683B0F">
        <w:t xml:space="preserve"> in the economically important tourism sector in Bulgaria. These include:</w:t>
      </w:r>
    </w:p>
    <w:p w:rsidR="00500BA1" w:rsidRPr="00683B0F" w:rsidRDefault="00500BA1" w:rsidP="006308D6">
      <w:pPr>
        <w:pStyle w:val="Heading4"/>
      </w:pPr>
      <w:bookmarkStart w:id="437" w:name="_Toc500003096"/>
      <w:r w:rsidRPr="00683B0F">
        <w:t>Awareness building</w:t>
      </w:r>
      <w:bookmarkEnd w:id="437"/>
    </w:p>
    <w:p w:rsidR="00500BA1" w:rsidRPr="00683B0F" w:rsidRDefault="00500BA1" w:rsidP="00EF373F">
      <w:pPr>
        <w:pStyle w:val="BodyText"/>
      </w:pPr>
      <w:r w:rsidRPr="00683B0F">
        <w:t>Climate change is a reality and already affects tourism. In Bulgaria, this includes weather extremes, declining snow reliability, and storms, with repercussions for tourist arrivals and behavior, and holiday satisfaction. It is important that more stakeholders become aware of the challenges implied in climate change, as well as adaptation risks and opportunities. The mainstreaming of information about climate change vulnerabilities and the sector’s contribution to climate change is of great significance to increase the overall level of preparedness.</w:t>
      </w:r>
    </w:p>
    <w:p w:rsidR="00500BA1" w:rsidRPr="00683B0F" w:rsidRDefault="00500BA1" w:rsidP="006308D6">
      <w:pPr>
        <w:pStyle w:val="Heading4"/>
      </w:pPr>
      <w:bookmarkStart w:id="438" w:name="_Toc500003097"/>
      <w:r w:rsidRPr="00683B0F">
        <w:t>Data collection and statistics</w:t>
      </w:r>
      <w:bookmarkEnd w:id="438"/>
    </w:p>
    <w:p w:rsidR="00500BA1" w:rsidRPr="00683B0F" w:rsidRDefault="00DB09FD" w:rsidP="00EF373F">
      <w:pPr>
        <w:pStyle w:val="BodyText"/>
      </w:pPr>
      <w:r w:rsidRPr="00683B0F">
        <w:t>T</w:t>
      </w:r>
      <w:r w:rsidR="00500BA1" w:rsidRPr="00683B0F">
        <w:t xml:space="preserve">o manage the tourism </w:t>
      </w:r>
      <w:r w:rsidRPr="00683B0F">
        <w:t>system,</w:t>
      </w:r>
      <w:r w:rsidR="00500BA1" w:rsidRPr="00683B0F">
        <w:t xml:space="preserve"> it is ne</w:t>
      </w:r>
      <w:r w:rsidRPr="00683B0F">
        <w:t>cessary to understand markets and</w:t>
      </w:r>
      <w:r w:rsidR="00500BA1" w:rsidRPr="00683B0F">
        <w:t xml:space="preserve"> tourist demand responses in adverse situations. Data should be collected on arrivals and transport modes used, market shares, length of stay, spending, a</w:t>
      </w:r>
      <w:r w:rsidRPr="00683B0F">
        <w:t>nd</w:t>
      </w:r>
      <w:r w:rsidR="00500BA1" w:rsidRPr="00683B0F">
        <w:t xml:space="preserve"> flexibility in these parameters between countries and tourist types. It is equally important to understand how tourists react to extreme events, as analogues for the future in which such events may become more frequent and intense. Collected data can be analyzed to better manage existing tourism p</w:t>
      </w:r>
      <w:r w:rsidRPr="00683B0F">
        <w:t>roducts and develop new ones,</w:t>
      </w:r>
      <w:r w:rsidR="00500BA1" w:rsidRPr="00683B0F">
        <w:t xml:space="preserve"> incre</w:t>
      </w:r>
      <w:r w:rsidRPr="00683B0F">
        <w:t>ase length of stay and spending,</w:t>
      </w:r>
      <w:r w:rsidR="00500BA1" w:rsidRPr="00683B0F">
        <w:t xml:space="preserve"> and encourage holidays during the shoulder season.</w:t>
      </w:r>
    </w:p>
    <w:p w:rsidR="00500BA1" w:rsidRPr="00683B0F" w:rsidRDefault="00500BA1" w:rsidP="006308D6">
      <w:pPr>
        <w:pStyle w:val="Heading4"/>
      </w:pPr>
      <w:bookmarkStart w:id="439" w:name="_Toc500003098"/>
      <w:r w:rsidRPr="00683B0F">
        <w:t>Innovation</w:t>
      </w:r>
      <w:bookmarkEnd w:id="439"/>
    </w:p>
    <w:p w:rsidR="00500BA1" w:rsidRPr="00683B0F" w:rsidRDefault="00DB09FD" w:rsidP="00462E54">
      <w:pPr>
        <w:pStyle w:val="BodyText"/>
      </w:pPr>
      <w:r w:rsidRPr="00683B0F">
        <w:t>To pre</w:t>
      </w:r>
      <w:r w:rsidR="00500BA1" w:rsidRPr="00683B0F">
        <w:t xml:space="preserve">emptively engage with adaptation, attempts should be made to diversify the tourism product in Bulgaria. This may include new products and activities, the development of new regional destinations for tourism, marketing attempts focused on the increasingly more attractive shoulder season, length-of-stay, and spending opportunities. Together, these measures contribute to a more stable tourism product that is less susceptible to extreme events and longer-term changes in climate. It may also be desirable to explore low-carbon tourism </w:t>
      </w:r>
      <w:r w:rsidRPr="00683B0F">
        <w:t xml:space="preserve">pathways </w:t>
      </w:r>
      <w:r w:rsidR="00500BA1" w:rsidRPr="00683B0F">
        <w:t>to reduce the sector’s contribution to climate change, in wider accordance with the Paris Agreement.</w:t>
      </w:r>
    </w:p>
    <w:p w:rsidR="00500BA1" w:rsidRPr="00683B0F" w:rsidRDefault="00500BA1" w:rsidP="006308D6">
      <w:pPr>
        <w:pStyle w:val="Heading4"/>
      </w:pPr>
      <w:bookmarkStart w:id="440" w:name="_Toc500003099"/>
      <w:r w:rsidRPr="00683B0F">
        <w:t>Governance</w:t>
      </w:r>
      <w:bookmarkEnd w:id="440"/>
    </w:p>
    <w:p w:rsidR="004C7525" w:rsidRPr="00683B0F" w:rsidRDefault="00500BA1" w:rsidP="00462E54">
      <w:pPr>
        <w:pStyle w:val="BodyText"/>
      </w:pPr>
      <w:r w:rsidRPr="00683B0F">
        <w:t xml:space="preserve">The challenge of climate change can only be </w:t>
      </w:r>
      <w:r w:rsidR="00DB09FD" w:rsidRPr="00683B0F">
        <w:t>with the</w:t>
      </w:r>
      <w:r w:rsidRPr="00683B0F">
        <w:t xml:space="preserve"> cooperation of </w:t>
      </w:r>
      <w:r w:rsidR="00DB09FD" w:rsidRPr="00683B0F">
        <w:t xml:space="preserve">the </w:t>
      </w:r>
      <w:r w:rsidRPr="00683B0F">
        <w:t>public and private sector</w:t>
      </w:r>
      <w:r w:rsidR="00DB09FD" w:rsidRPr="00683B0F">
        <w:t xml:space="preserve">s. </w:t>
      </w:r>
      <w:r w:rsidR="00DB09FD" w:rsidRPr="00462E54">
        <w:t>The</w:t>
      </w:r>
      <w:r w:rsidR="00DB09FD" w:rsidRPr="00683B0F">
        <w:t xml:space="preserve"> MT</w:t>
      </w:r>
      <w:r w:rsidRPr="00683B0F">
        <w:t xml:space="preserve">, in cooperation with other ministries and government bodies, has a key role in initiating the process of developing a sectoral </w:t>
      </w:r>
      <w:r w:rsidR="00DB09FD" w:rsidRPr="00683B0F">
        <w:t>CCP</w:t>
      </w:r>
      <w:r w:rsidRPr="00683B0F">
        <w:t xml:space="preserve"> for tourism, which emphasizes awareness building, data collection, and </w:t>
      </w:r>
      <w:r w:rsidR="00DB09FD" w:rsidRPr="00683B0F">
        <w:t>innovation. By taking the lead i</w:t>
      </w:r>
      <w:r w:rsidRPr="00683B0F">
        <w:t>n the</w:t>
      </w:r>
      <w:r w:rsidR="00DB09FD" w:rsidRPr="00683B0F">
        <w:t xml:space="preserve"> development of policies toward</w:t>
      </w:r>
      <w:r w:rsidRPr="00683B0F">
        <w:t xml:space="preserve"> this goal, the M</w:t>
      </w:r>
      <w:r w:rsidR="00DB09FD" w:rsidRPr="00683B0F">
        <w:t>T</w:t>
      </w:r>
      <w:r w:rsidRPr="00683B0F">
        <w:t xml:space="preserve"> should coordinate a process focused on policy definition</w:t>
      </w:r>
      <w:r w:rsidR="0023724B" w:rsidRPr="00683B0F">
        <w:t>,</w:t>
      </w:r>
      <w:r w:rsidRPr="00683B0F">
        <w:t xml:space="preserve"> as well as grant acquisition and funding opportunities. This process should begin immediately</w:t>
      </w:r>
      <w:r w:rsidR="004C7525" w:rsidRPr="00683B0F">
        <w:t>.</w:t>
      </w:r>
    </w:p>
    <w:p w:rsidR="00A54CAA" w:rsidRPr="00683B0F" w:rsidRDefault="00E86839" w:rsidP="00462E54">
      <w:pPr>
        <w:pStyle w:val="BodyText"/>
      </w:pPr>
      <w:r w:rsidRPr="00683B0F">
        <w:t xml:space="preserve">It should be noted that the proposed adaptation measures </w:t>
      </w:r>
      <w:r w:rsidR="00C56A5A" w:rsidRPr="00683B0F">
        <w:t>are</w:t>
      </w:r>
      <w:r w:rsidRPr="00683B0F">
        <w:t xml:space="preserve"> developed in the right direction but</w:t>
      </w:r>
      <w:r w:rsidR="004C7525" w:rsidRPr="00683B0F">
        <w:t>,</w:t>
      </w:r>
      <w:r w:rsidRPr="00683B0F">
        <w:t xml:space="preserve"> overall</w:t>
      </w:r>
      <w:r w:rsidR="004C7525" w:rsidRPr="00683B0F">
        <w:t>,</w:t>
      </w:r>
      <w:r w:rsidRPr="00683B0F">
        <w:t xml:space="preserve"> the</w:t>
      </w:r>
      <w:r w:rsidR="00B527CD" w:rsidRPr="00683B0F">
        <w:t>y</w:t>
      </w:r>
      <w:r w:rsidRPr="00683B0F">
        <w:t xml:space="preserve"> cannot be </w:t>
      </w:r>
      <w:r w:rsidR="00854D86" w:rsidRPr="00683B0F">
        <w:t xml:space="preserve">implemented </w:t>
      </w:r>
      <w:r w:rsidRPr="00683B0F">
        <w:t xml:space="preserve">within the timeline </w:t>
      </w:r>
      <w:r w:rsidR="00B527CD" w:rsidRPr="00683B0F">
        <w:t xml:space="preserve">set </w:t>
      </w:r>
      <w:r w:rsidRPr="00683B0F">
        <w:t>in the analysis</w:t>
      </w:r>
      <w:r w:rsidR="00B527CD" w:rsidRPr="00683B0F">
        <w:t xml:space="preserve">. This is caused, in terms </w:t>
      </w:r>
      <w:r w:rsidRPr="00683B0F">
        <w:t>of financial resources</w:t>
      </w:r>
      <w:r w:rsidR="00B527CD" w:rsidRPr="00683B0F">
        <w:t>, by</w:t>
      </w:r>
      <w:r w:rsidRPr="00683B0F">
        <w:t xml:space="preserve"> the lack of funds </w:t>
      </w:r>
      <w:r w:rsidR="00B527CD" w:rsidRPr="00683B0F">
        <w:t xml:space="preserve">for these </w:t>
      </w:r>
      <w:r w:rsidR="009241BE" w:rsidRPr="00683B0F">
        <w:t>measures</w:t>
      </w:r>
      <w:r w:rsidR="00B527CD" w:rsidRPr="00683B0F">
        <w:t xml:space="preserve"> </w:t>
      </w:r>
      <w:r w:rsidRPr="00683B0F">
        <w:t>in the</w:t>
      </w:r>
      <w:r w:rsidR="00B527CD" w:rsidRPr="00683B0F">
        <w:t xml:space="preserve"> MT’s</w:t>
      </w:r>
      <w:r w:rsidRPr="00683B0F">
        <w:t xml:space="preserve"> budget, but also </w:t>
      </w:r>
      <w:r w:rsidR="00B527CD" w:rsidRPr="00683B0F">
        <w:t>by</w:t>
      </w:r>
      <w:r w:rsidRPr="00683B0F">
        <w:t xml:space="preserve"> the wide </w:t>
      </w:r>
      <w:r w:rsidR="00B527CD" w:rsidRPr="00683B0F">
        <w:t xml:space="preserve">range of </w:t>
      </w:r>
      <w:r w:rsidRPr="00683B0F">
        <w:t>expertise</w:t>
      </w:r>
      <w:r w:rsidR="009241BE" w:rsidRPr="00683B0F">
        <w:t xml:space="preserve"> needed</w:t>
      </w:r>
      <w:r w:rsidRPr="00683B0F">
        <w:t xml:space="preserve"> </w:t>
      </w:r>
      <w:r w:rsidR="00B527CD" w:rsidRPr="00683B0F">
        <w:t>to</w:t>
      </w:r>
      <w:r w:rsidRPr="00683B0F">
        <w:t xml:space="preserve"> prepar</w:t>
      </w:r>
      <w:r w:rsidR="00B527CD" w:rsidRPr="00683B0F">
        <w:t>e</w:t>
      </w:r>
      <w:r w:rsidRPr="00683B0F">
        <w:t xml:space="preserve"> a </w:t>
      </w:r>
      <w:r w:rsidR="004C7525" w:rsidRPr="00683B0F">
        <w:t>s</w:t>
      </w:r>
      <w:r w:rsidRPr="00683B0F">
        <w:t xml:space="preserve">ectoral </w:t>
      </w:r>
      <w:r w:rsidR="004C7525" w:rsidRPr="00683B0F">
        <w:t>s</w:t>
      </w:r>
      <w:r w:rsidRPr="00683B0F">
        <w:t xml:space="preserve">trategy for </w:t>
      </w:r>
      <w:r w:rsidR="00B527CD" w:rsidRPr="00683B0F">
        <w:t>CCA</w:t>
      </w:r>
      <w:r w:rsidRPr="00683B0F">
        <w:t xml:space="preserve"> in </w:t>
      </w:r>
      <w:r w:rsidR="00B527CD" w:rsidRPr="00683B0F">
        <w:t>the t</w:t>
      </w:r>
      <w:r w:rsidRPr="00683B0F">
        <w:t>ourism</w:t>
      </w:r>
      <w:r w:rsidR="00B527CD" w:rsidRPr="00683B0F">
        <w:t xml:space="preserve"> sector</w:t>
      </w:r>
      <w:r w:rsidRPr="00683B0F">
        <w:t xml:space="preserve">. </w:t>
      </w:r>
      <w:r w:rsidR="009241BE" w:rsidRPr="00683B0F">
        <w:t>Underlying</w:t>
      </w:r>
      <w:r w:rsidRPr="00683B0F">
        <w:t xml:space="preserve"> reasons </w:t>
      </w:r>
      <w:r w:rsidR="009241BE" w:rsidRPr="00683B0F">
        <w:t>are</w:t>
      </w:r>
      <w:r w:rsidRPr="00683B0F">
        <w:t xml:space="preserve"> a low level of awareness and interest </w:t>
      </w:r>
      <w:r w:rsidR="00B527CD" w:rsidRPr="00683B0F">
        <w:t>i</w:t>
      </w:r>
      <w:r w:rsidRPr="00683B0F">
        <w:t>n</w:t>
      </w:r>
      <w:r w:rsidR="00B527CD" w:rsidRPr="00683B0F">
        <w:t xml:space="preserve"> CCA</w:t>
      </w:r>
      <w:r w:rsidRPr="00683B0F">
        <w:t xml:space="preserve"> in </w:t>
      </w:r>
      <w:r w:rsidRPr="00683B0F">
        <w:lastRenderedPageBreak/>
        <w:t xml:space="preserve">the sector, </w:t>
      </w:r>
      <w:r w:rsidR="00B527CD" w:rsidRPr="00683B0F">
        <w:t xml:space="preserve">a </w:t>
      </w:r>
      <w:r w:rsidRPr="00683B0F">
        <w:t xml:space="preserve">lack of scientific </w:t>
      </w:r>
      <w:r w:rsidR="009241BE" w:rsidRPr="00683B0F">
        <w:t xml:space="preserve">sectoral </w:t>
      </w:r>
      <w:r w:rsidRPr="00683B0F">
        <w:t xml:space="preserve">research on the topic, the lack of developed strategic sectoral documents, </w:t>
      </w:r>
      <w:r w:rsidR="009241BE" w:rsidRPr="00683B0F">
        <w:t>and so on</w:t>
      </w:r>
      <w:r w:rsidRPr="00683B0F">
        <w:t xml:space="preserve">. </w:t>
      </w:r>
      <w:r w:rsidR="009241BE" w:rsidRPr="00683B0F">
        <w:t>This puts</w:t>
      </w:r>
      <w:r w:rsidRPr="00683B0F">
        <w:t xml:space="preserve"> the sector in a different starting po</w:t>
      </w:r>
      <w:r w:rsidR="009241BE" w:rsidRPr="00683B0F">
        <w:t>sition where it comes to taking action</w:t>
      </w:r>
      <w:r w:rsidRPr="00683B0F">
        <w:t xml:space="preserve"> </w:t>
      </w:r>
      <w:r w:rsidR="009241BE" w:rsidRPr="00683B0F">
        <w:t>to</w:t>
      </w:r>
      <w:r w:rsidRPr="00683B0F">
        <w:t xml:space="preserve"> prepar</w:t>
      </w:r>
      <w:r w:rsidR="009241BE" w:rsidRPr="00683B0F">
        <w:t>e</w:t>
      </w:r>
      <w:r w:rsidRPr="00683B0F">
        <w:t xml:space="preserve"> and implement </w:t>
      </w:r>
      <w:r w:rsidR="009241BE" w:rsidRPr="00683B0F">
        <w:t xml:space="preserve">CCA </w:t>
      </w:r>
      <w:r w:rsidRPr="00683B0F">
        <w:t xml:space="preserve">measures. </w:t>
      </w:r>
    </w:p>
    <w:p w:rsidR="00E86839" w:rsidRPr="00683B0F" w:rsidRDefault="00C56A5A" w:rsidP="00E86839">
      <w:pPr>
        <w:pStyle w:val="BodyText"/>
      </w:pPr>
      <w:r w:rsidRPr="00683B0F">
        <w:t>I</w:t>
      </w:r>
      <w:r w:rsidR="00E86839" w:rsidRPr="00683B0F">
        <w:t xml:space="preserve">t would be most suitable </w:t>
      </w:r>
      <w:r w:rsidR="009241BE" w:rsidRPr="00683B0F">
        <w:t>to specify and evaluate</w:t>
      </w:r>
      <w:r w:rsidRPr="00683B0F">
        <w:t xml:space="preserve"> the</w:t>
      </w:r>
      <w:r w:rsidR="009241BE" w:rsidRPr="00683B0F">
        <w:t xml:space="preserve"> </w:t>
      </w:r>
      <w:r w:rsidRPr="00683B0F">
        <w:t>CCA measures</w:t>
      </w:r>
      <w:r w:rsidR="003A5E3D" w:rsidRPr="00683B0F">
        <w:t>, proposed in this report,</w:t>
      </w:r>
      <w:r w:rsidR="00E86839" w:rsidRPr="00683B0F">
        <w:t xml:space="preserve"> in </w:t>
      </w:r>
      <w:r w:rsidR="009241BE" w:rsidRPr="00683B0F">
        <w:t>a</w:t>
      </w:r>
      <w:r w:rsidR="00E86839" w:rsidRPr="00683B0F">
        <w:t xml:space="preserve"> National Strategy and Action Plan on CCA in the Tourism </w:t>
      </w:r>
      <w:r w:rsidR="009241BE" w:rsidRPr="00683B0F">
        <w:t>S</w:t>
      </w:r>
      <w:r w:rsidR="00E86839" w:rsidRPr="00683B0F">
        <w:t xml:space="preserve">ector. </w:t>
      </w:r>
      <w:r w:rsidRPr="00683B0F">
        <w:t>T</w:t>
      </w:r>
      <w:r w:rsidR="00E86839" w:rsidRPr="00683B0F">
        <w:t>he Nat</w:t>
      </w:r>
      <w:r w:rsidRPr="00683B0F">
        <w:t>ional</w:t>
      </w:r>
      <w:r w:rsidR="00E86839" w:rsidRPr="00683B0F">
        <w:t xml:space="preserve"> Strategy on CCA and </w:t>
      </w:r>
      <w:r w:rsidRPr="00683B0F">
        <w:t>A</w:t>
      </w:r>
      <w:r w:rsidR="00E86839" w:rsidRPr="00683B0F">
        <w:t xml:space="preserve">ction </w:t>
      </w:r>
      <w:r w:rsidR="003A5E3D" w:rsidRPr="00683B0F">
        <w:t>P</w:t>
      </w:r>
      <w:r w:rsidR="00E86839" w:rsidRPr="00683B0F">
        <w:t xml:space="preserve">lan in the Tourism </w:t>
      </w:r>
      <w:r w:rsidR="003A5E3D" w:rsidRPr="00683B0F">
        <w:t>S</w:t>
      </w:r>
      <w:r w:rsidR="00E86839" w:rsidRPr="00683B0F">
        <w:t>ector should be prepared by an external contractor in a public procurement</w:t>
      </w:r>
      <w:r w:rsidRPr="00683B0F">
        <w:t xml:space="preserve"> procedure.</w:t>
      </w:r>
      <w:r w:rsidR="00E86839" w:rsidRPr="00683B0F">
        <w:t xml:space="preserve"> </w:t>
      </w:r>
    </w:p>
    <w:p w:rsidR="00E86839" w:rsidRPr="00683B0F" w:rsidRDefault="00E86839" w:rsidP="00E86839">
      <w:pPr>
        <w:pStyle w:val="BodyText"/>
      </w:pPr>
      <w:r w:rsidRPr="00683B0F">
        <w:t>It should be borne in mind that</w:t>
      </w:r>
      <w:r w:rsidR="003A5E3D" w:rsidRPr="00683B0F">
        <w:t>,</w:t>
      </w:r>
      <w:r w:rsidRPr="00683B0F">
        <w:t xml:space="preserve"> unlike</w:t>
      </w:r>
      <w:r w:rsidR="003A5E3D" w:rsidRPr="00683B0F">
        <w:t xml:space="preserve"> for the tourism sector</w:t>
      </w:r>
      <w:r w:rsidRPr="00683B0F">
        <w:t>, other sector assessment</w:t>
      </w:r>
      <w:r w:rsidR="003A5E3D" w:rsidRPr="00683B0F">
        <w:t xml:space="preserve"> reports</w:t>
      </w:r>
      <w:r w:rsidRPr="00683B0F">
        <w:t xml:space="preserve"> include adaptation measures that </w:t>
      </w:r>
      <w:r w:rsidR="003A5E3D" w:rsidRPr="00683B0F">
        <w:t>can be supported by already active</w:t>
      </w:r>
      <w:r w:rsidRPr="00683B0F">
        <w:t xml:space="preserve"> O</w:t>
      </w:r>
      <w:r w:rsidR="003A5E3D" w:rsidRPr="00683B0F">
        <w:t>Ps</w:t>
      </w:r>
      <w:r w:rsidR="00C56A5A" w:rsidRPr="00683B0F">
        <w:t xml:space="preserve"> which </w:t>
      </w:r>
      <w:r w:rsidRPr="00683B0F">
        <w:t xml:space="preserve">eases the process of implementing these </w:t>
      </w:r>
      <w:r w:rsidR="00C56A5A" w:rsidRPr="00683B0F">
        <w:t>actions</w:t>
      </w:r>
      <w:r w:rsidRPr="00683B0F">
        <w:t xml:space="preserve">. </w:t>
      </w:r>
    </w:p>
    <w:p w:rsidR="004B5EDB" w:rsidRDefault="003A5E3D" w:rsidP="003821BB">
      <w:pPr>
        <w:pStyle w:val="BodyText"/>
      </w:pPr>
      <w:r w:rsidRPr="00683B0F">
        <w:t>To</w:t>
      </w:r>
      <w:r w:rsidR="00E86839" w:rsidRPr="00683B0F">
        <w:t xml:space="preserve"> support </w:t>
      </w:r>
      <w:r w:rsidRPr="00683B0F">
        <w:t>any CCA step forward in the sector, funding is required. This calls for allocation of</w:t>
      </w:r>
      <w:r w:rsidR="00E86839" w:rsidRPr="00683B0F">
        <w:t xml:space="preserve"> </w:t>
      </w:r>
      <w:r w:rsidRPr="00683B0F">
        <w:t xml:space="preserve">such </w:t>
      </w:r>
      <w:r w:rsidR="00E86839" w:rsidRPr="00683B0F">
        <w:t xml:space="preserve">funds in the budget of the </w:t>
      </w:r>
      <w:r w:rsidR="00C56A5A" w:rsidRPr="00683B0F">
        <w:t>M</w:t>
      </w:r>
      <w:r w:rsidRPr="00683B0F">
        <w:t xml:space="preserve">T. The 2018 budget </w:t>
      </w:r>
      <w:r w:rsidR="00E86839" w:rsidRPr="00683B0F">
        <w:t>has already been approved</w:t>
      </w:r>
      <w:r w:rsidRPr="00683B0F">
        <w:t>.</w:t>
      </w:r>
      <w:r w:rsidR="00E86839" w:rsidRPr="00683B0F">
        <w:t xml:space="preserve"> </w:t>
      </w:r>
      <w:r w:rsidRPr="00683B0F">
        <w:t>T</w:t>
      </w:r>
      <w:r w:rsidR="00E86839" w:rsidRPr="00683B0F">
        <w:t>herefore</w:t>
      </w:r>
      <w:r w:rsidRPr="00683B0F">
        <w:t>,</w:t>
      </w:r>
      <w:r w:rsidR="00E86839" w:rsidRPr="00683B0F">
        <w:t xml:space="preserve"> funds can be envisioned </w:t>
      </w:r>
      <w:r w:rsidR="003821BB" w:rsidRPr="00683B0F">
        <w:t>starting from the</w:t>
      </w:r>
      <w:r w:rsidR="00E86839" w:rsidRPr="00683B0F">
        <w:t xml:space="preserve"> 2019</w:t>
      </w:r>
      <w:r w:rsidR="003821BB" w:rsidRPr="00683B0F">
        <w:t xml:space="preserve"> budget</w:t>
      </w:r>
      <w:r w:rsidR="00E86839" w:rsidRPr="00683B0F">
        <w:t xml:space="preserve">, following a detailed overview of funding opportunities of some of the </w:t>
      </w:r>
      <w:r w:rsidR="00C56A5A" w:rsidRPr="00683B0F">
        <w:t>actions</w:t>
      </w:r>
      <w:r w:rsidR="00E86839" w:rsidRPr="00683B0F">
        <w:t xml:space="preserve"> by external donor programs. The lack of funds in the M</w:t>
      </w:r>
      <w:r w:rsidR="003821BB" w:rsidRPr="00683B0F">
        <w:t>T</w:t>
      </w:r>
      <w:r w:rsidR="00E86839" w:rsidRPr="00683B0F">
        <w:t xml:space="preserve"> is </w:t>
      </w:r>
      <w:r w:rsidR="003821BB" w:rsidRPr="00683B0F">
        <w:t xml:space="preserve">elaborated in more </w:t>
      </w:r>
      <w:r w:rsidR="00E86839" w:rsidRPr="00683B0F">
        <w:t>detail</w:t>
      </w:r>
      <w:r w:rsidR="003821BB" w:rsidRPr="00683B0F">
        <w:t xml:space="preserve"> in Section</w:t>
      </w:r>
      <w:r w:rsidR="00E86839" w:rsidRPr="00683B0F">
        <w:t xml:space="preserve"> 2.6.1</w:t>
      </w:r>
      <w:r w:rsidR="00C56A5A" w:rsidRPr="00683B0F">
        <w:t>.</w:t>
      </w:r>
    </w:p>
    <w:p w:rsidR="0023724B" w:rsidRPr="00683B0F" w:rsidRDefault="00834460" w:rsidP="00834460">
      <w:pPr>
        <w:pStyle w:val="BodyText"/>
      </w:pPr>
      <w:r>
        <w:t xml:space="preserve">It should also be borne in mind that the adaptation options set out in this Sectoral Assessment should not be considered binding, as the Activities within the </w:t>
      </w:r>
      <w:r w:rsidRPr="00834460">
        <w:rPr>
          <w:color w:val="222222"/>
          <w:lang w:val="en"/>
        </w:rPr>
        <w:t>National Climate Change Adaptation Strategy and Action Plan</w:t>
      </w:r>
      <w:r w:rsidR="00CB0A39">
        <w:t xml:space="preserve"> (</w:t>
      </w:r>
      <w:r>
        <w:t xml:space="preserve">based on the proposed </w:t>
      </w:r>
      <w:r w:rsidR="00CB0A39">
        <w:t xml:space="preserve">options </w:t>
      </w:r>
      <w:r>
        <w:t>in th</w:t>
      </w:r>
      <w:r w:rsidR="00CB0A39">
        <w:t>is</w:t>
      </w:r>
      <w:r>
        <w:t xml:space="preserve"> Sectoral Assessment</w:t>
      </w:r>
      <w:r w:rsidR="00CB0A39">
        <w:t>)</w:t>
      </w:r>
      <w:r>
        <w:t xml:space="preserve"> are specified in </w:t>
      </w:r>
      <w:r w:rsidR="00CB0A39">
        <w:t xml:space="preserve">more </w:t>
      </w:r>
      <w:r>
        <w:t>detail.</w:t>
      </w:r>
      <w:r w:rsidR="0023724B" w:rsidRPr="00683B0F">
        <w:br w:type="page"/>
      </w:r>
    </w:p>
    <w:p w:rsidR="0023724B" w:rsidRPr="00683B0F" w:rsidRDefault="0023724B" w:rsidP="008A199C">
      <w:pPr>
        <w:keepNext/>
        <w:keepLines/>
        <w:spacing w:before="200" w:after="120" w:line="240" w:lineRule="auto"/>
        <w:jc w:val="left"/>
        <w:outlineLvl w:val="0"/>
        <w:rPr>
          <w:rFonts w:ascii="Calibri" w:eastAsia="Times New Roman" w:hAnsi="Calibri" w:cs="Times New Roman"/>
          <w:b/>
          <w:bCs/>
          <w:color w:val="2F5496"/>
          <w:sz w:val="32"/>
          <w:szCs w:val="28"/>
          <w:lang w:val="en-US"/>
        </w:rPr>
      </w:pPr>
      <w:bookmarkStart w:id="441" w:name="_Toc501097024"/>
      <w:bookmarkStart w:id="442" w:name="_Toc504336633"/>
      <w:bookmarkStart w:id="443" w:name="_Toc521948861"/>
      <w:bookmarkStart w:id="444" w:name="_Hlk503265984"/>
      <w:r w:rsidRPr="00683B0F">
        <w:rPr>
          <w:rFonts w:ascii="Calibri" w:eastAsia="Times New Roman" w:hAnsi="Calibri" w:cs="Times New Roman"/>
          <w:b/>
          <w:bCs/>
          <w:color w:val="2F5496"/>
          <w:sz w:val="32"/>
          <w:szCs w:val="28"/>
          <w:lang w:val="en-US"/>
        </w:rPr>
        <w:lastRenderedPageBreak/>
        <w:t>References</w:t>
      </w:r>
      <w:bookmarkEnd w:id="441"/>
      <w:bookmarkEnd w:id="442"/>
      <w:bookmarkEnd w:id="443"/>
    </w:p>
    <w:p w:rsidR="0023724B" w:rsidRPr="00683B0F" w:rsidRDefault="0023724B" w:rsidP="00002F23">
      <w:pPr>
        <w:spacing w:after="120" w:line="276" w:lineRule="auto"/>
        <w:ind w:left="720" w:hanging="720"/>
        <w:rPr>
          <w:rFonts w:cs="Times New Roman"/>
          <w:szCs w:val="24"/>
          <w:lang w:val="en-US"/>
        </w:rPr>
      </w:pPr>
      <w:r w:rsidRPr="00683B0F">
        <w:rPr>
          <w:rFonts w:cs="Times New Roman"/>
          <w:szCs w:val="24"/>
          <w:lang w:val="en-US"/>
        </w:rPr>
        <w:t>Abegg, B., S. Agrawala, F. Crick &amp; A. de Montfalcon. 2007: Climate change impacts and adaptation in winter tourism. In: Agrawala, S. (ed.): Climate Change in the European Alps. Adapting Winter Tourism and Natural Hazards Management.Paris: 25–60.</w:t>
      </w:r>
    </w:p>
    <w:p w:rsidR="0023724B" w:rsidRPr="00683B0F" w:rsidRDefault="0023724B" w:rsidP="00002F23">
      <w:pPr>
        <w:spacing w:after="120" w:line="276" w:lineRule="auto"/>
        <w:ind w:left="720" w:hanging="720"/>
        <w:rPr>
          <w:rFonts w:cs="Times New Roman"/>
          <w:szCs w:val="24"/>
          <w:lang w:val="en-US"/>
        </w:rPr>
      </w:pPr>
      <w:r w:rsidRPr="00683B0F">
        <w:rPr>
          <w:rFonts w:cs="Times New Roman"/>
          <w:szCs w:val="24"/>
          <w:lang w:val="en-US"/>
        </w:rPr>
        <w:t xml:space="preserve">Allenbach, K., Herold Ch., Giuliani G., Lehmann A.2015. “Black Sea Beaches Vulnerability to Sea Level Rise.” </w:t>
      </w:r>
      <w:r w:rsidRPr="00683B0F">
        <w:rPr>
          <w:rFonts w:cs="Times New Roman"/>
          <w:i/>
          <w:szCs w:val="24"/>
          <w:lang w:val="en-US"/>
        </w:rPr>
        <w:t>Environmental</w:t>
      </w:r>
      <w:r w:rsidRPr="00683B0F">
        <w:rPr>
          <w:rFonts w:cs="Times New Roman"/>
          <w:szCs w:val="24"/>
          <w:lang w:val="en-US"/>
        </w:rPr>
        <w:t xml:space="preserve"> </w:t>
      </w:r>
      <w:r w:rsidRPr="00683B0F">
        <w:rPr>
          <w:rFonts w:cs="Times New Roman"/>
          <w:i/>
          <w:szCs w:val="24"/>
          <w:lang w:val="en-US"/>
        </w:rPr>
        <w:t>Science and Policy</w:t>
      </w:r>
      <w:r w:rsidRPr="00683B0F">
        <w:rPr>
          <w:rFonts w:cs="Times New Roman"/>
          <w:szCs w:val="24"/>
          <w:lang w:val="en-US"/>
        </w:rPr>
        <w:t xml:space="preserve"> 46: 95–109.</w:t>
      </w:r>
    </w:p>
    <w:p w:rsidR="0023724B" w:rsidRPr="00683B0F" w:rsidRDefault="0023724B" w:rsidP="00002F23">
      <w:pPr>
        <w:spacing w:after="120" w:line="276" w:lineRule="auto"/>
        <w:ind w:left="720" w:hanging="720"/>
        <w:rPr>
          <w:rFonts w:cs="Times New Roman"/>
          <w:szCs w:val="24"/>
          <w:lang w:val="en-US"/>
        </w:rPr>
      </w:pPr>
      <w:r w:rsidRPr="00683B0F">
        <w:rPr>
          <w:rFonts w:cs="Times New Roman"/>
          <w:szCs w:val="24"/>
          <w:lang w:val="en-US"/>
        </w:rPr>
        <w:t xml:space="preserve">Ali, A., and A. J. Frew. 2014. “Technology Innovation and Applications in Sustainable Destination Development.” </w:t>
      </w:r>
      <w:r w:rsidRPr="00683B0F">
        <w:rPr>
          <w:rFonts w:cs="Times New Roman"/>
          <w:i/>
          <w:szCs w:val="24"/>
          <w:lang w:val="en-US"/>
        </w:rPr>
        <w:t>Information Technology and Tourism</w:t>
      </w:r>
      <w:r w:rsidRPr="00683B0F">
        <w:rPr>
          <w:rFonts w:cs="Times New Roman"/>
          <w:szCs w:val="24"/>
          <w:lang w:val="en-US"/>
        </w:rPr>
        <w:t xml:space="preserve"> 14 (4): 265–290.</w:t>
      </w:r>
    </w:p>
    <w:p w:rsidR="0023724B" w:rsidRPr="00683B0F" w:rsidRDefault="0023724B" w:rsidP="00002F23">
      <w:pPr>
        <w:spacing w:after="120" w:line="276" w:lineRule="auto"/>
        <w:ind w:left="720" w:hanging="720"/>
        <w:rPr>
          <w:rFonts w:cs="Times New Roman"/>
          <w:szCs w:val="24"/>
          <w:lang w:val="en-US"/>
        </w:rPr>
      </w:pPr>
      <w:r w:rsidRPr="00683B0F">
        <w:rPr>
          <w:rFonts w:cs="Times New Roman"/>
          <w:szCs w:val="24"/>
          <w:lang w:val="en-US"/>
        </w:rPr>
        <w:t xml:space="preserve">ASC (Adaptation Sub-Committee). 2016. </w:t>
      </w:r>
      <w:r w:rsidRPr="00683B0F">
        <w:rPr>
          <w:rFonts w:cs="Times New Roman"/>
          <w:i/>
          <w:szCs w:val="24"/>
          <w:lang w:val="en-US"/>
        </w:rPr>
        <w:t>UK Climate Change Risk Assessment 2017 Synthesis Report: Priorities for The Next Five Years</w:t>
      </w:r>
      <w:r w:rsidRPr="00683B0F">
        <w:rPr>
          <w:rFonts w:cs="Times New Roman"/>
          <w:szCs w:val="24"/>
          <w:lang w:val="en-US"/>
        </w:rPr>
        <w:t>. Adaptation Sub-Committee of the Committee on Climate Change, London.</w:t>
      </w:r>
    </w:p>
    <w:p w:rsidR="0023724B" w:rsidRPr="00683B0F" w:rsidRDefault="0023724B" w:rsidP="00002F23">
      <w:pPr>
        <w:spacing w:after="120" w:line="276" w:lineRule="auto"/>
        <w:ind w:left="720" w:hanging="720"/>
        <w:rPr>
          <w:rFonts w:eastAsia="Times New Roman" w:cs="Times New Roman"/>
          <w:szCs w:val="24"/>
          <w:lang w:val="en-US" w:eastAsia="bg-BG"/>
        </w:rPr>
      </w:pPr>
      <w:r w:rsidRPr="00683B0F">
        <w:rPr>
          <w:rFonts w:cs="Times New Roman"/>
          <w:szCs w:val="24"/>
          <w:lang w:val="en-US"/>
        </w:rPr>
        <w:t>Bocheva, Liliya, and Petio Simeonov. 2015. “</w:t>
      </w:r>
      <w:r w:rsidRPr="00683B0F">
        <w:rPr>
          <w:rFonts w:eastAsia="Times New Roman" w:cs="Times New Roman"/>
          <w:szCs w:val="24"/>
          <w:lang w:val="en-US" w:eastAsia="bg-BG"/>
        </w:rPr>
        <w:t>Climatological Analysis of Tornado Events in Bulgaria During the Period 2001–2014.” European Conference on Severe Storms 2015</w:t>
      </w:r>
      <w:r w:rsidRPr="00683B0F">
        <w:rPr>
          <w:rFonts w:eastAsia="Times New Roman" w:cs="Times New Roman"/>
          <w:i/>
          <w:szCs w:val="24"/>
          <w:lang w:val="en-US" w:eastAsia="bg-BG"/>
        </w:rPr>
        <w:t>,</w:t>
      </w:r>
      <w:r w:rsidRPr="00683B0F">
        <w:rPr>
          <w:rFonts w:eastAsia="Times New Roman" w:cs="Times New Roman"/>
          <w:szCs w:val="24"/>
          <w:lang w:val="en-US" w:eastAsia="bg-BG"/>
        </w:rPr>
        <w:t xml:space="preserve"> Wiener Neustadt, September 14–18.</w:t>
      </w:r>
    </w:p>
    <w:p w:rsidR="0023724B" w:rsidRPr="00683B0F" w:rsidRDefault="0023724B" w:rsidP="00002F23">
      <w:pPr>
        <w:spacing w:after="120" w:line="276" w:lineRule="auto"/>
        <w:ind w:left="720" w:hanging="720"/>
        <w:rPr>
          <w:rFonts w:eastAsia="Times New Roman" w:cs="Times New Roman"/>
          <w:color w:val="0000FF" w:themeColor="hyperlink"/>
          <w:szCs w:val="24"/>
          <w:u w:val="single"/>
          <w:lang w:val="en-US" w:eastAsia="bg-BG"/>
        </w:rPr>
      </w:pPr>
      <w:r w:rsidRPr="00683B0F">
        <w:rPr>
          <w:rFonts w:cs="Times New Roman"/>
          <w:szCs w:val="24"/>
          <w:lang w:val="en-US"/>
        </w:rPr>
        <w:t xml:space="preserve">Bank of Greece. 2014. </w:t>
      </w:r>
      <w:r w:rsidRPr="00683B0F">
        <w:rPr>
          <w:rFonts w:eastAsia="Times New Roman" w:cs="Times New Roman"/>
          <w:i/>
          <w:szCs w:val="24"/>
          <w:lang w:val="en-US" w:eastAsia="bg-BG"/>
        </w:rPr>
        <w:t>Greek Tourism and Climate Change: Adaptation Policies and New Growth Strategy</w:t>
      </w:r>
      <w:r w:rsidRPr="00683B0F">
        <w:rPr>
          <w:rFonts w:eastAsia="Times New Roman" w:cs="Times New Roman"/>
          <w:szCs w:val="24"/>
          <w:lang w:val="en-US" w:eastAsia="bg-BG"/>
        </w:rPr>
        <w:t xml:space="preserve">. A Report. </w:t>
      </w:r>
      <w:hyperlink r:id="rId71" w:history="1">
        <w:r w:rsidRPr="00683B0F">
          <w:rPr>
            <w:rFonts w:eastAsia="Times New Roman" w:cs="Times New Roman"/>
            <w:color w:val="0000FF" w:themeColor="hyperlink"/>
            <w:szCs w:val="24"/>
            <w:u w:val="single"/>
            <w:lang w:val="en-US" w:eastAsia="bg-BG"/>
          </w:rPr>
          <w:t>www.bankofgreece.gr/BogEkdoseis/CCISC_Tourism and climate change_FwCh1.pdf</w:t>
        </w:r>
      </w:hyperlink>
    </w:p>
    <w:p w:rsidR="0023724B" w:rsidRPr="00683B0F" w:rsidRDefault="0023724B" w:rsidP="00002F23">
      <w:pPr>
        <w:spacing w:after="120" w:line="276" w:lineRule="auto"/>
        <w:ind w:left="720" w:hanging="720"/>
        <w:rPr>
          <w:rFonts w:cs="Times New Roman"/>
          <w:szCs w:val="24"/>
          <w:lang w:val="en-US"/>
        </w:rPr>
      </w:pPr>
      <w:r w:rsidRPr="00683B0F">
        <w:rPr>
          <w:lang w:val="en-US"/>
        </w:rPr>
        <w:t xml:space="preserve">Bosello F, Eboli F, Pierfederici R (2012) Assessing the economic impacts of climate change: An uploaded CGE point of view. In: Carraro C (ed). </w:t>
      </w:r>
      <w:r w:rsidRPr="00683B0F">
        <w:rPr>
          <w:i/>
          <w:iCs/>
          <w:lang w:val="en-US"/>
        </w:rPr>
        <w:t>Nota di Lavoro</w:t>
      </w:r>
      <w:r w:rsidRPr="00683B0F">
        <w:rPr>
          <w:lang w:val="en-US"/>
        </w:rPr>
        <w:t>. Fondazione Eni Enrico Mattei: Milano, Italy</w:t>
      </w:r>
      <w:r w:rsidRPr="00683B0F">
        <w:rPr>
          <w:rFonts w:cs="Times New Roman"/>
          <w:szCs w:val="24"/>
          <w:lang w:val="en-US"/>
        </w:rPr>
        <w:t xml:space="preserve"> </w:t>
      </w:r>
    </w:p>
    <w:p w:rsidR="0023724B" w:rsidRPr="00683B0F" w:rsidRDefault="0023724B" w:rsidP="00002F23">
      <w:pPr>
        <w:spacing w:after="120" w:line="276" w:lineRule="auto"/>
        <w:ind w:left="720" w:hanging="720"/>
        <w:rPr>
          <w:rFonts w:cs="Times New Roman"/>
          <w:szCs w:val="24"/>
          <w:lang w:val="en-US"/>
        </w:rPr>
      </w:pPr>
      <w:r w:rsidRPr="00683B0F">
        <w:rPr>
          <w:rFonts w:cs="Times New Roman"/>
          <w:szCs w:val="24"/>
          <w:lang w:val="en-US"/>
        </w:rPr>
        <w:t xml:space="preserve">Carraro, C., and A. Sgobbi. 2008. </w:t>
      </w:r>
      <w:r w:rsidRPr="00683B0F">
        <w:rPr>
          <w:rFonts w:cs="Times New Roman"/>
          <w:i/>
          <w:szCs w:val="24"/>
          <w:lang w:val="en-US"/>
        </w:rPr>
        <w:t>Climate Change Impacts and Adaptation Strategies in Italy. An Economic Assessment</w:t>
      </w:r>
      <w:r w:rsidRPr="00683B0F">
        <w:rPr>
          <w:rFonts w:cs="Times New Roman"/>
          <w:szCs w:val="24"/>
          <w:lang w:val="en-US"/>
        </w:rPr>
        <w:t>. Fondazione Eni Enrico Mattei, Venice</w:t>
      </w:r>
    </w:p>
    <w:p w:rsidR="0023724B" w:rsidRPr="00683B0F" w:rsidRDefault="0023724B" w:rsidP="00002F23">
      <w:pPr>
        <w:spacing w:after="120" w:line="276" w:lineRule="auto"/>
        <w:ind w:left="720" w:hanging="720"/>
        <w:rPr>
          <w:rFonts w:eastAsia="Times New Roman" w:cs="Times New Roman"/>
          <w:szCs w:val="24"/>
          <w:lang w:val="en-US" w:eastAsia="bg-BG"/>
        </w:rPr>
      </w:pPr>
      <w:r w:rsidRPr="00683B0F">
        <w:rPr>
          <w:iCs/>
          <w:lang w:val="en-US"/>
        </w:rPr>
        <w:t>Commission Internationale pour la Protection des Alpes</w:t>
      </w:r>
      <w:r w:rsidRPr="00683B0F">
        <w:rPr>
          <w:rFonts w:cs="Times New Roman"/>
          <w:szCs w:val="24"/>
          <w:lang w:val="en-US"/>
        </w:rPr>
        <w:t xml:space="preserve"> (CIPRA)</w:t>
      </w:r>
      <w:r w:rsidRPr="00683B0F">
        <w:rPr>
          <w:lang w:val="en-US"/>
        </w:rPr>
        <w:t xml:space="preserve">. 2004.  </w:t>
      </w:r>
      <w:r w:rsidRPr="00683B0F">
        <w:rPr>
          <w:i/>
          <w:lang w:val="en-US"/>
        </w:rPr>
        <w:t>Innevamento e nelle Alpi – una relacione specifica.</w:t>
      </w:r>
      <w:r w:rsidRPr="00683B0F">
        <w:rPr>
          <w:lang w:val="en-US"/>
        </w:rPr>
        <w:t xml:space="preserve"> </w:t>
      </w:r>
      <w:r w:rsidRPr="00683B0F">
        <w:rPr>
          <w:szCs w:val="18"/>
          <w:lang w:val="en-US"/>
        </w:rPr>
        <w:t>www.cipra.org/it/alpmedia</w:t>
      </w:r>
    </w:p>
    <w:p w:rsidR="0023724B" w:rsidRPr="00683B0F" w:rsidRDefault="0023724B" w:rsidP="00002F23">
      <w:pPr>
        <w:spacing w:after="120" w:line="276" w:lineRule="auto"/>
        <w:ind w:left="720" w:hanging="720"/>
        <w:rPr>
          <w:rFonts w:cs="Times New Roman"/>
          <w:i/>
          <w:iCs/>
          <w:spacing w:val="-1"/>
          <w:szCs w:val="24"/>
          <w:lang w:val="en-US"/>
        </w:rPr>
      </w:pPr>
      <w:r w:rsidRPr="00683B0F">
        <w:rPr>
          <w:rFonts w:cs="Times New Roman"/>
          <w:szCs w:val="24"/>
          <w:lang w:val="en-US"/>
        </w:rPr>
        <w:t xml:space="preserve">David </w:t>
      </w:r>
      <w:r w:rsidRPr="00683B0F">
        <w:rPr>
          <w:rFonts w:cs="Times New Roman"/>
          <w:spacing w:val="-1"/>
          <w:szCs w:val="24"/>
          <w:lang w:val="en-US"/>
        </w:rPr>
        <w:t>Suzuki</w:t>
      </w:r>
      <w:r w:rsidRPr="00683B0F">
        <w:rPr>
          <w:rFonts w:cs="Times New Roman"/>
          <w:spacing w:val="1"/>
          <w:szCs w:val="24"/>
          <w:lang w:val="en-US"/>
        </w:rPr>
        <w:t xml:space="preserve"> </w:t>
      </w:r>
      <w:r w:rsidRPr="00683B0F">
        <w:rPr>
          <w:rFonts w:cs="Times New Roman"/>
          <w:spacing w:val="-1"/>
          <w:szCs w:val="24"/>
          <w:lang w:val="en-US"/>
        </w:rPr>
        <w:t xml:space="preserve">Foundation. </w:t>
      </w:r>
      <w:r w:rsidRPr="00683B0F">
        <w:rPr>
          <w:rFonts w:cs="Times New Roman"/>
          <w:szCs w:val="24"/>
          <w:lang w:val="en-US"/>
        </w:rPr>
        <w:t xml:space="preserve">2009. </w:t>
      </w:r>
      <w:r w:rsidRPr="00683B0F">
        <w:rPr>
          <w:rFonts w:cs="Times New Roman"/>
          <w:i/>
          <w:iCs/>
          <w:spacing w:val="-1"/>
          <w:szCs w:val="24"/>
          <w:lang w:val="en-US"/>
        </w:rPr>
        <w:t>On</w:t>
      </w:r>
      <w:r w:rsidRPr="00683B0F">
        <w:rPr>
          <w:rFonts w:cs="Times New Roman"/>
          <w:i/>
          <w:iCs/>
          <w:szCs w:val="24"/>
          <w:lang w:val="en-US"/>
        </w:rPr>
        <w:t xml:space="preserve"> Thin </w:t>
      </w:r>
      <w:r w:rsidRPr="00683B0F">
        <w:rPr>
          <w:rFonts w:cs="Times New Roman"/>
          <w:i/>
          <w:iCs/>
          <w:spacing w:val="-1"/>
          <w:szCs w:val="24"/>
          <w:lang w:val="en-US"/>
        </w:rPr>
        <w:t>Ice:</w:t>
      </w:r>
      <w:r w:rsidRPr="00683B0F">
        <w:rPr>
          <w:rFonts w:cs="Times New Roman"/>
          <w:i/>
          <w:iCs/>
          <w:szCs w:val="24"/>
          <w:lang w:val="en-US"/>
        </w:rPr>
        <w:t xml:space="preserve"> </w:t>
      </w:r>
      <w:r w:rsidRPr="00683B0F">
        <w:rPr>
          <w:rFonts w:cs="Times New Roman"/>
          <w:i/>
          <w:iCs/>
          <w:spacing w:val="-1"/>
          <w:szCs w:val="24"/>
          <w:lang w:val="en-US"/>
        </w:rPr>
        <w:t>Winter</w:t>
      </w:r>
      <w:r w:rsidRPr="00683B0F">
        <w:rPr>
          <w:rFonts w:cs="Times New Roman"/>
          <w:i/>
          <w:iCs/>
          <w:szCs w:val="24"/>
          <w:lang w:val="en-US"/>
        </w:rPr>
        <w:t xml:space="preserve"> </w:t>
      </w:r>
      <w:r w:rsidRPr="00683B0F">
        <w:rPr>
          <w:rFonts w:cs="Times New Roman"/>
          <w:i/>
          <w:iCs/>
          <w:spacing w:val="-1"/>
          <w:szCs w:val="24"/>
          <w:lang w:val="en-US"/>
        </w:rPr>
        <w:t>Sports</w:t>
      </w:r>
      <w:r w:rsidRPr="00683B0F">
        <w:rPr>
          <w:rFonts w:cs="Times New Roman"/>
          <w:i/>
          <w:iCs/>
          <w:spacing w:val="-2"/>
          <w:szCs w:val="24"/>
          <w:lang w:val="en-US"/>
        </w:rPr>
        <w:t xml:space="preserve"> </w:t>
      </w:r>
      <w:r w:rsidRPr="00683B0F">
        <w:rPr>
          <w:rFonts w:cs="Times New Roman"/>
          <w:i/>
          <w:iCs/>
          <w:szCs w:val="24"/>
          <w:lang w:val="en-US"/>
        </w:rPr>
        <w:t xml:space="preserve">and </w:t>
      </w:r>
      <w:r w:rsidRPr="00683B0F">
        <w:rPr>
          <w:rFonts w:cs="Times New Roman"/>
          <w:i/>
          <w:iCs/>
          <w:spacing w:val="-1"/>
          <w:szCs w:val="24"/>
          <w:lang w:val="en-US"/>
        </w:rPr>
        <w:t>Climate</w:t>
      </w:r>
      <w:r w:rsidRPr="00683B0F">
        <w:rPr>
          <w:rFonts w:cs="Times New Roman"/>
          <w:i/>
          <w:iCs/>
          <w:szCs w:val="24"/>
          <w:lang w:val="en-US"/>
        </w:rPr>
        <w:t xml:space="preserve"> </w:t>
      </w:r>
      <w:r w:rsidRPr="00683B0F">
        <w:rPr>
          <w:rFonts w:cs="Times New Roman"/>
          <w:i/>
          <w:iCs/>
          <w:spacing w:val="-1"/>
          <w:szCs w:val="24"/>
          <w:lang w:val="en-US"/>
        </w:rPr>
        <w:t>Change.</w:t>
      </w:r>
    </w:p>
    <w:p w:rsidR="0023724B" w:rsidRPr="00683B0F" w:rsidRDefault="0023724B" w:rsidP="00002F23">
      <w:pPr>
        <w:spacing w:after="120" w:line="276" w:lineRule="auto"/>
        <w:ind w:left="720" w:hanging="720"/>
        <w:rPr>
          <w:color w:val="0000FF" w:themeColor="hyperlink"/>
          <w:szCs w:val="24"/>
          <w:u w:val="single"/>
          <w:lang w:val="en-US"/>
        </w:rPr>
      </w:pPr>
      <w:r w:rsidRPr="00683B0F">
        <w:rPr>
          <w:szCs w:val="24"/>
          <w:lang w:val="en-US"/>
        </w:rPr>
        <w:t xml:space="preserve">EEA (European Environment Agency). 2014. </w:t>
      </w:r>
      <w:r w:rsidRPr="00683B0F">
        <w:rPr>
          <w:i/>
          <w:szCs w:val="24"/>
          <w:lang w:val="en-US"/>
        </w:rPr>
        <w:t>National Adaptation Policy Processes in European Countries</w:t>
      </w:r>
      <w:r w:rsidRPr="00683B0F">
        <w:rPr>
          <w:szCs w:val="24"/>
          <w:lang w:val="en-US"/>
        </w:rPr>
        <w:t xml:space="preserve">. Publication Office of the European Union. </w:t>
      </w:r>
      <w:hyperlink r:id="rId72" w:history="1">
        <w:r w:rsidRPr="00683B0F">
          <w:rPr>
            <w:color w:val="0000FF" w:themeColor="hyperlink"/>
            <w:szCs w:val="24"/>
            <w:u w:val="single"/>
            <w:lang w:val="en-US"/>
          </w:rPr>
          <w:t>www.eea.europa.eu/publications/national-adaptation-policy-processes</w:t>
        </w:r>
      </w:hyperlink>
      <w:r w:rsidRPr="00683B0F">
        <w:rPr>
          <w:color w:val="0000FF" w:themeColor="hyperlink"/>
          <w:szCs w:val="24"/>
          <w:u w:val="single"/>
          <w:lang w:val="en-US"/>
        </w:rPr>
        <w:t>.</w:t>
      </w:r>
    </w:p>
    <w:p w:rsidR="0023724B" w:rsidRPr="00683B0F" w:rsidRDefault="0023724B" w:rsidP="00002F23">
      <w:pPr>
        <w:spacing w:after="120" w:line="276" w:lineRule="auto"/>
        <w:ind w:left="720" w:hanging="720"/>
        <w:rPr>
          <w:szCs w:val="24"/>
          <w:lang w:val="en-US"/>
        </w:rPr>
      </w:pPr>
      <w:r w:rsidRPr="00683B0F">
        <w:rPr>
          <w:szCs w:val="24"/>
          <w:lang w:val="en-US"/>
        </w:rPr>
        <w:t xml:space="preserve">———. 2016. </w:t>
      </w:r>
      <w:r w:rsidRPr="00683B0F">
        <w:rPr>
          <w:i/>
          <w:szCs w:val="24"/>
          <w:lang w:val="en-US"/>
        </w:rPr>
        <w:t>Economic Losses from Climate Extremes.</w:t>
      </w:r>
      <w:r w:rsidRPr="00683B0F">
        <w:rPr>
          <w:szCs w:val="24"/>
          <w:lang w:val="en-US"/>
        </w:rPr>
        <w:t xml:space="preserve"> http://www.eea.europa.eu/data-and-maps/indicators/direct-losses-from-weather-disasters-3/assessment, last accessed on May 3, 2017</w:t>
      </w:r>
    </w:p>
    <w:p w:rsidR="0023724B" w:rsidRPr="00683B0F" w:rsidRDefault="0023724B" w:rsidP="00002F23">
      <w:pPr>
        <w:spacing w:after="120" w:line="276" w:lineRule="auto"/>
        <w:ind w:left="720" w:hanging="720"/>
        <w:rPr>
          <w:rFonts w:cs="Times New Roman"/>
          <w:szCs w:val="24"/>
          <w:lang w:val="en-US"/>
        </w:rPr>
      </w:pPr>
      <w:r w:rsidRPr="00683B0F">
        <w:rPr>
          <w:rFonts w:cs="Times New Roman"/>
          <w:szCs w:val="24"/>
          <w:lang w:val="en-US"/>
        </w:rPr>
        <w:t xml:space="preserve">———. 2017. </w:t>
      </w:r>
      <w:r w:rsidRPr="00683B0F">
        <w:rPr>
          <w:rFonts w:cs="Times New Roman"/>
          <w:bCs/>
          <w:i/>
          <w:szCs w:val="24"/>
          <w:lang w:val="en-US"/>
        </w:rPr>
        <w:t>Climate Change, Impacts, and Vulnerability in Europe 2016</w:t>
      </w:r>
      <w:r w:rsidRPr="00683B0F">
        <w:rPr>
          <w:rFonts w:cs="Times New Roman"/>
          <w:bCs/>
          <w:szCs w:val="24"/>
          <w:lang w:val="en-US"/>
        </w:rPr>
        <w:t xml:space="preserve">. </w:t>
      </w:r>
      <w:r w:rsidRPr="00683B0F">
        <w:rPr>
          <w:rFonts w:cs="Times New Roman"/>
          <w:szCs w:val="24"/>
          <w:lang w:val="en-US"/>
        </w:rPr>
        <w:t>An Indicator-based Report, 419.</w:t>
      </w:r>
    </w:p>
    <w:p w:rsidR="00CD7A35" w:rsidRPr="00683B0F" w:rsidRDefault="00CD7A35" w:rsidP="00002F23">
      <w:pPr>
        <w:spacing w:after="120" w:line="276" w:lineRule="auto"/>
        <w:ind w:left="720" w:hanging="720"/>
        <w:rPr>
          <w:rFonts w:cs="Times New Roman"/>
          <w:szCs w:val="24"/>
          <w:lang w:val="en-US"/>
        </w:rPr>
      </w:pPr>
      <w:r w:rsidRPr="00683B0F">
        <w:rPr>
          <w:rFonts w:cs="Times New Roman"/>
          <w:szCs w:val="24"/>
          <w:lang w:val="en-US"/>
        </w:rPr>
        <w:t xml:space="preserve">Font, Xavier, and Ann Hindley. 2017. “Understanding Tourists’ Reactance to the Threat of a Loss of Freedom to Travel due to Climate Change: a new Alternative Approach to Encouraging Nuanced Behavioural Change.” </w:t>
      </w:r>
      <w:r w:rsidRPr="00683B0F">
        <w:rPr>
          <w:rFonts w:cs="Times New Roman"/>
          <w:i/>
          <w:szCs w:val="24"/>
          <w:lang w:val="en-US"/>
        </w:rPr>
        <w:t>Journal of Sustainable Tourism</w:t>
      </w:r>
      <w:r w:rsidRPr="00683B0F">
        <w:rPr>
          <w:rFonts w:cs="Times New Roman"/>
          <w:szCs w:val="24"/>
          <w:lang w:val="en-US"/>
        </w:rPr>
        <w:t xml:space="preserve"> 25:1, 26-42, DOI: 10.1080/09669582.2016.1165235</w:t>
      </w:r>
    </w:p>
    <w:p w:rsidR="0023724B" w:rsidRPr="00683B0F" w:rsidRDefault="0023724B" w:rsidP="00002F23">
      <w:pPr>
        <w:spacing w:after="120" w:line="276" w:lineRule="auto"/>
        <w:ind w:left="720" w:hanging="720"/>
        <w:rPr>
          <w:szCs w:val="24"/>
          <w:lang w:val="en-US"/>
        </w:rPr>
      </w:pPr>
      <w:r w:rsidRPr="00683B0F">
        <w:rPr>
          <w:rFonts w:cs="Times New Roman"/>
          <w:szCs w:val="24"/>
          <w:lang w:val="en-US"/>
        </w:rPr>
        <w:lastRenderedPageBreak/>
        <w:t>Fuchs</w:t>
      </w:r>
      <w:r w:rsidRPr="00683B0F">
        <w:rPr>
          <w:szCs w:val="24"/>
          <w:lang w:val="en-US"/>
        </w:rPr>
        <w:t xml:space="preserve">, M., and W. Höpken. 2005. “Towards @Destination: a DEA-based Decision Support Framework.” In </w:t>
      </w:r>
      <w:r w:rsidRPr="00683B0F">
        <w:rPr>
          <w:i/>
          <w:iCs/>
          <w:szCs w:val="24"/>
          <w:lang w:val="en-US"/>
        </w:rPr>
        <w:t>Information and Communication Technologies in Tourism 2005</w:t>
      </w:r>
      <w:r w:rsidRPr="00683B0F">
        <w:rPr>
          <w:szCs w:val="24"/>
          <w:lang w:val="en-US"/>
        </w:rPr>
        <w:t xml:space="preserve">  edited by A.J. Frew, </w:t>
      </w:r>
      <w:r w:rsidRPr="00683B0F">
        <w:rPr>
          <w:iCs/>
          <w:szCs w:val="24"/>
          <w:lang w:val="en-US"/>
        </w:rPr>
        <w:t>57–66</w:t>
      </w:r>
      <w:r w:rsidRPr="00683B0F">
        <w:rPr>
          <w:szCs w:val="24"/>
          <w:lang w:val="en-US"/>
        </w:rPr>
        <w:t xml:space="preserve"> . New York: Springer.</w:t>
      </w:r>
    </w:p>
    <w:p w:rsidR="0023724B" w:rsidRPr="00683B0F" w:rsidRDefault="0023724B" w:rsidP="00002F23">
      <w:pPr>
        <w:spacing w:after="120" w:line="276" w:lineRule="auto"/>
        <w:ind w:left="720" w:hanging="720"/>
        <w:rPr>
          <w:szCs w:val="24"/>
          <w:lang w:val="en-US"/>
        </w:rPr>
      </w:pPr>
      <w:r w:rsidRPr="00683B0F">
        <w:rPr>
          <w:rFonts w:cs="Times New Roman"/>
          <w:szCs w:val="24"/>
          <w:lang w:val="en-US"/>
        </w:rPr>
        <w:t>Gössling</w:t>
      </w:r>
      <w:r w:rsidRPr="00683B0F">
        <w:rPr>
          <w:szCs w:val="24"/>
          <w:lang w:val="en-US"/>
        </w:rPr>
        <w:t xml:space="preserve">, Stefan, Daniel Scott, C. Michael Hall, Jean-Paul Ceron, and Ghislan Dubois. 2012. “Consumer Behaviour and Demand Response of Tourists to Climate Change.” </w:t>
      </w:r>
      <w:r w:rsidRPr="00683B0F">
        <w:rPr>
          <w:i/>
          <w:szCs w:val="24"/>
          <w:lang w:val="en-US"/>
        </w:rPr>
        <w:t>Annals of Tourism Research</w:t>
      </w:r>
      <w:r w:rsidRPr="00683B0F">
        <w:rPr>
          <w:szCs w:val="24"/>
          <w:lang w:val="en-US"/>
        </w:rPr>
        <w:t xml:space="preserve"> 39 (1): 36–58.</w:t>
      </w:r>
    </w:p>
    <w:p w:rsidR="0023724B" w:rsidRPr="00683B0F" w:rsidRDefault="0023724B" w:rsidP="00002F23">
      <w:pPr>
        <w:spacing w:after="120" w:line="276" w:lineRule="auto"/>
        <w:ind w:left="720" w:hanging="720"/>
        <w:rPr>
          <w:szCs w:val="24"/>
          <w:lang w:val="en-US"/>
        </w:rPr>
      </w:pPr>
      <w:r w:rsidRPr="00683B0F">
        <w:rPr>
          <w:rFonts w:cs="Times New Roman"/>
          <w:szCs w:val="24"/>
          <w:lang w:val="en-US"/>
        </w:rPr>
        <w:t>Gössling</w:t>
      </w:r>
      <w:r w:rsidRPr="00683B0F">
        <w:rPr>
          <w:szCs w:val="24"/>
          <w:lang w:val="en-US"/>
        </w:rPr>
        <w:t xml:space="preserve">, S. 2015. New Key Performance Indicators for Water Management in Tourism. </w:t>
      </w:r>
      <w:r w:rsidRPr="00683B0F">
        <w:rPr>
          <w:bCs/>
          <w:i/>
          <w:szCs w:val="24"/>
          <w:lang w:val="en-US"/>
        </w:rPr>
        <w:t>Tourism Management</w:t>
      </w:r>
      <w:r w:rsidRPr="00683B0F">
        <w:rPr>
          <w:i/>
          <w:szCs w:val="24"/>
          <w:lang w:val="en-US"/>
        </w:rPr>
        <w:t xml:space="preserve"> </w:t>
      </w:r>
      <w:r w:rsidRPr="00683B0F">
        <w:rPr>
          <w:szCs w:val="24"/>
          <w:lang w:val="en-US"/>
        </w:rPr>
        <w:t>(46): 233–244. doi:10.1016/j.tourman.2014.06.018.</w:t>
      </w:r>
    </w:p>
    <w:p w:rsidR="0023724B" w:rsidRPr="00683B0F" w:rsidRDefault="0023724B" w:rsidP="00002F23">
      <w:pPr>
        <w:spacing w:after="120" w:line="276" w:lineRule="auto"/>
        <w:ind w:left="720" w:hanging="720"/>
        <w:rPr>
          <w:szCs w:val="24"/>
          <w:lang w:val="en-US"/>
        </w:rPr>
      </w:pPr>
      <w:r w:rsidRPr="00683B0F">
        <w:rPr>
          <w:rFonts w:cs="Times New Roman"/>
          <w:szCs w:val="24"/>
          <w:lang w:val="en-US"/>
        </w:rPr>
        <w:t>Gössling</w:t>
      </w:r>
      <w:r w:rsidRPr="00683B0F">
        <w:rPr>
          <w:szCs w:val="24"/>
          <w:lang w:val="en-US"/>
        </w:rPr>
        <w:t xml:space="preserve">, Stefan, Amata Ring, Larry Dwyer, Ann-Christin Andersson, and C. Michael Hall. 2015. “Optimizing or Maximizing? A Challenge to Sustainable Tourism.” </w:t>
      </w:r>
      <w:r w:rsidRPr="00683B0F">
        <w:rPr>
          <w:bCs/>
          <w:i/>
          <w:szCs w:val="24"/>
          <w:lang w:val="en-US"/>
        </w:rPr>
        <w:t>Journal of Sustainable Tourism</w:t>
      </w:r>
      <w:r w:rsidRPr="00683B0F">
        <w:rPr>
          <w:szCs w:val="24"/>
          <w:lang w:val="en-US"/>
        </w:rPr>
        <w:t xml:space="preserve">, </w:t>
      </w:r>
      <w:hyperlink r:id="rId73" w:history="1">
        <w:r w:rsidRPr="00683B0F">
          <w:rPr>
            <w:color w:val="0000FF" w:themeColor="hyperlink"/>
            <w:szCs w:val="24"/>
            <w:u w:val="single"/>
            <w:lang w:val="en-US"/>
          </w:rPr>
          <w:t>http://dx.doi.org/10.1080/09669582.2015.1085869</w:t>
        </w:r>
      </w:hyperlink>
      <w:r w:rsidRPr="00683B0F">
        <w:rPr>
          <w:szCs w:val="24"/>
          <w:lang w:val="en-US"/>
        </w:rPr>
        <w:t>.</w:t>
      </w:r>
    </w:p>
    <w:p w:rsidR="0023724B" w:rsidRPr="00683B0F" w:rsidRDefault="0023724B" w:rsidP="00002F23">
      <w:pPr>
        <w:spacing w:after="120" w:line="276" w:lineRule="auto"/>
        <w:ind w:left="720" w:hanging="720"/>
        <w:rPr>
          <w:szCs w:val="24"/>
          <w:lang w:val="en-US"/>
        </w:rPr>
      </w:pPr>
      <w:r w:rsidRPr="00683B0F">
        <w:rPr>
          <w:rFonts w:cs="Times New Roman"/>
          <w:szCs w:val="24"/>
          <w:lang w:val="en-US"/>
        </w:rPr>
        <w:t>Gössling</w:t>
      </w:r>
      <w:r w:rsidRPr="00683B0F">
        <w:rPr>
          <w:szCs w:val="24"/>
          <w:lang w:val="en-US"/>
        </w:rPr>
        <w:t xml:space="preserve">, Stefan, C. Michael Hall, and Daniel Scott. 2015. </w:t>
      </w:r>
      <w:r w:rsidRPr="00683B0F">
        <w:rPr>
          <w:i/>
          <w:szCs w:val="24"/>
          <w:lang w:val="en-US"/>
        </w:rPr>
        <w:t>Tourism and Water</w:t>
      </w:r>
      <w:r w:rsidRPr="00683B0F">
        <w:rPr>
          <w:szCs w:val="24"/>
          <w:lang w:val="en-US"/>
        </w:rPr>
        <w:t>. Bristol: Channel View Publications.</w:t>
      </w:r>
    </w:p>
    <w:p w:rsidR="0023724B" w:rsidRPr="00683B0F" w:rsidRDefault="0023724B" w:rsidP="00002F23">
      <w:pPr>
        <w:spacing w:after="120" w:line="276" w:lineRule="auto"/>
        <w:ind w:left="720" w:hanging="720"/>
        <w:rPr>
          <w:szCs w:val="24"/>
          <w:lang w:val="en-US"/>
        </w:rPr>
      </w:pPr>
      <w:r w:rsidRPr="00683B0F">
        <w:rPr>
          <w:rFonts w:cs="Times New Roman"/>
          <w:szCs w:val="24"/>
          <w:lang w:val="en-US"/>
        </w:rPr>
        <w:t>Gössling</w:t>
      </w:r>
      <w:r w:rsidRPr="00683B0F">
        <w:rPr>
          <w:szCs w:val="24"/>
          <w:lang w:val="en-US"/>
        </w:rPr>
        <w:t xml:space="preserve">, </w:t>
      </w:r>
      <w:r w:rsidRPr="00683B0F">
        <w:rPr>
          <w:rFonts w:eastAsia="Calibri"/>
          <w:szCs w:val="24"/>
          <w:lang w:val="en-US"/>
        </w:rPr>
        <w:t>Stefan</w:t>
      </w:r>
      <w:r w:rsidRPr="00683B0F">
        <w:rPr>
          <w:szCs w:val="24"/>
          <w:lang w:val="en-US"/>
        </w:rPr>
        <w:t xml:space="preserve">, R. </w:t>
      </w:r>
      <w:r w:rsidRPr="00683B0F">
        <w:rPr>
          <w:rFonts w:eastAsia="Calibri"/>
          <w:szCs w:val="24"/>
          <w:lang w:val="en-US"/>
        </w:rPr>
        <w:t>Steiger</w:t>
      </w:r>
      <w:r w:rsidRPr="00683B0F">
        <w:rPr>
          <w:szCs w:val="24"/>
          <w:lang w:val="en-US"/>
        </w:rPr>
        <w:t xml:space="preserve">, </w:t>
      </w:r>
      <w:r w:rsidRPr="00683B0F">
        <w:rPr>
          <w:rFonts w:eastAsia="Calibri"/>
          <w:szCs w:val="24"/>
          <w:lang w:val="en-US"/>
        </w:rPr>
        <w:t>and</w:t>
      </w:r>
      <w:r w:rsidRPr="00683B0F">
        <w:rPr>
          <w:szCs w:val="24"/>
          <w:lang w:val="en-US"/>
        </w:rPr>
        <w:t xml:space="preserve"> B. </w:t>
      </w:r>
      <w:r w:rsidRPr="00683B0F">
        <w:rPr>
          <w:rFonts w:eastAsia="Calibri"/>
          <w:szCs w:val="24"/>
          <w:lang w:val="en-US"/>
        </w:rPr>
        <w:t>Abegg</w:t>
      </w:r>
      <w:r w:rsidRPr="00683B0F">
        <w:rPr>
          <w:szCs w:val="24"/>
          <w:lang w:val="en-US"/>
        </w:rPr>
        <w:t>. 2016. “</w:t>
      </w:r>
      <w:r w:rsidRPr="00683B0F">
        <w:rPr>
          <w:rFonts w:eastAsia="Calibri"/>
          <w:szCs w:val="24"/>
          <w:lang w:val="en-US"/>
        </w:rPr>
        <w:t>It</w:t>
      </w:r>
      <w:r w:rsidRPr="00683B0F">
        <w:rPr>
          <w:szCs w:val="24"/>
          <w:lang w:val="en-US"/>
        </w:rPr>
        <w:t xml:space="preserve"> </w:t>
      </w:r>
      <w:r w:rsidRPr="00683B0F">
        <w:rPr>
          <w:rFonts w:eastAsia="Calibri"/>
          <w:szCs w:val="24"/>
          <w:lang w:val="en-US"/>
        </w:rPr>
        <w:t>was</w:t>
      </w:r>
      <w:r w:rsidRPr="00683B0F">
        <w:rPr>
          <w:szCs w:val="24"/>
          <w:lang w:val="en-US"/>
        </w:rPr>
        <w:t xml:space="preserve"> </w:t>
      </w:r>
      <w:r w:rsidRPr="00683B0F">
        <w:rPr>
          <w:rFonts w:eastAsia="Calibri"/>
          <w:szCs w:val="24"/>
          <w:lang w:val="en-US"/>
        </w:rPr>
        <w:t>Raining</w:t>
      </w:r>
      <w:r w:rsidRPr="00683B0F">
        <w:rPr>
          <w:szCs w:val="24"/>
          <w:lang w:val="en-US"/>
        </w:rPr>
        <w:t xml:space="preserve"> </w:t>
      </w:r>
      <w:r w:rsidRPr="00683B0F">
        <w:rPr>
          <w:rFonts w:eastAsia="Calibri"/>
          <w:szCs w:val="24"/>
          <w:lang w:val="en-US"/>
        </w:rPr>
        <w:t>All</w:t>
      </w:r>
      <w:r w:rsidRPr="00683B0F">
        <w:rPr>
          <w:szCs w:val="24"/>
          <w:lang w:val="en-US"/>
        </w:rPr>
        <w:t xml:space="preserve"> </w:t>
      </w:r>
      <w:r w:rsidRPr="00683B0F">
        <w:rPr>
          <w:rFonts w:eastAsia="Calibri"/>
          <w:szCs w:val="24"/>
          <w:lang w:val="en-US"/>
        </w:rPr>
        <w:t>the</w:t>
      </w:r>
      <w:r w:rsidRPr="00683B0F">
        <w:rPr>
          <w:szCs w:val="24"/>
          <w:lang w:val="en-US"/>
        </w:rPr>
        <w:t xml:space="preserve"> </w:t>
      </w:r>
      <w:r w:rsidRPr="00683B0F">
        <w:rPr>
          <w:rFonts w:eastAsia="Calibri"/>
          <w:szCs w:val="24"/>
          <w:lang w:val="en-US"/>
        </w:rPr>
        <w:t>Time</w:t>
      </w:r>
      <w:r w:rsidRPr="00683B0F">
        <w:rPr>
          <w:szCs w:val="24"/>
          <w:lang w:val="en-US"/>
        </w:rPr>
        <w:t xml:space="preserve">!: </w:t>
      </w:r>
      <w:r w:rsidRPr="00683B0F">
        <w:rPr>
          <w:rFonts w:eastAsia="Calibri"/>
          <w:szCs w:val="24"/>
          <w:lang w:val="en-US"/>
        </w:rPr>
        <w:t>Ex</w:t>
      </w:r>
      <w:r w:rsidRPr="00683B0F">
        <w:rPr>
          <w:szCs w:val="24"/>
          <w:lang w:val="en-US"/>
        </w:rPr>
        <w:t xml:space="preserve"> </w:t>
      </w:r>
      <w:r w:rsidRPr="00683B0F">
        <w:rPr>
          <w:rFonts w:eastAsia="Calibri"/>
          <w:szCs w:val="24"/>
          <w:lang w:val="en-US"/>
        </w:rPr>
        <w:t>Post</w:t>
      </w:r>
      <w:r w:rsidRPr="00683B0F">
        <w:rPr>
          <w:szCs w:val="24"/>
          <w:lang w:val="en-US"/>
        </w:rPr>
        <w:t xml:space="preserve"> </w:t>
      </w:r>
      <w:r w:rsidRPr="00683B0F">
        <w:rPr>
          <w:rFonts w:eastAsia="Calibri"/>
          <w:szCs w:val="24"/>
          <w:lang w:val="en-US"/>
        </w:rPr>
        <w:t>Tourist</w:t>
      </w:r>
      <w:r w:rsidRPr="00683B0F">
        <w:rPr>
          <w:szCs w:val="24"/>
          <w:lang w:val="en-US"/>
        </w:rPr>
        <w:t xml:space="preserve"> </w:t>
      </w:r>
      <w:r w:rsidRPr="00683B0F">
        <w:rPr>
          <w:rFonts w:eastAsia="Calibri"/>
          <w:szCs w:val="24"/>
          <w:lang w:val="en-US"/>
        </w:rPr>
        <w:t>Weather</w:t>
      </w:r>
      <w:r w:rsidRPr="00683B0F">
        <w:rPr>
          <w:szCs w:val="24"/>
          <w:lang w:val="en-US"/>
        </w:rPr>
        <w:t xml:space="preserve"> </w:t>
      </w:r>
      <w:r w:rsidRPr="00683B0F">
        <w:rPr>
          <w:rFonts w:eastAsia="Calibri"/>
          <w:szCs w:val="24"/>
          <w:lang w:val="en-US"/>
        </w:rPr>
        <w:t>Perceptions</w:t>
      </w:r>
      <w:r w:rsidRPr="00683B0F">
        <w:rPr>
          <w:szCs w:val="24"/>
          <w:lang w:val="en-US"/>
        </w:rPr>
        <w:t>.” </w:t>
      </w:r>
      <w:r w:rsidRPr="00683B0F">
        <w:rPr>
          <w:rFonts w:eastAsia="Calibri"/>
          <w:bCs/>
          <w:i/>
          <w:szCs w:val="24"/>
          <w:lang w:val="en-US"/>
        </w:rPr>
        <w:t>Atmosphere</w:t>
      </w:r>
      <w:r w:rsidRPr="00683B0F">
        <w:rPr>
          <w:rFonts w:eastAsia="Calibri"/>
          <w:bCs/>
          <w:szCs w:val="24"/>
          <w:lang w:val="en-US"/>
        </w:rPr>
        <w:t xml:space="preserve"> 7 (10)</w:t>
      </w:r>
      <w:r w:rsidRPr="00683B0F">
        <w:rPr>
          <w:szCs w:val="24"/>
          <w:lang w:val="en-US"/>
        </w:rPr>
        <w:t xml:space="preserve">. </w:t>
      </w:r>
      <w:r w:rsidRPr="00683B0F">
        <w:rPr>
          <w:rFonts w:eastAsia="Calibri"/>
          <w:szCs w:val="24"/>
          <w:lang w:val="en-US"/>
        </w:rPr>
        <w:t>http</w:t>
      </w:r>
      <w:r w:rsidRPr="00683B0F">
        <w:rPr>
          <w:szCs w:val="24"/>
          <w:lang w:val="en-US"/>
        </w:rPr>
        <w:t>://</w:t>
      </w:r>
      <w:r w:rsidRPr="00683B0F">
        <w:rPr>
          <w:rFonts w:eastAsia="Calibri"/>
          <w:szCs w:val="24"/>
          <w:lang w:val="en-US"/>
        </w:rPr>
        <w:t>dx</w:t>
      </w:r>
      <w:r w:rsidRPr="00683B0F">
        <w:rPr>
          <w:szCs w:val="24"/>
          <w:lang w:val="en-US"/>
        </w:rPr>
        <w:t>.</w:t>
      </w:r>
      <w:r w:rsidRPr="00683B0F">
        <w:rPr>
          <w:rFonts w:eastAsia="Calibri"/>
          <w:szCs w:val="24"/>
          <w:lang w:val="en-US"/>
        </w:rPr>
        <w:t>doi</w:t>
      </w:r>
      <w:r w:rsidRPr="00683B0F">
        <w:rPr>
          <w:szCs w:val="24"/>
          <w:lang w:val="en-US"/>
        </w:rPr>
        <w:t>.</w:t>
      </w:r>
      <w:r w:rsidRPr="00683B0F">
        <w:rPr>
          <w:rFonts w:eastAsia="Calibri"/>
          <w:szCs w:val="24"/>
          <w:lang w:val="en-US"/>
        </w:rPr>
        <w:t>org</w:t>
      </w:r>
      <w:r w:rsidRPr="00683B0F">
        <w:rPr>
          <w:szCs w:val="24"/>
          <w:lang w:val="en-US"/>
        </w:rPr>
        <w:t>/10.3390/</w:t>
      </w:r>
      <w:r w:rsidRPr="00683B0F">
        <w:rPr>
          <w:rFonts w:eastAsia="Calibri"/>
          <w:szCs w:val="24"/>
          <w:lang w:val="en-US"/>
        </w:rPr>
        <w:t>atmos</w:t>
      </w:r>
      <w:r w:rsidRPr="00683B0F">
        <w:rPr>
          <w:szCs w:val="24"/>
          <w:lang w:val="en-US"/>
        </w:rPr>
        <w:t>7010010.</w:t>
      </w:r>
    </w:p>
    <w:p w:rsidR="0023724B" w:rsidRPr="00683B0F" w:rsidRDefault="0023724B" w:rsidP="00002F23">
      <w:pPr>
        <w:spacing w:after="120" w:line="276" w:lineRule="auto"/>
        <w:ind w:left="720" w:hanging="720"/>
        <w:rPr>
          <w:rFonts w:cs="Times New Roman"/>
          <w:szCs w:val="24"/>
          <w:lang w:val="en-US"/>
        </w:rPr>
      </w:pPr>
      <w:r w:rsidRPr="00683B0F">
        <w:rPr>
          <w:rFonts w:cs="Times New Roman"/>
          <w:szCs w:val="24"/>
          <w:lang w:val="en-US"/>
        </w:rPr>
        <w:t>Hagemann, Harald. 2015. "</w:t>
      </w:r>
      <w:hyperlink r:id="rId74" w:history="1">
        <w:r w:rsidRPr="00683B0F">
          <w:rPr>
            <w:rFonts w:cs="Times New Roman"/>
            <w:szCs w:val="24"/>
            <w:lang w:val="en-US"/>
          </w:rPr>
          <w:t>Capitalist development, innovations, business cycles and unemployment: Joseph Alois Schumpeter and Emil Hans Lederer</w:t>
        </w:r>
      </w:hyperlink>
      <w:r w:rsidRPr="00683B0F">
        <w:rPr>
          <w:rFonts w:cs="Times New Roman"/>
          <w:szCs w:val="24"/>
          <w:lang w:val="en-US"/>
        </w:rPr>
        <w:t xml:space="preserve">," </w:t>
      </w:r>
      <w:hyperlink r:id="rId75" w:history="1">
        <w:r w:rsidRPr="00683B0F">
          <w:rPr>
            <w:rFonts w:cs="Times New Roman"/>
            <w:szCs w:val="24"/>
            <w:lang w:val="en-US"/>
          </w:rPr>
          <w:t>Journal of Evolutionary Economics</w:t>
        </w:r>
      </w:hyperlink>
      <w:r w:rsidRPr="00683B0F">
        <w:rPr>
          <w:rFonts w:cs="Times New Roman"/>
          <w:szCs w:val="24"/>
          <w:lang w:val="en-US"/>
        </w:rPr>
        <w:t>, Springer, vol. 25(1), pages 117-131, January. I</w:t>
      </w:r>
    </w:p>
    <w:p w:rsidR="0023724B" w:rsidRPr="00683B0F" w:rsidRDefault="0023724B" w:rsidP="00002F23">
      <w:pPr>
        <w:spacing w:after="120" w:line="276" w:lineRule="auto"/>
        <w:ind w:left="720" w:hanging="720"/>
        <w:rPr>
          <w:rFonts w:cs="Times New Roman"/>
          <w:color w:val="0000FF" w:themeColor="hyperlink"/>
          <w:szCs w:val="24"/>
          <w:u w:val="single"/>
          <w:lang w:val="en-US"/>
        </w:rPr>
      </w:pPr>
      <w:r w:rsidRPr="00683B0F">
        <w:rPr>
          <w:rFonts w:cs="Times New Roman"/>
          <w:szCs w:val="24"/>
          <w:lang w:val="en-US"/>
        </w:rPr>
        <w:t xml:space="preserve">PCC (Intergovernmental Panel on Climate Change). 2014. </w:t>
      </w:r>
      <w:r w:rsidRPr="00683B0F">
        <w:rPr>
          <w:rFonts w:cs="Times New Roman"/>
          <w:i/>
          <w:szCs w:val="24"/>
          <w:lang w:val="en-US"/>
        </w:rPr>
        <w:t>Fifth Assessment Report: Summary for Policymakers</w:t>
      </w:r>
      <w:r w:rsidRPr="00683B0F">
        <w:rPr>
          <w:rFonts w:cs="Times New Roman"/>
          <w:szCs w:val="24"/>
          <w:lang w:val="en-US"/>
        </w:rPr>
        <w:t xml:space="preserve">. </w:t>
      </w:r>
      <w:hyperlink r:id="rId76" w:history="1">
        <w:r w:rsidRPr="00683B0F">
          <w:rPr>
            <w:rFonts w:cs="Times New Roman"/>
            <w:color w:val="0000FF" w:themeColor="hyperlink"/>
            <w:szCs w:val="24"/>
            <w:u w:val="single"/>
            <w:lang w:val="en-US"/>
          </w:rPr>
          <w:t>https://www.ipcc.ch/report/ar5/syr/</w:t>
        </w:r>
      </w:hyperlink>
    </w:p>
    <w:p w:rsidR="0023724B" w:rsidRPr="00683B0F" w:rsidRDefault="0023724B" w:rsidP="00002F23">
      <w:pPr>
        <w:spacing w:after="120" w:line="276" w:lineRule="auto"/>
        <w:ind w:left="720" w:hanging="720"/>
        <w:rPr>
          <w:rFonts w:cs="Times New Roman"/>
          <w:szCs w:val="24"/>
          <w:lang w:val="en-US"/>
        </w:rPr>
      </w:pPr>
      <w:r w:rsidRPr="00683B0F">
        <w:rPr>
          <w:rFonts w:cs="Times New Roman"/>
          <w:szCs w:val="24"/>
          <w:lang w:val="en-US"/>
        </w:rPr>
        <w:t>Jacob D., and A. Horanyi. 2009. Mathematical Problems in Meteorological Modelling, Climate Change and Variability: Impact on Central and Eastern Europe, CLAVIER Newsletter, 4-5-6, 6FP.</w:t>
      </w:r>
    </w:p>
    <w:p w:rsidR="0023724B" w:rsidRPr="00683B0F" w:rsidRDefault="0023724B" w:rsidP="00002F23">
      <w:pPr>
        <w:autoSpaceDE w:val="0"/>
        <w:autoSpaceDN w:val="0"/>
        <w:adjustRightInd w:val="0"/>
        <w:spacing w:after="120" w:line="276" w:lineRule="auto"/>
        <w:ind w:left="720" w:hanging="720"/>
        <w:rPr>
          <w:rFonts w:cs="Times New Roman"/>
          <w:szCs w:val="24"/>
          <w:lang w:val="en-US"/>
        </w:rPr>
      </w:pPr>
      <w:r w:rsidRPr="00683B0F">
        <w:rPr>
          <w:rFonts w:cs="Times New Roman"/>
          <w:szCs w:val="24"/>
          <w:lang w:val="en-US"/>
        </w:rPr>
        <w:t xml:space="preserve">Kaján, E., and J. Saarinen. 2013. “Tourism, Climate Change and Adaptation: A Review.” </w:t>
      </w:r>
      <w:r w:rsidRPr="00683B0F">
        <w:rPr>
          <w:rFonts w:cs="Times New Roman"/>
          <w:i/>
          <w:iCs/>
          <w:szCs w:val="24"/>
          <w:lang w:val="en-US"/>
        </w:rPr>
        <w:t>Current Issues in Tourism</w:t>
      </w:r>
      <w:r w:rsidRPr="00683B0F">
        <w:rPr>
          <w:rFonts w:cs="Times New Roman"/>
          <w:iCs/>
          <w:szCs w:val="24"/>
          <w:lang w:val="en-US"/>
        </w:rPr>
        <w:t xml:space="preserve"> 16 </w:t>
      </w:r>
      <w:r w:rsidRPr="00683B0F">
        <w:rPr>
          <w:rFonts w:cs="Times New Roman"/>
          <w:szCs w:val="24"/>
          <w:lang w:val="en-US"/>
        </w:rPr>
        <w:t>(2), 67–195.</w:t>
      </w:r>
    </w:p>
    <w:p w:rsidR="0023724B" w:rsidRPr="00683B0F" w:rsidRDefault="0023724B" w:rsidP="00002F23">
      <w:pPr>
        <w:spacing w:after="120" w:line="276" w:lineRule="auto"/>
        <w:ind w:left="720" w:hanging="720"/>
        <w:rPr>
          <w:rFonts w:cs="Times New Roman"/>
          <w:szCs w:val="24"/>
          <w:lang w:val="en-US"/>
        </w:rPr>
      </w:pPr>
      <w:r w:rsidRPr="00683B0F">
        <w:rPr>
          <w:rFonts w:cs="Times New Roman"/>
          <w:szCs w:val="24"/>
          <w:lang w:val="en-US"/>
        </w:rPr>
        <w:t xml:space="preserve">Kazachka, D. and V. Marinov. </w:t>
      </w:r>
      <w:r w:rsidRPr="00BE13E4">
        <w:rPr>
          <w:rFonts w:cs="Times New Roman"/>
          <w:szCs w:val="24"/>
          <w:lang w:val="en-GB"/>
        </w:rPr>
        <w:t xml:space="preserve">2003. "Der Tourismus in Bulgarien während der Übergangsperiode.” </w:t>
      </w:r>
      <w:r w:rsidRPr="00683B0F">
        <w:rPr>
          <w:rFonts w:cs="Times New Roman"/>
          <w:szCs w:val="24"/>
          <w:lang w:val="en-US"/>
        </w:rPr>
        <w:t xml:space="preserve">In: </w:t>
      </w:r>
      <w:r w:rsidRPr="00683B0F">
        <w:rPr>
          <w:rFonts w:cs="Times New Roman"/>
          <w:i/>
          <w:szCs w:val="24"/>
          <w:lang w:val="en-US"/>
        </w:rPr>
        <w:t>Geographie der Freizeit und des Tourismus: Bilanz und Ausblick</w:t>
      </w:r>
      <w:r w:rsidRPr="00683B0F">
        <w:rPr>
          <w:rFonts w:cs="Times New Roman"/>
          <w:szCs w:val="24"/>
          <w:lang w:val="en-US"/>
        </w:rPr>
        <w:t>, edited by Christoph Becker, Hans Hopfinger, and Albert.Steinecke, 604–616. Oldenburg Verlag.</w:t>
      </w:r>
    </w:p>
    <w:p w:rsidR="0023724B" w:rsidRPr="00683B0F" w:rsidRDefault="0023724B" w:rsidP="00002F23">
      <w:pPr>
        <w:spacing w:after="120" w:line="276" w:lineRule="auto"/>
        <w:ind w:left="720" w:hanging="720"/>
        <w:rPr>
          <w:rFonts w:cs="Times New Roman"/>
          <w:szCs w:val="24"/>
          <w:lang w:val="en-US"/>
        </w:rPr>
      </w:pPr>
      <w:r w:rsidRPr="00683B0F">
        <w:rPr>
          <w:rFonts w:cs="Times New Roman"/>
          <w:szCs w:val="24"/>
          <w:lang w:val="en-US"/>
        </w:rPr>
        <w:t xml:space="preserve">Kerezieva, M. 2016. “Comparative Assessment of Adaptation Preparedness of Company and State Policy to Climate Changes in Agriculture and Tourism.” </w:t>
      </w:r>
      <w:r w:rsidRPr="00683B0F">
        <w:rPr>
          <w:rFonts w:cs="Times New Roman"/>
          <w:i/>
          <w:szCs w:val="24"/>
          <w:lang w:val="en-US"/>
        </w:rPr>
        <w:t>Economic Alternatives</w:t>
      </w:r>
      <w:r w:rsidRPr="00683B0F">
        <w:rPr>
          <w:rFonts w:cs="Times New Roman"/>
          <w:szCs w:val="24"/>
          <w:lang w:val="en-US"/>
        </w:rPr>
        <w:t xml:space="preserve"> (2): 201–209.</w:t>
      </w:r>
    </w:p>
    <w:p w:rsidR="0023724B" w:rsidRPr="00683B0F" w:rsidRDefault="0023724B" w:rsidP="00002F23">
      <w:pPr>
        <w:spacing w:after="120" w:line="276" w:lineRule="auto"/>
        <w:ind w:left="720" w:hanging="720"/>
        <w:rPr>
          <w:rFonts w:cs="Times New Roman"/>
          <w:szCs w:val="24"/>
          <w:lang w:val="en-US"/>
        </w:rPr>
      </w:pPr>
      <w:r w:rsidRPr="00683B0F">
        <w:rPr>
          <w:rFonts w:cs="Times New Roman"/>
          <w:szCs w:val="24"/>
          <w:lang w:val="en-US"/>
        </w:rPr>
        <w:t xml:space="preserve">Kreft, S., David Eckstein, Lukas Dorsch, and Livia Fisher, L. 2016. “Global Climate Risk Index 2016: Who Suffers Most </w:t>
      </w:r>
      <w:r w:rsidR="00403677">
        <w:rPr>
          <w:rFonts w:cs="Times New Roman"/>
          <w:szCs w:val="24"/>
          <w:lang w:val="en-US"/>
        </w:rPr>
        <w:t>f</w:t>
      </w:r>
      <w:r w:rsidRPr="00683B0F">
        <w:rPr>
          <w:rFonts w:cs="Times New Roman"/>
          <w:szCs w:val="24"/>
          <w:lang w:val="en-US"/>
        </w:rPr>
        <w:t xml:space="preserve">rom Extreme Weather Events? Weather-related Loss Events in 2014 and 1995 to 2014.” </w:t>
      </w:r>
      <w:hyperlink r:id="rId77" w:history="1">
        <w:r w:rsidRPr="00683B0F">
          <w:rPr>
            <w:rFonts w:cs="Times New Roman"/>
            <w:color w:val="0000FF" w:themeColor="hyperlink"/>
            <w:szCs w:val="24"/>
            <w:u w:val="single"/>
            <w:lang w:val="en-US"/>
          </w:rPr>
          <w:t>https://germanwatch.org/en/download/13503.pdf</w:t>
        </w:r>
      </w:hyperlink>
    </w:p>
    <w:p w:rsidR="0023724B" w:rsidRPr="00683B0F" w:rsidRDefault="0023724B" w:rsidP="00002F23">
      <w:pPr>
        <w:spacing w:after="120" w:line="276" w:lineRule="auto"/>
        <w:ind w:left="720" w:hanging="720"/>
        <w:rPr>
          <w:rFonts w:cs="Times New Roman"/>
          <w:szCs w:val="24"/>
          <w:lang w:val="en-US"/>
        </w:rPr>
      </w:pPr>
      <w:r w:rsidRPr="00683B0F">
        <w:rPr>
          <w:rFonts w:cs="Times New Roman"/>
          <w:szCs w:val="24"/>
          <w:lang w:val="en-US"/>
        </w:rPr>
        <w:t xml:space="preserve">Knight, C.G., S.B. Velev, and M.P. Staneva. 1995. “The Emerging Water Crisis in Bulgaria.” </w:t>
      </w:r>
      <w:r w:rsidRPr="00683B0F">
        <w:rPr>
          <w:rFonts w:cs="Times New Roman"/>
          <w:i/>
          <w:szCs w:val="24"/>
          <w:lang w:val="en-US"/>
        </w:rPr>
        <w:t>GeoJournal</w:t>
      </w:r>
      <w:r w:rsidRPr="00683B0F">
        <w:rPr>
          <w:rFonts w:cs="Times New Roman"/>
          <w:szCs w:val="24"/>
          <w:lang w:val="en-US"/>
        </w:rPr>
        <w:t xml:space="preserve"> (35): 415. doi:10.1007/BF00824348.</w:t>
      </w:r>
    </w:p>
    <w:p w:rsidR="0023724B" w:rsidRPr="00683B0F" w:rsidRDefault="0023724B" w:rsidP="00002F23">
      <w:pPr>
        <w:spacing w:after="120" w:line="276" w:lineRule="auto"/>
        <w:ind w:left="720" w:hanging="720"/>
        <w:rPr>
          <w:szCs w:val="24"/>
          <w:lang w:val="en-US"/>
        </w:rPr>
      </w:pPr>
      <w:r w:rsidRPr="00683B0F">
        <w:rPr>
          <w:rFonts w:cs="Times New Roman"/>
          <w:szCs w:val="24"/>
          <w:lang w:val="en-US"/>
        </w:rPr>
        <w:lastRenderedPageBreak/>
        <w:t>Kubryakov</w:t>
      </w:r>
      <w:r w:rsidRPr="00683B0F">
        <w:rPr>
          <w:szCs w:val="24"/>
          <w:lang w:val="en-US"/>
        </w:rPr>
        <w:t xml:space="preserve">, A., </w:t>
      </w:r>
      <w:r w:rsidRPr="00683B0F">
        <w:rPr>
          <w:lang w:val="en-US"/>
        </w:rPr>
        <w:t>Stanichny S.V., Volkov D.L.</w:t>
      </w:r>
      <w:r w:rsidRPr="00683B0F">
        <w:rPr>
          <w:szCs w:val="24"/>
          <w:lang w:val="en-US"/>
        </w:rPr>
        <w:t xml:space="preserve"> 2016. “Effects of the Basin Dynamics on Sea Level Rise in the Black Sea.” Ocean Science. doi:10.5194/os-2016-69, 2016, </w:t>
      </w:r>
      <w:hyperlink r:id="rId78" w:history="1">
        <w:r w:rsidRPr="00683B0F">
          <w:rPr>
            <w:color w:val="0000FF" w:themeColor="hyperlink"/>
            <w:szCs w:val="24"/>
            <w:u w:val="single"/>
            <w:lang w:val="en-US"/>
          </w:rPr>
          <w:t>http://www.ocean-sci-discuss.net/os-2016-69/os-2016-69.pdf</w:t>
        </w:r>
      </w:hyperlink>
    </w:p>
    <w:p w:rsidR="0023724B" w:rsidRPr="00683B0F" w:rsidRDefault="0023724B" w:rsidP="00002F23">
      <w:pPr>
        <w:spacing w:after="120" w:line="276" w:lineRule="auto"/>
        <w:ind w:left="720" w:hanging="720"/>
        <w:rPr>
          <w:rFonts w:eastAsia="Times New Roman" w:cs="Times New Roman"/>
          <w:szCs w:val="24"/>
          <w:lang w:val="en-US" w:eastAsia="bg-BG"/>
        </w:rPr>
      </w:pPr>
      <w:r w:rsidRPr="00683B0F">
        <w:rPr>
          <w:rFonts w:cs="Times New Roman"/>
          <w:szCs w:val="24"/>
          <w:lang w:val="en-US"/>
        </w:rPr>
        <w:t xml:space="preserve">Matasci, Cecilia, and J.-C. Altamirano-Cabrera. 2012. </w:t>
      </w:r>
      <w:r w:rsidRPr="00683B0F">
        <w:rPr>
          <w:rFonts w:eastAsia="Times New Roman" w:cs="Times New Roman"/>
          <w:i/>
          <w:szCs w:val="24"/>
          <w:lang w:val="en-US" w:eastAsia="bg-BG"/>
        </w:rPr>
        <w:t>Climate Change and Tourism in Switzerland: a Survey on Impacts, Vulnerability and Possible Adaptation Measures.</w:t>
      </w:r>
      <w:r w:rsidRPr="00683B0F">
        <w:rPr>
          <w:rFonts w:eastAsia="Times New Roman" w:cs="Times New Roman"/>
          <w:szCs w:val="24"/>
          <w:lang w:val="en-US" w:eastAsia="bg-BG"/>
        </w:rPr>
        <w:t xml:space="preserve"> Swiss Federal Institute of Technology, Lausanne, Switzerland.</w:t>
      </w:r>
    </w:p>
    <w:p w:rsidR="0023724B" w:rsidRPr="00683B0F" w:rsidRDefault="0023724B" w:rsidP="00002F23">
      <w:pPr>
        <w:spacing w:after="120" w:line="276" w:lineRule="auto"/>
        <w:ind w:left="720" w:hanging="720"/>
        <w:rPr>
          <w:rFonts w:eastAsia="Times New Roman" w:cs="Times New Roman"/>
          <w:szCs w:val="24"/>
          <w:lang w:val="en-US" w:eastAsia="bg-BG"/>
        </w:rPr>
      </w:pPr>
      <w:r w:rsidRPr="00683B0F">
        <w:rPr>
          <w:rFonts w:cs="Times New Roman"/>
          <w:szCs w:val="24"/>
          <w:lang w:val="en-US"/>
        </w:rPr>
        <w:t>Mathis</w:t>
      </w:r>
      <w:r w:rsidRPr="00683B0F">
        <w:rPr>
          <w:lang w:val="en-US"/>
        </w:rPr>
        <w:t xml:space="preserve"> et al. 2003. Assessment Methods in Physical Geography cited in: Martijn van der Heide, C., and Wim Heijman. Editors. 2013. </w:t>
      </w:r>
      <w:r w:rsidRPr="00683B0F">
        <w:rPr>
          <w:i/>
          <w:lang w:val="en-US"/>
        </w:rPr>
        <w:t>The Economic Value of Landscapes</w:t>
      </w:r>
      <w:r w:rsidRPr="00683B0F">
        <w:rPr>
          <w:lang w:val="en-US"/>
        </w:rPr>
        <w:t>. Routledge Studies in Ecological Economics.</w:t>
      </w:r>
    </w:p>
    <w:p w:rsidR="0023724B" w:rsidRPr="00683B0F" w:rsidRDefault="0023724B" w:rsidP="00002F23">
      <w:pPr>
        <w:spacing w:after="120" w:line="276" w:lineRule="auto"/>
        <w:ind w:left="720" w:hanging="720"/>
        <w:rPr>
          <w:lang w:val="en-US"/>
        </w:rPr>
      </w:pPr>
      <w:r w:rsidRPr="00683B0F">
        <w:rPr>
          <w:rFonts w:cs="Times New Roman"/>
          <w:szCs w:val="24"/>
          <w:lang w:val="en-US"/>
        </w:rPr>
        <w:t>Mochurova</w:t>
      </w:r>
      <w:r w:rsidRPr="00683B0F">
        <w:rPr>
          <w:lang w:val="en-US"/>
        </w:rPr>
        <w:t xml:space="preserve">, M., T. Kaloyanov, and P. Mishev. 2012. “Impacts of Climate Change on Winter Tourism in Borovets”. Икономически изследвания 2:98–126. </w:t>
      </w:r>
      <w:hyperlink r:id="rId79" w:history="1">
        <w:r w:rsidRPr="00683B0F">
          <w:rPr>
            <w:lang w:val="en-US"/>
          </w:rPr>
          <w:t>https://www.ceeol.com/search/article-detail?id=139104</w:t>
        </w:r>
      </w:hyperlink>
      <w:r w:rsidRPr="00683B0F">
        <w:rPr>
          <w:lang w:val="en-US"/>
        </w:rPr>
        <w:t>.</w:t>
      </w:r>
    </w:p>
    <w:p w:rsidR="00A01681" w:rsidRPr="00683B0F" w:rsidRDefault="00A01681" w:rsidP="00A01681">
      <w:pPr>
        <w:spacing w:after="120" w:line="276" w:lineRule="auto"/>
        <w:ind w:left="720" w:hanging="720"/>
        <w:rPr>
          <w:rFonts w:cs="Times New Roman"/>
          <w:szCs w:val="24"/>
          <w:lang w:val="en-US"/>
        </w:rPr>
      </w:pPr>
      <w:r w:rsidRPr="00A01681">
        <w:t>National Climate Change Risk and Vulnerability Assessment for the Sectors of the Bulgarian Economy</w:t>
      </w:r>
      <w:r w:rsidRPr="00683B0F">
        <w:rPr>
          <w:rFonts w:cs="Times New Roman"/>
          <w:szCs w:val="24"/>
          <w:lang w:val="en-US"/>
        </w:rPr>
        <w:t>. 2014</w:t>
      </w:r>
      <w:r>
        <w:rPr>
          <w:rFonts w:cs="Times New Roman"/>
          <w:szCs w:val="24"/>
          <w:lang w:val="en-US"/>
        </w:rPr>
        <w:t>.</w:t>
      </w:r>
    </w:p>
    <w:p w:rsidR="0023724B" w:rsidRPr="00683B0F" w:rsidRDefault="0023724B" w:rsidP="00002F23">
      <w:pPr>
        <w:spacing w:after="120" w:line="276" w:lineRule="auto"/>
        <w:ind w:left="720" w:hanging="720"/>
        <w:rPr>
          <w:szCs w:val="24"/>
          <w:lang w:val="en-US"/>
        </w:rPr>
      </w:pPr>
      <w:r w:rsidRPr="00683B0F">
        <w:rPr>
          <w:rFonts w:cs="Times New Roman"/>
          <w:szCs w:val="24"/>
          <w:lang w:val="en-US"/>
        </w:rPr>
        <w:t>OECD</w:t>
      </w:r>
      <w:r w:rsidRPr="00683B0F">
        <w:rPr>
          <w:szCs w:val="24"/>
          <w:lang w:val="en-US"/>
        </w:rPr>
        <w:t xml:space="preserve"> (Organisation for Economic Co-operation and Development) and UNEP (United Nations Environment Programme). 2011. </w:t>
      </w:r>
      <w:r w:rsidRPr="00683B0F">
        <w:rPr>
          <w:i/>
          <w:szCs w:val="24"/>
          <w:lang w:val="en-US"/>
        </w:rPr>
        <w:t>Climate Change and Tourism Policy in OECD Countries</w:t>
      </w:r>
      <w:r w:rsidRPr="00683B0F">
        <w:rPr>
          <w:szCs w:val="24"/>
          <w:lang w:val="en-US"/>
        </w:rPr>
        <w:t>. Paris, France: OECD and UNEP.</w:t>
      </w:r>
    </w:p>
    <w:p w:rsidR="0023724B" w:rsidRPr="00683B0F" w:rsidRDefault="0023724B" w:rsidP="00002F23">
      <w:pPr>
        <w:spacing w:after="120" w:line="276" w:lineRule="auto"/>
        <w:ind w:left="720" w:hanging="720"/>
        <w:rPr>
          <w:szCs w:val="24"/>
          <w:lang w:val="en-US"/>
        </w:rPr>
      </w:pPr>
      <w:r w:rsidRPr="00B843B9">
        <w:rPr>
          <w:rFonts w:cs="Times New Roman"/>
          <w:szCs w:val="24"/>
          <w:lang w:val="nl-NL"/>
        </w:rPr>
        <w:t>Ogrin</w:t>
      </w:r>
      <w:r w:rsidRPr="00B843B9">
        <w:rPr>
          <w:szCs w:val="24"/>
          <w:lang w:val="nl-NL"/>
        </w:rPr>
        <w:t xml:space="preserve">, M., D. Ogrin, N. Rodman, M. Močnik, R. Vengar, A. Smolej, and G. Bunčič. </w:t>
      </w:r>
      <w:r w:rsidRPr="00683B0F">
        <w:rPr>
          <w:szCs w:val="24"/>
          <w:lang w:val="en-US"/>
        </w:rPr>
        <w:t xml:space="preserve">2011. “Climate Change and the Future of Winter Tourism in Slovenia.” </w:t>
      </w:r>
      <w:r w:rsidRPr="00683B0F">
        <w:rPr>
          <w:i/>
          <w:szCs w:val="24"/>
          <w:lang w:val="en-US"/>
        </w:rPr>
        <w:t>Hrvatski geografski glasnik</w:t>
      </w:r>
      <w:r w:rsidRPr="00683B0F">
        <w:rPr>
          <w:szCs w:val="24"/>
          <w:lang w:val="en-US"/>
        </w:rPr>
        <w:t xml:space="preserve"> 73 (1): 215–228. </w:t>
      </w:r>
    </w:p>
    <w:p w:rsidR="0023724B" w:rsidRPr="00683B0F" w:rsidRDefault="0023724B" w:rsidP="00002F23">
      <w:pPr>
        <w:spacing w:after="120" w:line="276" w:lineRule="auto"/>
        <w:ind w:left="720" w:hanging="720"/>
        <w:rPr>
          <w:bCs/>
          <w:szCs w:val="24"/>
          <w:shd w:val="clear" w:color="auto" w:fill="FFFFFF"/>
          <w:lang w:val="en-US"/>
        </w:rPr>
      </w:pPr>
      <w:r w:rsidRPr="00683B0F">
        <w:rPr>
          <w:rFonts w:cs="Times New Roman"/>
          <w:szCs w:val="24"/>
          <w:lang w:val="en-US"/>
        </w:rPr>
        <w:t>Palazov, A. 2016. “Flood-prone Low-lying Territories along the Bulgarian Black Sea Coast.” I</w:t>
      </w:r>
      <w:r w:rsidRPr="00683B0F">
        <w:rPr>
          <w:rFonts w:cs="Times New Roman"/>
          <w:bCs/>
          <w:szCs w:val="24"/>
          <w:lang w:val="en-US"/>
        </w:rPr>
        <w:t xml:space="preserve">n: </w:t>
      </w:r>
      <w:r w:rsidRPr="00683B0F">
        <w:rPr>
          <w:rFonts w:cs="Times New Roman"/>
          <w:bCs/>
          <w:i/>
          <w:szCs w:val="24"/>
          <w:lang w:val="en-US"/>
        </w:rPr>
        <w:t>Vignettes: Key Concepts in Geomorphology</w:t>
      </w:r>
      <w:r w:rsidRPr="00683B0F">
        <w:rPr>
          <w:rFonts w:cs="Times New Roman"/>
          <w:bCs/>
          <w:szCs w:val="24"/>
          <w:lang w:val="en-US"/>
        </w:rPr>
        <w:t xml:space="preserve">, </w:t>
      </w:r>
      <w:r w:rsidRPr="00683B0F">
        <w:rPr>
          <w:rFonts w:cs="Times New Roman"/>
          <w:szCs w:val="24"/>
          <w:shd w:val="clear" w:color="auto" w:fill="FFFFFF"/>
          <w:lang w:val="en-US"/>
        </w:rPr>
        <w:t>http://serc.carleton.edu/31891</w:t>
      </w:r>
      <w:r w:rsidRPr="00683B0F">
        <w:rPr>
          <w:bCs/>
          <w:color w:val="333333"/>
          <w:szCs w:val="24"/>
          <w:shd w:val="clear" w:color="auto" w:fill="FFFFFF"/>
          <w:lang w:val="en-US"/>
        </w:rPr>
        <w:t xml:space="preserve">, </w:t>
      </w:r>
      <w:r w:rsidRPr="00683B0F">
        <w:rPr>
          <w:bCs/>
          <w:szCs w:val="24"/>
          <w:shd w:val="clear" w:color="auto" w:fill="FFFFFF"/>
          <w:lang w:val="en-US"/>
        </w:rPr>
        <w:t>March 15, 2017.</w:t>
      </w:r>
    </w:p>
    <w:p w:rsidR="0023724B" w:rsidRPr="00683B0F" w:rsidRDefault="0023724B" w:rsidP="00002F23">
      <w:pPr>
        <w:spacing w:after="120" w:line="276" w:lineRule="auto"/>
        <w:ind w:left="720" w:hanging="720"/>
        <w:rPr>
          <w:szCs w:val="24"/>
          <w:lang w:val="en-US"/>
        </w:rPr>
      </w:pPr>
      <w:r w:rsidRPr="00683B0F">
        <w:rPr>
          <w:rFonts w:cs="Times New Roman"/>
          <w:szCs w:val="24"/>
          <w:lang w:val="en-US"/>
        </w:rPr>
        <w:t>Peychev</w:t>
      </w:r>
      <w:r w:rsidRPr="00683B0F">
        <w:rPr>
          <w:szCs w:val="24"/>
          <w:lang w:val="en-US"/>
        </w:rPr>
        <w:t xml:space="preserve">, Veselin, and Dimitar Dimitrov. 2012. </w:t>
      </w:r>
      <w:r w:rsidRPr="00683B0F">
        <w:rPr>
          <w:i/>
          <w:szCs w:val="24"/>
          <w:lang w:val="en-US"/>
        </w:rPr>
        <w:t>Oceanology</w:t>
      </w:r>
      <w:r w:rsidRPr="00683B0F">
        <w:rPr>
          <w:szCs w:val="24"/>
          <w:lang w:val="en-US"/>
        </w:rPr>
        <w:t xml:space="preserve">, Varna, </w:t>
      </w:r>
      <w:hyperlink r:id="rId80" w:history="1">
        <w:r w:rsidRPr="00683B0F">
          <w:rPr>
            <w:color w:val="0000FF" w:themeColor="hyperlink"/>
            <w:szCs w:val="24"/>
            <w:u w:val="single"/>
            <w:lang w:val="en-US"/>
          </w:rPr>
          <w:t>http://www.io-bas.bg/downloads/Books/Okeanologia-new.pdf</w:t>
        </w:r>
      </w:hyperlink>
    </w:p>
    <w:p w:rsidR="0023724B" w:rsidRPr="00B843B9" w:rsidRDefault="0023724B" w:rsidP="00002F23">
      <w:pPr>
        <w:spacing w:after="120" w:line="276" w:lineRule="auto"/>
        <w:ind w:left="720" w:hanging="720"/>
        <w:rPr>
          <w:rFonts w:cs="Times New Roman"/>
          <w:szCs w:val="24"/>
          <w:lang w:val="nl-NL"/>
        </w:rPr>
      </w:pPr>
      <w:r w:rsidRPr="00B843B9">
        <w:rPr>
          <w:rFonts w:cs="Times New Roman"/>
          <w:szCs w:val="24"/>
          <w:lang w:val="nl-NL"/>
        </w:rPr>
        <w:t xml:space="preserve">Pröbstl, U. 2006, Kunstschnee und Umwelt. Entwicklung und Auswirkungen der technischen Beschneiung, Wien </w:t>
      </w:r>
    </w:p>
    <w:p w:rsidR="0023724B" w:rsidRPr="00683B0F" w:rsidRDefault="0023724B" w:rsidP="00002F23">
      <w:pPr>
        <w:spacing w:after="120" w:line="276" w:lineRule="auto"/>
        <w:ind w:left="720" w:hanging="720"/>
        <w:rPr>
          <w:szCs w:val="18"/>
          <w:lang w:val="en-US"/>
        </w:rPr>
      </w:pPr>
      <w:r w:rsidRPr="00683B0F">
        <w:rPr>
          <w:rFonts w:cs="Times New Roman"/>
          <w:szCs w:val="24"/>
          <w:lang w:val="en-US"/>
        </w:rPr>
        <w:t>Quinn</w:t>
      </w:r>
      <w:r w:rsidRPr="00683B0F">
        <w:rPr>
          <w:lang w:val="en-US"/>
        </w:rPr>
        <w:t xml:space="preserve">, B., K. A. Griffin, J. Stacey. 2008. “Poverty, Social Exclusion and Holidaying.” Combat Poverty Agency Working Paper Series 08/01, </w:t>
      </w:r>
      <w:hyperlink r:id="rId81" w:history="1">
        <w:r w:rsidRPr="00683B0F">
          <w:rPr>
            <w:color w:val="0000FF" w:themeColor="hyperlink"/>
            <w:szCs w:val="18"/>
            <w:u w:val="single"/>
            <w:lang w:val="en-US"/>
          </w:rPr>
          <w:t>https://books.google.bg/books?isbn=1905485549</w:t>
        </w:r>
      </w:hyperlink>
    </w:p>
    <w:p w:rsidR="0023724B" w:rsidRPr="00683B0F" w:rsidRDefault="0023724B" w:rsidP="00002F23">
      <w:pPr>
        <w:spacing w:after="120" w:line="276" w:lineRule="auto"/>
        <w:ind w:left="720" w:hanging="720"/>
        <w:rPr>
          <w:i/>
          <w:lang w:val="en-US"/>
        </w:rPr>
      </w:pPr>
      <w:r w:rsidRPr="00683B0F">
        <w:rPr>
          <w:rFonts w:cs="Times New Roman"/>
          <w:szCs w:val="24"/>
          <w:lang w:val="en-US"/>
        </w:rPr>
        <w:t>Radunsky</w:t>
      </w:r>
      <w:r w:rsidRPr="00683B0F">
        <w:rPr>
          <w:lang w:val="en-US"/>
        </w:rPr>
        <w:t xml:space="preserve">, Klaus., and Umweltbundesamt Wien. 2011. </w:t>
      </w:r>
      <w:r w:rsidRPr="00683B0F">
        <w:rPr>
          <w:i/>
          <w:lang w:val="en-US"/>
        </w:rPr>
        <w:t xml:space="preserve">Meeting the Challenges of Climate Change to Tourism in Austria. </w:t>
      </w:r>
    </w:p>
    <w:p w:rsidR="0023724B" w:rsidRPr="00683B0F" w:rsidRDefault="0023724B" w:rsidP="00002F23">
      <w:pPr>
        <w:spacing w:after="120" w:line="276" w:lineRule="auto"/>
        <w:ind w:left="720" w:hanging="720"/>
        <w:rPr>
          <w:szCs w:val="24"/>
          <w:lang w:val="en-US"/>
        </w:rPr>
      </w:pPr>
      <w:r w:rsidRPr="00683B0F">
        <w:rPr>
          <w:rFonts w:cs="Times New Roman"/>
          <w:szCs w:val="24"/>
          <w:lang w:val="en-US"/>
        </w:rPr>
        <w:t>Roudier</w:t>
      </w:r>
      <w:r w:rsidRPr="00683B0F">
        <w:rPr>
          <w:lang w:val="en-US"/>
        </w:rPr>
        <w:t>, P., Andersson, J.C.M., Donnelly, C., Feyen L., Greuell W. Climatic Change (2016) 135: 341. doi:10.1007/s10584-015-1570-4</w:t>
      </w:r>
    </w:p>
    <w:p w:rsidR="0023724B" w:rsidRPr="00683B0F" w:rsidRDefault="0023724B" w:rsidP="00002F23">
      <w:pPr>
        <w:spacing w:after="120" w:line="276" w:lineRule="auto"/>
        <w:ind w:left="720" w:hanging="720"/>
        <w:rPr>
          <w:szCs w:val="24"/>
          <w:lang w:val="en-US"/>
        </w:rPr>
      </w:pPr>
      <w:r w:rsidRPr="00683B0F">
        <w:rPr>
          <w:rFonts w:cs="Times New Roman"/>
          <w:szCs w:val="24"/>
          <w:lang w:val="en-US"/>
        </w:rPr>
        <w:t>Rutty</w:t>
      </w:r>
      <w:r w:rsidRPr="00683B0F">
        <w:rPr>
          <w:szCs w:val="24"/>
          <w:lang w:val="en-US"/>
        </w:rPr>
        <w:t xml:space="preserve">, Michelle, and Daniel Scott. 2010. “Will the Mediterranean Become ‘Too Hot’ for Tourism? A Reassessment.” </w:t>
      </w:r>
      <w:r w:rsidRPr="00683B0F">
        <w:rPr>
          <w:i/>
          <w:iCs/>
          <w:szCs w:val="24"/>
          <w:lang w:val="en-US"/>
        </w:rPr>
        <w:t xml:space="preserve">Tourism and Hospitality Planning and Development </w:t>
      </w:r>
      <w:r w:rsidRPr="00683B0F">
        <w:rPr>
          <w:iCs/>
          <w:szCs w:val="24"/>
          <w:lang w:val="en-US"/>
        </w:rPr>
        <w:t xml:space="preserve">7 </w:t>
      </w:r>
      <w:r w:rsidRPr="00683B0F">
        <w:rPr>
          <w:szCs w:val="24"/>
          <w:lang w:val="en-US"/>
        </w:rPr>
        <w:t>(3): 267–281.</w:t>
      </w:r>
    </w:p>
    <w:p w:rsidR="0023724B" w:rsidRPr="00683B0F" w:rsidRDefault="0023724B" w:rsidP="00002F23">
      <w:pPr>
        <w:spacing w:after="120" w:line="276" w:lineRule="auto"/>
        <w:ind w:left="720" w:hanging="720"/>
        <w:rPr>
          <w:szCs w:val="24"/>
          <w:lang w:val="en-US"/>
        </w:rPr>
      </w:pPr>
      <w:r w:rsidRPr="00683B0F">
        <w:rPr>
          <w:rFonts w:cs="Times New Roman"/>
          <w:szCs w:val="24"/>
          <w:lang w:val="en-US"/>
        </w:rPr>
        <w:lastRenderedPageBreak/>
        <w:t>Scott</w:t>
      </w:r>
      <w:r w:rsidRPr="00683B0F">
        <w:rPr>
          <w:szCs w:val="24"/>
          <w:lang w:val="en-US"/>
        </w:rPr>
        <w:t xml:space="preserve">, D., C. Michael Hall, and Stefan </w:t>
      </w:r>
      <w:r w:rsidRPr="00683B0F">
        <w:rPr>
          <w:rFonts w:cs="Times New Roman"/>
          <w:szCs w:val="24"/>
          <w:lang w:val="en-US"/>
        </w:rPr>
        <w:t>Gössling</w:t>
      </w:r>
      <w:r w:rsidRPr="00683B0F">
        <w:rPr>
          <w:szCs w:val="24"/>
          <w:lang w:val="en-US"/>
        </w:rPr>
        <w:t xml:space="preserve">. 2012. </w:t>
      </w:r>
      <w:r w:rsidRPr="00683B0F">
        <w:rPr>
          <w:i/>
          <w:iCs/>
          <w:szCs w:val="24"/>
          <w:lang w:val="en-US"/>
        </w:rPr>
        <w:t>Tourism and Climate Change: Impacts, Adaptation and Mitigation</w:t>
      </w:r>
      <w:r w:rsidRPr="00683B0F">
        <w:rPr>
          <w:szCs w:val="24"/>
          <w:lang w:val="en-US"/>
        </w:rPr>
        <w:t>. London: Routledge.</w:t>
      </w:r>
    </w:p>
    <w:p w:rsidR="0023724B" w:rsidRPr="00683B0F" w:rsidRDefault="0023724B" w:rsidP="00002F23">
      <w:pPr>
        <w:spacing w:after="120" w:line="276" w:lineRule="auto"/>
        <w:ind w:left="720" w:hanging="720"/>
        <w:rPr>
          <w:rFonts w:cs="Times New Roman"/>
          <w:szCs w:val="24"/>
          <w:lang w:val="en-US"/>
        </w:rPr>
      </w:pPr>
      <w:r w:rsidRPr="00683B0F">
        <w:rPr>
          <w:rFonts w:cs="Times New Roman"/>
          <w:szCs w:val="24"/>
          <w:lang w:val="en-US"/>
        </w:rPr>
        <w:t xml:space="preserve">Scott, D., G. Wall, and G. McBoyle. 2005. “The Evolution of the Climate Change Issue in the Tourism Sector.” In </w:t>
      </w:r>
      <w:r w:rsidRPr="00683B0F">
        <w:rPr>
          <w:rFonts w:cs="Times New Roman"/>
          <w:i/>
          <w:iCs/>
          <w:szCs w:val="24"/>
          <w:lang w:val="en-US"/>
        </w:rPr>
        <w:t>Tourism, Recreation and Climate Change</w:t>
      </w:r>
      <w:r w:rsidRPr="00683B0F">
        <w:rPr>
          <w:rFonts w:cs="Times New Roman"/>
          <w:szCs w:val="24"/>
          <w:lang w:val="en-US"/>
        </w:rPr>
        <w:t>, edited by C.M. Hall and J. Higham. Clevedon, UK: Channel View Publications.</w:t>
      </w:r>
    </w:p>
    <w:p w:rsidR="0023724B" w:rsidRPr="00683B0F" w:rsidRDefault="0023724B" w:rsidP="00002F23">
      <w:pPr>
        <w:spacing w:after="120" w:line="276" w:lineRule="auto"/>
        <w:ind w:left="720" w:hanging="720"/>
        <w:rPr>
          <w:szCs w:val="24"/>
          <w:lang w:val="en-US"/>
        </w:rPr>
      </w:pPr>
      <w:r w:rsidRPr="00683B0F">
        <w:rPr>
          <w:rFonts w:cs="Times New Roman"/>
          <w:szCs w:val="24"/>
          <w:lang w:val="en-US"/>
        </w:rPr>
        <w:t>Scott</w:t>
      </w:r>
      <w:r w:rsidRPr="00683B0F">
        <w:rPr>
          <w:szCs w:val="24"/>
          <w:lang w:val="en-US"/>
        </w:rPr>
        <w:t>, Daniel., Paul Peeters, and Stefan Gössling. 2010. “Can Tourism Deliver its ‘Aspirational’ Emission Reduction Targets</w:t>
      </w:r>
      <w:r w:rsidRPr="00683B0F">
        <w:rPr>
          <w:i/>
          <w:szCs w:val="24"/>
          <w:lang w:val="en-US"/>
        </w:rPr>
        <w:t xml:space="preserve">?” </w:t>
      </w:r>
      <w:r w:rsidRPr="00683B0F">
        <w:rPr>
          <w:bCs/>
          <w:i/>
          <w:szCs w:val="24"/>
          <w:lang w:val="en-US"/>
        </w:rPr>
        <w:t>Journal of Sustainable Tourism</w:t>
      </w:r>
      <w:r w:rsidRPr="00683B0F">
        <w:rPr>
          <w:szCs w:val="24"/>
          <w:lang w:val="en-US"/>
        </w:rPr>
        <w:t xml:space="preserve"> 18 (3): 393–408.</w:t>
      </w:r>
    </w:p>
    <w:p w:rsidR="0023724B" w:rsidRPr="00683B0F" w:rsidRDefault="0023724B" w:rsidP="00002F23">
      <w:pPr>
        <w:spacing w:after="120" w:line="276" w:lineRule="auto"/>
        <w:ind w:left="720" w:hanging="720"/>
        <w:rPr>
          <w:szCs w:val="24"/>
          <w:lang w:val="en-US"/>
        </w:rPr>
      </w:pPr>
      <w:r w:rsidRPr="00683B0F">
        <w:rPr>
          <w:rFonts w:cs="Times New Roman"/>
          <w:szCs w:val="24"/>
          <w:lang w:val="en-US"/>
        </w:rPr>
        <w:t>Scott</w:t>
      </w:r>
      <w:r w:rsidRPr="00683B0F">
        <w:rPr>
          <w:szCs w:val="24"/>
          <w:lang w:val="en-US"/>
        </w:rPr>
        <w:t xml:space="preserve">, Daniel, Stefan Gössling, C. Michael Hall, and Paul Peeters. 2016. “Can Tourism be Part of the Decarbonized Global Economy? The Policy Costs and Risks of Carbon Reduction Strategies.” </w:t>
      </w:r>
      <w:r w:rsidRPr="00683B0F">
        <w:rPr>
          <w:i/>
          <w:szCs w:val="24"/>
          <w:lang w:val="en-US"/>
        </w:rPr>
        <w:t>Journal of Sustainable Tourism</w:t>
      </w:r>
      <w:r w:rsidRPr="00683B0F">
        <w:rPr>
          <w:szCs w:val="24"/>
          <w:lang w:val="en-US"/>
        </w:rPr>
        <w:t xml:space="preserve"> 24 (1): 52–72.</w:t>
      </w:r>
    </w:p>
    <w:p w:rsidR="0023724B" w:rsidRPr="00683B0F" w:rsidRDefault="0023724B" w:rsidP="00002F23">
      <w:pPr>
        <w:spacing w:after="120" w:line="276" w:lineRule="auto"/>
        <w:ind w:left="720" w:hanging="720"/>
        <w:rPr>
          <w:szCs w:val="24"/>
          <w:lang w:val="en-US"/>
        </w:rPr>
      </w:pPr>
      <w:r w:rsidRPr="00683B0F">
        <w:rPr>
          <w:rFonts w:cs="Times New Roman"/>
          <w:szCs w:val="24"/>
          <w:lang w:val="en-US"/>
        </w:rPr>
        <w:t>Simpson</w:t>
      </w:r>
      <w:r w:rsidRPr="00683B0F">
        <w:rPr>
          <w:szCs w:val="24"/>
          <w:lang w:val="en-US"/>
        </w:rPr>
        <w:t xml:space="preserve">, M.C., Gössling, S., Scott, D., Hall, C.M. and Gladin, E. 2008. </w:t>
      </w:r>
      <w:r w:rsidRPr="00683B0F">
        <w:rPr>
          <w:i/>
          <w:szCs w:val="24"/>
          <w:lang w:val="en-US"/>
        </w:rPr>
        <w:t>Climate Change Adaptation and Mitigation in the Tourism Sector: Frameworks, Tools and Practices</w:t>
      </w:r>
      <w:r w:rsidRPr="00683B0F">
        <w:rPr>
          <w:szCs w:val="24"/>
          <w:lang w:val="en-US"/>
        </w:rPr>
        <w:t>. Paris, France: UNEP, University of Oxford, UNWTO, WMO.</w:t>
      </w:r>
    </w:p>
    <w:p w:rsidR="0023724B" w:rsidRPr="00683B0F" w:rsidRDefault="0023724B" w:rsidP="00002F23">
      <w:pPr>
        <w:spacing w:after="120" w:line="276" w:lineRule="auto"/>
        <w:ind w:left="720" w:hanging="720"/>
        <w:rPr>
          <w:rFonts w:cs="Times New Roman"/>
          <w:color w:val="0000FF" w:themeColor="hyperlink"/>
          <w:szCs w:val="24"/>
          <w:u w:val="single"/>
          <w:lang w:val="en-US"/>
        </w:rPr>
      </w:pPr>
      <w:r w:rsidRPr="00683B0F">
        <w:rPr>
          <w:rFonts w:cs="Times New Roman"/>
          <w:szCs w:val="24"/>
          <w:lang w:val="en-US"/>
        </w:rPr>
        <w:t>Sofroniou, Anastasia, and Steven Bishop. 2014. “</w:t>
      </w:r>
      <w:r w:rsidRPr="00683B0F">
        <w:rPr>
          <w:rFonts w:cs="Times New Roman"/>
          <w:bCs/>
          <w:szCs w:val="24"/>
          <w:lang w:val="en-US"/>
        </w:rPr>
        <w:t xml:space="preserve">Water Scarcity in Cyprus: A Review and Call for Integrated Policy.” </w:t>
      </w:r>
      <w:r w:rsidRPr="00683B0F">
        <w:rPr>
          <w:rFonts w:cs="Times New Roman"/>
          <w:i/>
          <w:iCs/>
          <w:szCs w:val="24"/>
          <w:lang w:val="en-US"/>
        </w:rPr>
        <w:t xml:space="preserve">Water </w:t>
      </w:r>
      <w:r w:rsidRPr="00683B0F">
        <w:rPr>
          <w:rFonts w:cs="Times New Roman"/>
          <w:bCs/>
          <w:szCs w:val="24"/>
          <w:lang w:val="en-US"/>
        </w:rPr>
        <w:t>2014</w:t>
      </w:r>
      <w:r w:rsidRPr="00683B0F">
        <w:rPr>
          <w:rFonts w:cs="Times New Roman"/>
          <w:szCs w:val="24"/>
          <w:lang w:val="en-US"/>
        </w:rPr>
        <w:t xml:space="preserve"> (</w:t>
      </w:r>
      <w:r w:rsidRPr="00683B0F">
        <w:rPr>
          <w:rFonts w:cs="Times New Roman"/>
          <w:iCs/>
          <w:szCs w:val="24"/>
          <w:lang w:val="en-US"/>
        </w:rPr>
        <w:t>6):</w:t>
      </w:r>
      <w:r w:rsidRPr="00683B0F">
        <w:rPr>
          <w:rFonts w:cs="Times New Roman"/>
          <w:szCs w:val="24"/>
          <w:lang w:val="en-US"/>
        </w:rPr>
        <w:t xml:space="preserve"> 2898–2928; doi:10.3390/w6102898, </w:t>
      </w:r>
      <w:hyperlink r:id="rId82" w:history="1">
        <w:r w:rsidRPr="00683B0F">
          <w:rPr>
            <w:rFonts w:cs="Times New Roman"/>
            <w:color w:val="0000FF" w:themeColor="hyperlink"/>
            <w:szCs w:val="24"/>
            <w:u w:val="single"/>
            <w:lang w:val="en-US"/>
          </w:rPr>
          <w:t>www.mdpi.com/journal/water</w:t>
        </w:r>
      </w:hyperlink>
      <w:r w:rsidRPr="00683B0F">
        <w:rPr>
          <w:rFonts w:cs="Times New Roman"/>
          <w:color w:val="0000FF" w:themeColor="hyperlink"/>
          <w:szCs w:val="24"/>
          <w:u w:val="single"/>
          <w:lang w:val="en-US"/>
        </w:rPr>
        <w:t>.</w:t>
      </w:r>
    </w:p>
    <w:p w:rsidR="0023724B" w:rsidRPr="00683B0F" w:rsidRDefault="0023724B" w:rsidP="00002F23">
      <w:pPr>
        <w:spacing w:after="120" w:line="276" w:lineRule="auto"/>
        <w:ind w:left="720" w:hanging="720"/>
        <w:rPr>
          <w:rFonts w:cs="Times New Roman"/>
          <w:szCs w:val="24"/>
          <w:lang w:val="en-US"/>
        </w:rPr>
      </w:pPr>
      <w:r w:rsidRPr="00683B0F">
        <w:rPr>
          <w:rFonts w:cs="Times New Roman"/>
          <w:szCs w:val="24"/>
          <w:lang w:val="en-US"/>
        </w:rPr>
        <w:t xml:space="preserve">Steiger, R., and B. Abegg. 2012. </w:t>
      </w:r>
      <w:r w:rsidRPr="00683B0F">
        <w:rPr>
          <w:rFonts w:cs="Times New Roman"/>
          <w:i/>
          <w:szCs w:val="24"/>
          <w:lang w:val="en-US"/>
        </w:rPr>
        <w:t>Climate Change Impacts on Austrian Ski Areas.</w:t>
      </w:r>
      <w:r w:rsidRPr="00683B0F">
        <w:rPr>
          <w:rFonts w:cs="Times New Roman"/>
          <w:szCs w:val="24"/>
          <w:lang w:val="en-US"/>
        </w:rPr>
        <w:t xml:space="preserve"> Institute of Mountain Research, </w:t>
      </w:r>
      <w:hyperlink r:id="rId83" w:history="1">
        <w:r w:rsidRPr="00683B0F">
          <w:rPr>
            <w:rFonts w:cs="Times New Roman"/>
            <w:szCs w:val="24"/>
            <w:lang w:val="en-US"/>
          </w:rPr>
          <w:t>http://www.zobodat.at/pdf/IGF-Forschungsberichte_4_0288-0297.pdf</w:t>
        </w:r>
      </w:hyperlink>
      <w:r w:rsidRPr="00683B0F">
        <w:rPr>
          <w:rFonts w:cs="Times New Roman"/>
          <w:szCs w:val="24"/>
          <w:lang w:val="en-US"/>
        </w:rPr>
        <w:t>, (accessed March 29, 2017)</w:t>
      </w:r>
    </w:p>
    <w:p w:rsidR="0023724B" w:rsidRPr="00683B0F" w:rsidRDefault="0023724B" w:rsidP="00002F23">
      <w:pPr>
        <w:spacing w:after="120" w:line="276" w:lineRule="auto"/>
        <w:ind w:left="720" w:hanging="720"/>
        <w:rPr>
          <w:rFonts w:cs="Times New Roman"/>
          <w:szCs w:val="24"/>
          <w:lang w:val="en-US"/>
        </w:rPr>
      </w:pPr>
      <w:r w:rsidRPr="00683B0F">
        <w:rPr>
          <w:rFonts w:cs="Times New Roman"/>
          <w:szCs w:val="24"/>
          <w:lang w:val="en-US"/>
        </w:rPr>
        <w:t xml:space="preserve">Steiger, R., and J. </w:t>
      </w:r>
      <w:r w:rsidRPr="00683B0F">
        <w:rPr>
          <w:rFonts w:cs="Times New Roman"/>
          <w:iCs/>
          <w:szCs w:val="24"/>
          <w:lang w:val="en-US"/>
        </w:rPr>
        <w:t>Stötter</w:t>
      </w:r>
      <w:r w:rsidRPr="00683B0F">
        <w:rPr>
          <w:rFonts w:cs="Times New Roman"/>
          <w:szCs w:val="24"/>
          <w:lang w:val="en-US"/>
        </w:rPr>
        <w:t xml:space="preserve">. </w:t>
      </w:r>
      <w:r w:rsidRPr="00683B0F">
        <w:rPr>
          <w:rFonts w:cs="Times New Roman"/>
          <w:iCs/>
          <w:szCs w:val="24"/>
          <w:lang w:val="en-US"/>
        </w:rPr>
        <w:t>2013.</w:t>
      </w:r>
      <w:r w:rsidRPr="00683B0F">
        <w:rPr>
          <w:rFonts w:cs="Times New Roman"/>
          <w:szCs w:val="24"/>
          <w:lang w:val="en-US"/>
        </w:rPr>
        <w:t xml:space="preserve"> “Climate Change Impact Assessment of Ski Tourism in Tyrol.” </w:t>
      </w:r>
      <w:r w:rsidRPr="00683B0F">
        <w:rPr>
          <w:rFonts w:cs="Times New Roman"/>
          <w:i/>
          <w:szCs w:val="24"/>
          <w:lang w:val="en-US"/>
        </w:rPr>
        <w:t>Tourism Geographies</w:t>
      </w:r>
      <w:r w:rsidRPr="00683B0F">
        <w:rPr>
          <w:rFonts w:cs="Times New Roman"/>
          <w:szCs w:val="24"/>
          <w:lang w:val="en-US"/>
        </w:rPr>
        <w:t xml:space="preserve"> 15(4), p. 577-600. doi: 10.1080/14616688.2012.</w:t>
      </w:r>
    </w:p>
    <w:p w:rsidR="0023724B" w:rsidRPr="00B843B9" w:rsidRDefault="0023724B" w:rsidP="00002F23">
      <w:pPr>
        <w:spacing w:after="120" w:line="276" w:lineRule="auto"/>
        <w:ind w:left="720" w:hanging="720"/>
        <w:rPr>
          <w:rFonts w:cs="Times New Roman"/>
          <w:szCs w:val="24"/>
          <w:lang w:val="nl-NL"/>
        </w:rPr>
      </w:pPr>
      <w:r w:rsidRPr="00BE13E4">
        <w:rPr>
          <w:lang w:val="en-US"/>
        </w:rPr>
        <w:t xml:space="preserve">Teich, M.; Lardelli, C.; Bebi, P.; Gallati, D.; Kytzia, S.; Pohl, M.; Pütz, M.; Rixen, C.; 2007: Klimawandel und Wintertourismus: Ökonomische und ökologische Auswirkungen von technischer Beschneiung. </w:t>
      </w:r>
      <w:r w:rsidRPr="00B843B9">
        <w:rPr>
          <w:lang w:val="nl-NL"/>
        </w:rPr>
        <w:t>Kurzfassung. Eidg. Forschungsanstalt für Wald, Schnee und Landschaft WSL, Birmensdorf.</w:t>
      </w:r>
      <w:r w:rsidRPr="00B843B9">
        <w:rPr>
          <w:rFonts w:cs="Times New Roman"/>
          <w:szCs w:val="24"/>
          <w:lang w:val="nl-NL"/>
        </w:rPr>
        <w:t xml:space="preserve"> </w:t>
      </w:r>
    </w:p>
    <w:p w:rsidR="0023724B" w:rsidRPr="00683B0F" w:rsidRDefault="0023724B" w:rsidP="00002F23">
      <w:pPr>
        <w:spacing w:after="120" w:line="276" w:lineRule="auto"/>
        <w:ind w:left="720" w:hanging="720"/>
        <w:rPr>
          <w:rFonts w:eastAsia="Times New Roman" w:cs="Times New Roman"/>
          <w:szCs w:val="24"/>
          <w:lang w:val="en-US" w:eastAsia="bg-BG"/>
        </w:rPr>
      </w:pPr>
      <w:r w:rsidRPr="00683B0F">
        <w:rPr>
          <w:rFonts w:cs="Times New Roman"/>
          <w:szCs w:val="24"/>
          <w:lang w:val="en-US"/>
        </w:rPr>
        <w:t>UNDP</w:t>
      </w:r>
      <w:r w:rsidRPr="00683B0F">
        <w:rPr>
          <w:rFonts w:eastAsia="Times New Roman" w:cs="Times New Roman"/>
          <w:szCs w:val="24"/>
          <w:lang w:val="en-US" w:eastAsia="bg-BG"/>
        </w:rPr>
        <w:t xml:space="preserve">. 2004. Adaptation Policy Frameworks for Climate Change: Developing Strategies, Policies and Measures, Cambridge University Press, </w:t>
      </w:r>
      <w:hyperlink r:id="rId84" w:history="1">
        <w:r w:rsidRPr="00683B0F">
          <w:rPr>
            <w:rFonts w:eastAsia="Times New Roman" w:cs="Times New Roman"/>
            <w:color w:val="0000FF" w:themeColor="hyperlink"/>
            <w:szCs w:val="24"/>
            <w:u w:val="single"/>
            <w:lang w:val="en-US" w:eastAsia="bg-BG"/>
          </w:rPr>
          <w:t>http://www.cakex.org/sites/default/files/ALL_UNDP.pdf</w:t>
        </w:r>
      </w:hyperlink>
    </w:p>
    <w:p w:rsidR="0023724B" w:rsidRPr="00683B0F" w:rsidRDefault="0023724B" w:rsidP="00002F23">
      <w:pPr>
        <w:spacing w:after="120" w:line="276" w:lineRule="auto"/>
        <w:ind w:left="720" w:hanging="720"/>
        <w:rPr>
          <w:rFonts w:eastAsia="Times New Roman" w:cs="Times New Roman"/>
          <w:color w:val="000000"/>
          <w:szCs w:val="24"/>
          <w:lang w:val="en-US"/>
        </w:rPr>
      </w:pPr>
      <w:r w:rsidRPr="00683B0F">
        <w:rPr>
          <w:rFonts w:cs="Times New Roman"/>
          <w:szCs w:val="24"/>
          <w:lang w:val="en-US"/>
        </w:rPr>
        <w:t>UNFCCC</w:t>
      </w:r>
      <w:r w:rsidRPr="00683B0F">
        <w:rPr>
          <w:szCs w:val="24"/>
          <w:lang w:val="en-US"/>
        </w:rPr>
        <w:t xml:space="preserve"> (</w:t>
      </w:r>
      <w:r w:rsidRPr="00683B0F">
        <w:rPr>
          <w:rFonts w:eastAsia="Times New Roman" w:cs="Times New Roman"/>
          <w:color w:val="000000"/>
          <w:szCs w:val="24"/>
          <w:lang w:val="en-US"/>
        </w:rPr>
        <w:t>United Nations Framework Convention on Climate Change)</w:t>
      </w:r>
      <w:r w:rsidRPr="00683B0F">
        <w:rPr>
          <w:szCs w:val="24"/>
          <w:lang w:val="en-US"/>
        </w:rPr>
        <w:t>. 2015. “Intended Nationally Determined Contribution of the EU and its member states.” Submission by Latvia and the European Commission on behalf of the European Union and its member states.</w:t>
      </w:r>
    </w:p>
    <w:p w:rsidR="0023724B" w:rsidRPr="00683B0F" w:rsidRDefault="0023724B" w:rsidP="00002F23">
      <w:pPr>
        <w:spacing w:after="120" w:line="276" w:lineRule="auto"/>
        <w:ind w:left="720" w:hanging="720"/>
        <w:rPr>
          <w:rFonts w:cs="Times New Roman"/>
          <w:szCs w:val="24"/>
          <w:lang w:val="en-US"/>
        </w:rPr>
      </w:pPr>
      <w:r w:rsidRPr="00683B0F">
        <w:rPr>
          <w:rFonts w:cs="Times New Roman"/>
          <w:szCs w:val="24"/>
          <w:lang w:val="en-US"/>
        </w:rPr>
        <w:t>UNWTO</w:t>
      </w:r>
      <w:r w:rsidRPr="00683B0F">
        <w:rPr>
          <w:szCs w:val="24"/>
          <w:lang w:val="en-US"/>
        </w:rPr>
        <w:t xml:space="preserve">, and UNEP. 2008. </w:t>
      </w:r>
      <w:r w:rsidRPr="00683B0F">
        <w:rPr>
          <w:i/>
          <w:szCs w:val="24"/>
          <w:lang w:val="en-US"/>
        </w:rPr>
        <w:t xml:space="preserve">Climate Change and Tourism: Responding to Global Challenges. </w:t>
      </w:r>
      <w:r w:rsidRPr="00683B0F">
        <w:rPr>
          <w:szCs w:val="24"/>
          <w:lang w:val="en-US"/>
        </w:rPr>
        <w:t>United Nations World Tourism Organization (UNWTO), United Nations Environment Programme (UNEP), and World Meteorological Organization (WMO), UNWTO: Madrid, Spain.</w:t>
      </w:r>
    </w:p>
    <w:p w:rsidR="0023724B" w:rsidRPr="00683B0F" w:rsidRDefault="0023724B" w:rsidP="00002F23">
      <w:pPr>
        <w:spacing w:after="120" w:line="276" w:lineRule="auto"/>
        <w:ind w:left="720" w:hanging="720"/>
        <w:rPr>
          <w:szCs w:val="24"/>
          <w:lang w:val="en-US"/>
        </w:rPr>
      </w:pPr>
      <w:r w:rsidRPr="00683B0F">
        <w:rPr>
          <w:szCs w:val="24"/>
          <w:lang w:val="en-US"/>
        </w:rPr>
        <w:t xml:space="preserve">Vodenska, M., and M. Assenova. 2011. </w:t>
      </w:r>
      <w:r w:rsidRPr="00683B0F">
        <w:rPr>
          <w:i/>
          <w:szCs w:val="24"/>
          <w:lang w:val="en-US"/>
        </w:rPr>
        <w:t>Introduction to Tourism.</w:t>
      </w:r>
      <w:r w:rsidRPr="00683B0F">
        <w:rPr>
          <w:szCs w:val="24"/>
          <w:lang w:val="en-US"/>
        </w:rPr>
        <w:t xml:space="preserve"> MATKOM</w:t>
      </w:r>
      <w:r w:rsidR="00002F23" w:rsidRPr="00683B0F">
        <w:rPr>
          <w:szCs w:val="24"/>
          <w:lang w:val="en-US"/>
        </w:rPr>
        <w:t>.</w:t>
      </w:r>
    </w:p>
    <w:p w:rsidR="0023724B" w:rsidRPr="00683B0F" w:rsidRDefault="0023724B" w:rsidP="00002F23">
      <w:pPr>
        <w:spacing w:after="120" w:line="276" w:lineRule="auto"/>
        <w:ind w:left="720" w:hanging="720"/>
        <w:rPr>
          <w:szCs w:val="24"/>
          <w:lang w:val="en-US"/>
        </w:rPr>
      </w:pPr>
      <w:r w:rsidRPr="00683B0F">
        <w:rPr>
          <w:szCs w:val="24"/>
          <w:lang w:val="en-US"/>
        </w:rPr>
        <w:lastRenderedPageBreak/>
        <w:t xml:space="preserve">Vodenska, M., and S. Mileva. 2017. “Sixty Years of Tourism Higher Education in Bulgaria.” </w:t>
      </w:r>
      <w:r w:rsidRPr="00683B0F">
        <w:rPr>
          <w:i/>
          <w:szCs w:val="24"/>
          <w:lang w:val="en-US"/>
        </w:rPr>
        <w:t>European Journal for Tourism Research</w:t>
      </w:r>
      <w:r w:rsidRPr="00683B0F">
        <w:rPr>
          <w:szCs w:val="24"/>
          <w:lang w:val="en-US"/>
        </w:rPr>
        <w:t>, Vol.</w:t>
      </w:r>
      <w:r w:rsidR="00002F23" w:rsidRPr="00683B0F">
        <w:rPr>
          <w:szCs w:val="24"/>
          <w:lang w:val="en-US"/>
        </w:rPr>
        <w:t xml:space="preserve"> </w:t>
      </w:r>
      <w:r w:rsidRPr="00683B0F">
        <w:rPr>
          <w:szCs w:val="24"/>
          <w:lang w:val="en-US"/>
        </w:rPr>
        <w:t>2 (in print)</w:t>
      </w:r>
      <w:r w:rsidR="00002F23" w:rsidRPr="00683B0F">
        <w:rPr>
          <w:szCs w:val="24"/>
          <w:lang w:val="en-US"/>
        </w:rPr>
        <w:t>.</w:t>
      </w:r>
    </w:p>
    <w:p w:rsidR="0023724B" w:rsidRPr="00683B0F" w:rsidRDefault="0023724B" w:rsidP="00002F23">
      <w:pPr>
        <w:spacing w:after="120" w:line="276" w:lineRule="auto"/>
        <w:ind w:left="720" w:hanging="720"/>
        <w:rPr>
          <w:szCs w:val="24"/>
          <w:lang w:val="en-US"/>
        </w:rPr>
      </w:pPr>
      <w:r w:rsidRPr="00683B0F">
        <w:rPr>
          <w:rFonts w:cs="Times New Roman"/>
          <w:szCs w:val="24"/>
          <w:lang w:val="en-US"/>
        </w:rPr>
        <w:t xml:space="preserve">World Bank. 2010. </w:t>
      </w:r>
      <w:r w:rsidRPr="00683B0F">
        <w:rPr>
          <w:rFonts w:cs="Times New Roman"/>
          <w:i/>
          <w:szCs w:val="24"/>
          <w:lang w:val="en-US"/>
        </w:rPr>
        <w:t>Changing the Climate for Development, World Development Report, Overview</w:t>
      </w:r>
      <w:r w:rsidRPr="00683B0F">
        <w:rPr>
          <w:rFonts w:cs="Times New Roman"/>
          <w:szCs w:val="24"/>
          <w:lang w:val="en-US"/>
        </w:rPr>
        <w:t>, http://siteresources.worldbank.org/INTWDRS/Resources/477365-1327504426766/8389626-1327510418796/Overview.pdf</w:t>
      </w:r>
      <w:r w:rsidRPr="00683B0F">
        <w:rPr>
          <w:rFonts w:cs="Times New Roman"/>
          <w:szCs w:val="24"/>
          <w:vertAlign w:val="superscript"/>
          <w:lang w:val="en-US"/>
        </w:rPr>
        <w:footnoteRef/>
      </w:r>
    </w:p>
    <w:p w:rsidR="0023724B" w:rsidRPr="00683B0F" w:rsidRDefault="0023724B" w:rsidP="00002F23">
      <w:pPr>
        <w:spacing w:before="240" w:after="120" w:line="276" w:lineRule="auto"/>
        <w:ind w:left="720" w:hanging="720"/>
        <w:rPr>
          <w:rFonts w:cs="Times New Roman"/>
          <w:szCs w:val="24"/>
          <w:lang w:val="en-US"/>
        </w:rPr>
      </w:pPr>
      <w:r w:rsidRPr="00683B0F">
        <w:rPr>
          <w:rFonts w:cs="Times New Roman"/>
          <w:szCs w:val="24"/>
          <w:lang w:val="en-US"/>
        </w:rPr>
        <w:t xml:space="preserve">World Tourism Organization. 1993. </w:t>
      </w:r>
      <w:r w:rsidRPr="00683B0F">
        <w:rPr>
          <w:rFonts w:cs="Times New Roman"/>
          <w:i/>
          <w:szCs w:val="24"/>
          <w:lang w:val="en-US"/>
        </w:rPr>
        <w:t>Yearbook of Tourism Statistics</w:t>
      </w:r>
      <w:r w:rsidRPr="00683B0F">
        <w:rPr>
          <w:rFonts w:cs="Times New Roman"/>
          <w:szCs w:val="24"/>
          <w:lang w:val="en-US"/>
        </w:rPr>
        <w:t>, Vol. I, 45 Ed.</w:t>
      </w:r>
    </w:p>
    <w:p w:rsidR="0023724B" w:rsidRPr="00683B0F" w:rsidRDefault="0023724B" w:rsidP="00002F23">
      <w:pPr>
        <w:spacing w:after="120" w:line="276" w:lineRule="auto"/>
        <w:ind w:left="720" w:hanging="720"/>
        <w:rPr>
          <w:rFonts w:cs="Times New Roman"/>
          <w:szCs w:val="24"/>
          <w:lang w:val="en-US"/>
        </w:rPr>
      </w:pPr>
      <w:r w:rsidRPr="00683B0F">
        <w:rPr>
          <w:rFonts w:cs="Times New Roman"/>
          <w:szCs w:val="24"/>
          <w:lang w:val="en-US"/>
        </w:rPr>
        <w:t>———.2008. Sustainable development of tourism (climate change), http://sdt.unwto.org/en/content/climate-change-tourism</w:t>
      </w:r>
    </w:p>
    <w:p w:rsidR="0023724B" w:rsidRPr="00683B0F" w:rsidRDefault="0023724B" w:rsidP="00002F23">
      <w:pPr>
        <w:spacing w:after="120" w:line="276" w:lineRule="auto"/>
        <w:ind w:left="720" w:hanging="720"/>
        <w:rPr>
          <w:rFonts w:cs="Times New Roman"/>
          <w:i/>
          <w:szCs w:val="24"/>
          <w:lang w:val="en-US"/>
        </w:rPr>
      </w:pPr>
      <w:r w:rsidRPr="00683B0F">
        <w:rPr>
          <w:rFonts w:cs="Times New Roman"/>
          <w:szCs w:val="24"/>
          <w:lang w:val="en-US"/>
        </w:rPr>
        <w:t xml:space="preserve">WTTC (World Travel and Tourism Council). 2016. </w:t>
      </w:r>
      <w:r w:rsidRPr="00683B0F">
        <w:rPr>
          <w:rFonts w:cs="Times New Roman"/>
          <w:i/>
          <w:szCs w:val="24"/>
          <w:lang w:val="en-US"/>
        </w:rPr>
        <w:t xml:space="preserve">Bulgaria: Travel and Tourism Economic Impact 2016. </w:t>
      </w:r>
    </w:p>
    <w:p w:rsidR="0023724B" w:rsidRPr="00683B0F" w:rsidRDefault="0023724B" w:rsidP="00002F23">
      <w:pPr>
        <w:spacing w:after="120" w:line="276" w:lineRule="auto"/>
        <w:ind w:left="720" w:hanging="720"/>
        <w:rPr>
          <w:rFonts w:cs="Times New Roman"/>
          <w:szCs w:val="24"/>
          <w:lang w:val="en-US"/>
        </w:rPr>
      </w:pPr>
      <w:r w:rsidRPr="00683B0F">
        <w:rPr>
          <w:rFonts w:cs="Times New Roman"/>
          <w:szCs w:val="24"/>
          <w:lang w:val="en-US"/>
        </w:rPr>
        <w:t>———. 2017. Bulgaria: Travel and Tourism Economic Impact 2017.</w:t>
      </w:r>
    </w:p>
    <w:p w:rsidR="0023724B" w:rsidRPr="00683B0F" w:rsidRDefault="0023724B" w:rsidP="00002F23">
      <w:pPr>
        <w:spacing w:after="120" w:line="276" w:lineRule="auto"/>
        <w:ind w:left="720" w:hanging="720"/>
        <w:rPr>
          <w:rFonts w:cs="Times New Roman"/>
          <w:i/>
          <w:sz w:val="18"/>
          <w:szCs w:val="18"/>
          <w:lang w:val="en-US"/>
        </w:rPr>
      </w:pPr>
      <w:r w:rsidRPr="00683B0F">
        <w:rPr>
          <w:szCs w:val="24"/>
          <w:lang w:val="en-US"/>
        </w:rPr>
        <w:t>Zachariadis, Th. 2012. “</w:t>
      </w:r>
      <w:r w:rsidRPr="00683B0F">
        <w:rPr>
          <w:bCs/>
          <w:szCs w:val="24"/>
          <w:lang w:val="en-US"/>
        </w:rPr>
        <w:t xml:space="preserve">Climate Change in Cyprus: Impacts and Adaptation Policies.” </w:t>
      </w:r>
      <w:r w:rsidRPr="00683B0F">
        <w:rPr>
          <w:i/>
          <w:szCs w:val="24"/>
          <w:lang w:val="en-US"/>
        </w:rPr>
        <w:t>Cyprus Economic Policy Review</w:t>
      </w:r>
      <w:r w:rsidRPr="00683B0F">
        <w:rPr>
          <w:szCs w:val="24"/>
          <w:lang w:val="en-US"/>
        </w:rPr>
        <w:t xml:space="preserve"> 6 (1): 21–37</w:t>
      </w:r>
    </w:p>
    <w:p w:rsidR="0023724B" w:rsidRPr="00683B0F" w:rsidRDefault="0023724B" w:rsidP="0023724B">
      <w:pPr>
        <w:rPr>
          <w:rFonts w:cs="Times New Roman"/>
          <w:i/>
          <w:sz w:val="18"/>
          <w:szCs w:val="18"/>
          <w:lang w:val="en-US"/>
        </w:rPr>
      </w:pPr>
    </w:p>
    <w:bookmarkEnd w:id="444"/>
    <w:p w:rsidR="00500BA1" w:rsidRPr="00683B0F" w:rsidRDefault="00500BA1" w:rsidP="0023724B">
      <w:pPr>
        <w:pStyle w:val="BodyText"/>
        <w:numPr>
          <w:ilvl w:val="0"/>
          <w:numId w:val="0"/>
        </w:numPr>
      </w:pPr>
    </w:p>
    <w:p w:rsidR="000B5B6E" w:rsidRPr="00683B0F" w:rsidRDefault="000B5B6E">
      <w:pPr>
        <w:spacing w:after="200" w:line="276" w:lineRule="auto"/>
        <w:jc w:val="left"/>
        <w:rPr>
          <w:lang w:val="en-US"/>
        </w:rPr>
      </w:pPr>
      <w:r w:rsidRPr="00683B0F">
        <w:rPr>
          <w:lang w:val="en-US"/>
        </w:rPr>
        <w:br w:type="page"/>
      </w:r>
    </w:p>
    <w:p w:rsidR="000B5B6E" w:rsidRPr="00683B0F" w:rsidRDefault="000B5B6E" w:rsidP="00F40B3C">
      <w:pPr>
        <w:rPr>
          <w:lang w:val="en-US"/>
        </w:rPr>
        <w:sectPr w:rsidR="000B5B6E" w:rsidRPr="00683B0F" w:rsidSect="00855041">
          <w:pgSz w:w="11906" w:h="16838"/>
          <w:pgMar w:top="1411" w:right="1411" w:bottom="1411" w:left="1411" w:header="708" w:footer="708" w:gutter="0"/>
          <w:cols w:space="708"/>
          <w:docGrid w:linePitch="360"/>
        </w:sectPr>
      </w:pPr>
    </w:p>
    <w:p w:rsidR="0090216B" w:rsidRPr="00683B0F" w:rsidRDefault="0090216B" w:rsidP="009706C4">
      <w:pPr>
        <w:pStyle w:val="Heading1"/>
      </w:pPr>
      <w:bookmarkStart w:id="445" w:name="_Toc504336634"/>
      <w:bookmarkStart w:id="446" w:name="_Toc521948862"/>
      <w:bookmarkStart w:id="447" w:name="_Toc500003100"/>
      <w:r w:rsidRPr="00683B0F">
        <w:lastRenderedPageBreak/>
        <w:t>Annex 1</w:t>
      </w:r>
      <w:bookmarkEnd w:id="445"/>
      <w:r w:rsidR="008017E3" w:rsidRPr="00683B0F">
        <w:t>. Potential Climate Change Impacts on the Tourism Sector in Bulgaria</w:t>
      </w:r>
      <w:bookmarkEnd w:id="446"/>
    </w:p>
    <w:p w:rsidR="000B5B6E" w:rsidRPr="00683B0F" w:rsidRDefault="002547DE" w:rsidP="001F1FBD">
      <w:pPr>
        <w:spacing w:before="200" w:after="120" w:line="240" w:lineRule="auto"/>
        <w:jc w:val="center"/>
        <w:rPr>
          <w:rFonts w:asciiTheme="minorHAnsi" w:hAnsiTheme="minorHAnsi" w:cstheme="minorHAnsi"/>
          <w:b/>
          <w:bCs/>
          <w:i/>
          <w:iCs/>
          <w:color w:val="244061" w:themeColor="accent1" w:themeShade="80"/>
          <w:sz w:val="22"/>
          <w:lang w:val="en-US"/>
        </w:rPr>
      </w:pPr>
      <w:bookmarkStart w:id="448" w:name="_Toc504336635"/>
      <w:bookmarkStart w:id="449" w:name="_Toc506893716"/>
      <w:bookmarkStart w:id="450" w:name="_Toc521948934"/>
      <w:r w:rsidRPr="00683B0F">
        <w:rPr>
          <w:rFonts w:asciiTheme="minorHAnsi" w:hAnsiTheme="minorHAnsi" w:cstheme="minorHAnsi"/>
          <w:b/>
          <w:bCs/>
          <w:i/>
          <w:iCs/>
          <w:color w:val="244061" w:themeColor="accent1" w:themeShade="80"/>
          <w:sz w:val="22"/>
          <w:lang w:val="en-US"/>
        </w:rPr>
        <w:t xml:space="preserve">Table </w:t>
      </w:r>
      <w:r w:rsidR="00374009" w:rsidRPr="00683B0F">
        <w:rPr>
          <w:rFonts w:asciiTheme="minorHAnsi" w:hAnsiTheme="minorHAnsi" w:cstheme="minorHAnsi"/>
          <w:b/>
          <w:bCs/>
          <w:i/>
          <w:iCs/>
          <w:color w:val="244061" w:themeColor="accent1" w:themeShade="80"/>
          <w:sz w:val="22"/>
          <w:lang w:val="en-US"/>
        </w:rPr>
        <w:fldChar w:fldCharType="begin" w:fldLock="1"/>
      </w:r>
      <w:r w:rsidRPr="00683B0F">
        <w:rPr>
          <w:rFonts w:asciiTheme="minorHAnsi" w:hAnsiTheme="minorHAnsi" w:cstheme="minorHAnsi"/>
          <w:b/>
          <w:bCs/>
          <w:i/>
          <w:iCs/>
          <w:color w:val="244061" w:themeColor="accent1" w:themeShade="80"/>
          <w:sz w:val="22"/>
          <w:lang w:val="en-US"/>
        </w:rPr>
        <w:instrText xml:space="preserve"> SEQ Table \* ARABIC </w:instrText>
      </w:r>
      <w:r w:rsidR="00374009" w:rsidRPr="00683B0F">
        <w:rPr>
          <w:rFonts w:asciiTheme="minorHAnsi" w:hAnsiTheme="minorHAnsi" w:cstheme="minorHAnsi"/>
          <w:b/>
          <w:bCs/>
          <w:i/>
          <w:iCs/>
          <w:color w:val="244061" w:themeColor="accent1" w:themeShade="80"/>
          <w:sz w:val="22"/>
          <w:lang w:val="en-US"/>
        </w:rPr>
        <w:fldChar w:fldCharType="separate"/>
      </w:r>
      <w:r w:rsidR="00A655AD">
        <w:rPr>
          <w:rFonts w:asciiTheme="minorHAnsi" w:hAnsiTheme="minorHAnsi" w:cstheme="minorHAnsi"/>
          <w:b/>
          <w:bCs/>
          <w:i/>
          <w:iCs/>
          <w:noProof/>
          <w:color w:val="244061" w:themeColor="accent1" w:themeShade="80"/>
          <w:sz w:val="22"/>
          <w:lang w:val="en-US"/>
        </w:rPr>
        <w:t>12</w:t>
      </w:r>
      <w:r w:rsidR="00374009" w:rsidRPr="00683B0F">
        <w:rPr>
          <w:rFonts w:asciiTheme="minorHAnsi" w:hAnsiTheme="minorHAnsi" w:cstheme="minorHAnsi"/>
          <w:b/>
          <w:bCs/>
          <w:i/>
          <w:iCs/>
          <w:color w:val="244061" w:themeColor="accent1" w:themeShade="80"/>
          <w:sz w:val="22"/>
          <w:lang w:val="en-US"/>
        </w:rPr>
        <w:fldChar w:fldCharType="end"/>
      </w:r>
      <w:r w:rsidRPr="00683B0F">
        <w:rPr>
          <w:rFonts w:asciiTheme="minorHAnsi" w:hAnsiTheme="minorHAnsi" w:cstheme="minorHAnsi"/>
          <w:b/>
          <w:bCs/>
          <w:i/>
          <w:iCs/>
          <w:color w:val="244061" w:themeColor="accent1" w:themeShade="80"/>
          <w:sz w:val="22"/>
          <w:lang w:val="en-US"/>
        </w:rPr>
        <w:t>. Potential climate change impacts on the tourism sector</w:t>
      </w:r>
      <w:r w:rsidR="000B5B6E" w:rsidRPr="00683B0F">
        <w:rPr>
          <w:rFonts w:asciiTheme="minorHAnsi" w:hAnsiTheme="minorHAnsi" w:cstheme="minorHAnsi"/>
          <w:b/>
          <w:bCs/>
          <w:i/>
          <w:iCs/>
          <w:color w:val="244061" w:themeColor="accent1" w:themeShade="80"/>
          <w:sz w:val="22"/>
          <w:lang w:val="en-US"/>
        </w:rPr>
        <w:t xml:space="preserve"> in Bulgaria</w:t>
      </w:r>
      <w:bookmarkEnd w:id="447"/>
      <w:bookmarkEnd w:id="448"/>
      <w:bookmarkEnd w:id="449"/>
      <w:bookmarkEnd w:id="450"/>
    </w:p>
    <w:tbl>
      <w:tblPr>
        <w:tblW w:w="15090" w:type="dxa"/>
        <w:jc w:val="center"/>
        <w:tblLayout w:type="fixed"/>
        <w:tblLook w:val="04A0" w:firstRow="1" w:lastRow="0" w:firstColumn="1" w:lastColumn="0" w:noHBand="0" w:noVBand="1"/>
      </w:tblPr>
      <w:tblGrid>
        <w:gridCol w:w="3240"/>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tblGrid>
      <w:tr w:rsidR="000B5B6E" w:rsidRPr="00683B0F" w:rsidTr="00002FF3">
        <w:trPr>
          <w:jc w:val="center"/>
        </w:trPr>
        <w:tc>
          <w:tcPr>
            <w:tcW w:w="3240" w:type="dxa"/>
            <w:vMerge w:val="restart"/>
            <w:tcBorders>
              <w:top w:val="single" w:sz="4" w:space="0" w:color="5B9BD5"/>
              <w:left w:val="single" w:sz="4" w:space="0" w:color="5B9BD5"/>
              <w:bottom w:val="single" w:sz="4" w:space="0" w:color="5B9BD5"/>
              <w:right w:val="single" w:sz="4" w:space="0" w:color="5B9BD5"/>
            </w:tcBorders>
            <w:shd w:val="clear" w:color="auto" w:fill="95B3D7" w:themeFill="accent1" w:themeFillTint="99"/>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Affected Tourism Sector aspects</w:t>
            </w:r>
          </w:p>
        </w:tc>
        <w:tc>
          <w:tcPr>
            <w:tcW w:w="790" w:type="dxa"/>
            <w:gridSpan w:val="2"/>
            <w:vMerge w:val="restart"/>
            <w:tcBorders>
              <w:top w:val="single" w:sz="4" w:space="0" w:color="5B9BD5"/>
              <w:left w:val="single" w:sz="4" w:space="0" w:color="5B9BD5"/>
              <w:bottom w:val="single" w:sz="4" w:space="0" w:color="5B9BD5"/>
              <w:right w:val="single" w:sz="4" w:space="0" w:color="5B9BD5"/>
            </w:tcBorders>
            <w:shd w:val="clear" w:color="auto" w:fill="002060"/>
            <w:vAlign w:val="center"/>
          </w:tcPr>
          <w:p w:rsidR="000B5B6E" w:rsidRPr="00683B0F" w:rsidRDefault="000B5B6E" w:rsidP="001F1FBD">
            <w:pPr>
              <w:spacing w:before="20" w:after="20" w:line="240" w:lineRule="auto"/>
              <w:jc w:val="center"/>
              <w:rPr>
                <w:rFonts w:ascii="Calibri" w:hAnsi="Calibri"/>
                <w:b/>
                <w:sz w:val="16"/>
                <w:szCs w:val="16"/>
                <w:lang w:val="en-US"/>
              </w:rPr>
            </w:pPr>
            <w:r w:rsidRPr="00683B0F">
              <w:rPr>
                <w:rFonts w:ascii="Calibri" w:hAnsi="Calibri"/>
                <w:b/>
                <w:sz w:val="16"/>
                <w:szCs w:val="16"/>
                <w:lang w:val="en-US"/>
              </w:rPr>
              <w:t>High temp</w:t>
            </w:r>
          </w:p>
        </w:tc>
        <w:tc>
          <w:tcPr>
            <w:tcW w:w="790" w:type="dxa"/>
            <w:gridSpan w:val="2"/>
            <w:vMerge w:val="restart"/>
            <w:tcBorders>
              <w:top w:val="single" w:sz="4" w:space="0" w:color="5B9BD5"/>
              <w:left w:val="single" w:sz="4" w:space="0" w:color="5B9BD5"/>
              <w:bottom w:val="single" w:sz="4" w:space="0" w:color="5B9BD5"/>
              <w:right w:val="single" w:sz="4" w:space="0" w:color="5B9BD5"/>
            </w:tcBorders>
            <w:shd w:val="clear" w:color="auto" w:fill="002060"/>
            <w:vAlign w:val="center"/>
          </w:tcPr>
          <w:p w:rsidR="000B5B6E" w:rsidRPr="00683B0F" w:rsidRDefault="000B5B6E" w:rsidP="001F1FBD">
            <w:pPr>
              <w:spacing w:before="20" w:after="20" w:line="240" w:lineRule="auto"/>
              <w:jc w:val="center"/>
              <w:rPr>
                <w:rFonts w:ascii="Calibri" w:hAnsi="Calibri"/>
                <w:b/>
                <w:sz w:val="16"/>
                <w:szCs w:val="16"/>
                <w:lang w:val="en-US"/>
              </w:rPr>
            </w:pPr>
            <w:r w:rsidRPr="00683B0F">
              <w:rPr>
                <w:rFonts w:ascii="Calibri" w:hAnsi="Calibri"/>
                <w:b/>
                <w:sz w:val="16"/>
                <w:szCs w:val="16"/>
                <w:lang w:val="en-US"/>
              </w:rPr>
              <w:t>Low temp</w:t>
            </w:r>
          </w:p>
        </w:tc>
        <w:tc>
          <w:tcPr>
            <w:tcW w:w="790" w:type="dxa"/>
            <w:gridSpan w:val="2"/>
            <w:vMerge w:val="restart"/>
            <w:tcBorders>
              <w:top w:val="single" w:sz="4" w:space="0" w:color="5B9BD5"/>
              <w:left w:val="single" w:sz="4" w:space="0" w:color="5B9BD5"/>
              <w:bottom w:val="single" w:sz="4" w:space="0" w:color="5B9BD5"/>
              <w:right w:val="single" w:sz="4" w:space="0" w:color="5B9BD5"/>
            </w:tcBorders>
            <w:shd w:val="clear" w:color="auto" w:fill="002060"/>
            <w:vAlign w:val="center"/>
          </w:tcPr>
          <w:p w:rsidR="000B5B6E" w:rsidRPr="00683B0F" w:rsidRDefault="000B5B6E" w:rsidP="001F1FBD">
            <w:pPr>
              <w:spacing w:before="20" w:after="20" w:line="240" w:lineRule="auto"/>
              <w:ind w:left="-112" w:right="-106"/>
              <w:jc w:val="center"/>
              <w:rPr>
                <w:rFonts w:ascii="Calibri" w:hAnsi="Calibri"/>
                <w:b/>
                <w:sz w:val="16"/>
                <w:szCs w:val="16"/>
                <w:lang w:val="en-US"/>
              </w:rPr>
            </w:pPr>
            <w:r w:rsidRPr="00683B0F">
              <w:rPr>
                <w:rFonts w:ascii="Calibri" w:hAnsi="Calibri"/>
                <w:b/>
                <w:sz w:val="16"/>
                <w:szCs w:val="16"/>
                <w:lang w:val="en-US"/>
              </w:rPr>
              <w:t>Prolonged rainfall</w:t>
            </w:r>
          </w:p>
        </w:tc>
        <w:tc>
          <w:tcPr>
            <w:tcW w:w="790" w:type="dxa"/>
            <w:gridSpan w:val="2"/>
            <w:vMerge w:val="restart"/>
            <w:tcBorders>
              <w:top w:val="single" w:sz="4" w:space="0" w:color="5B9BD5"/>
              <w:left w:val="single" w:sz="4" w:space="0" w:color="5B9BD5"/>
              <w:bottom w:val="single" w:sz="4" w:space="0" w:color="5B9BD5"/>
              <w:right w:val="single" w:sz="4" w:space="0" w:color="5B9BD5"/>
            </w:tcBorders>
            <w:shd w:val="clear" w:color="auto" w:fill="002060"/>
            <w:vAlign w:val="center"/>
          </w:tcPr>
          <w:p w:rsidR="000B5B6E" w:rsidRPr="00683B0F" w:rsidRDefault="000B5B6E" w:rsidP="001F1FBD">
            <w:pPr>
              <w:spacing w:before="20" w:after="20" w:line="240" w:lineRule="auto"/>
              <w:ind w:left="-103" w:right="-107"/>
              <w:jc w:val="center"/>
              <w:rPr>
                <w:rFonts w:ascii="Calibri" w:hAnsi="Calibri"/>
                <w:b/>
                <w:sz w:val="16"/>
                <w:szCs w:val="16"/>
                <w:lang w:val="en-US"/>
              </w:rPr>
            </w:pPr>
            <w:r w:rsidRPr="00683B0F">
              <w:rPr>
                <w:rFonts w:ascii="Calibri" w:hAnsi="Calibri"/>
                <w:b/>
                <w:sz w:val="16"/>
                <w:szCs w:val="16"/>
                <w:lang w:val="en-US"/>
              </w:rPr>
              <w:t>Drought</w:t>
            </w:r>
          </w:p>
        </w:tc>
        <w:tc>
          <w:tcPr>
            <w:tcW w:w="790" w:type="dxa"/>
            <w:gridSpan w:val="2"/>
            <w:vMerge w:val="restart"/>
            <w:tcBorders>
              <w:top w:val="single" w:sz="4" w:space="0" w:color="5B9BD5"/>
              <w:left w:val="single" w:sz="4" w:space="0" w:color="5B9BD5"/>
              <w:bottom w:val="single" w:sz="4" w:space="0" w:color="5B9BD5"/>
              <w:right w:val="single" w:sz="4" w:space="0" w:color="5B9BD5"/>
            </w:tcBorders>
            <w:shd w:val="clear" w:color="auto" w:fill="002060"/>
            <w:vAlign w:val="center"/>
          </w:tcPr>
          <w:p w:rsidR="000B5B6E" w:rsidRPr="00683B0F" w:rsidRDefault="000B5B6E" w:rsidP="001F1FBD">
            <w:pPr>
              <w:spacing w:before="20" w:after="20" w:line="240" w:lineRule="auto"/>
              <w:jc w:val="center"/>
              <w:rPr>
                <w:rFonts w:ascii="Calibri" w:hAnsi="Calibri"/>
                <w:b/>
                <w:sz w:val="16"/>
                <w:szCs w:val="16"/>
                <w:lang w:val="en-US"/>
              </w:rPr>
            </w:pPr>
            <w:r w:rsidRPr="00683B0F">
              <w:rPr>
                <w:rFonts w:ascii="Calibri" w:hAnsi="Calibri"/>
                <w:b/>
                <w:sz w:val="16"/>
                <w:szCs w:val="16"/>
                <w:lang w:val="en-US"/>
              </w:rPr>
              <w:t>Water table rise</w:t>
            </w:r>
          </w:p>
        </w:tc>
        <w:tc>
          <w:tcPr>
            <w:tcW w:w="790" w:type="dxa"/>
            <w:gridSpan w:val="2"/>
            <w:vMerge w:val="restart"/>
            <w:tcBorders>
              <w:top w:val="single" w:sz="4" w:space="0" w:color="5B9BD5"/>
              <w:left w:val="single" w:sz="4" w:space="0" w:color="5B9BD5"/>
              <w:bottom w:val="single" w:sz="4" w:space="0" w:color="5B9BD5"/>
              <w:right w:val="single" w:sz="4" w:space="0" w:color="5B9BD5"/>
            </w:tcBorders>
            <w:shd w:val="clear" w:color="auto" w:fill="002060"/>
            <w:vAlign w:val="center"/>
          </w:tcPr>
          <w:p w:rsidR="000B5B6E" w:rsidRPr="00683B0F" w:rsidRDefault="000B5B6E" w:rsidP="001F1FBD">
            <w:pPr>
              <w:spacing w:before="20" w:after="20" w:line="240" w:lineRule="auto"/>
              <w:jc w:val="center"/>
              <w:rPr>
                <w:rFonts w:ascii="Calibri" w:hAnsi="Calibri"/>
                <w:b/>
                <w:sz w:val="16"/>
                <w:szCs w:val="16"/>
                <w:lang w:val="en-US"/>
              </w:rPr>
            </w:pPr>
            <w:r w:rsidRPr="00683B0F">
              <w:rPr>
                <w:rFonts w:ascii="Calibri" w:hAnsi="Calibri"/>
                <w:b/>
                <w:sz w:val="16"/>
                <w:szCs w:val="16"/>
                <w:lang w:val="en-US"/>
              </w:rPr>
              <w:t>Sea level rise</w:t>
            </w:r>
          </w:p>
        </w:tc>
        <w:tc>
          <w:tcPr>
            <w:tcW w:w="2370" w:type="dxa"/>
            <w:gridSpan w:val="6"/>
            <w:tcBorders>
              <w:top w:val="single" w:sz="4" w:space="0" w:color="5B9BD5"/>
              <w:left w:val="single" w:sz="4" w:space="0" w:color="5B9BD5"/>
              <w:bottom w:val="single" w:sz="4" w:space="0" w:color="5B9BD5"/>
              <w:right w:val="single" w:sz="4" w:space="0" w:color="5B9BD5"/>
            </w:tcBorders>
            <w:shd w:val="clear" w:color="auto" w:fill="002060"/>
            <w:vAlign w:val="center"/>
          </w:tcPr>
          <w:p w:rsidR="000B5B6E" w:rsidRPr="00683B0F" w:rsidRDefault="0023724B" w:rsidP="001F1FBD">
            <w:pPr>
              <w:spacing w:before="20" w:after="20" w:line="240" w:lineRule="auto"/>
              <w:jc w:val="center"/>
              <w:rPr>
                <w:rFonts w:ascii="Calibri" w:hAnsi="Calibri"/>
                <w:b/>
                <w:color w:val="FFFFFF" w:themeColor="background1"/>
                <w:sz w:val="16"/>
                <w:szCs w:val="16"/>
                <w:lang w:val="en-US"/>
              </w:rPr>
            </w:pPr>
            <w:r w:rsidRPr="00683B0F">
              <w:rPr>
                <w:rFonts w:ascii="Calibri" w:hAnsi="Calibri"/>
                <w:b/>
                <w:color w:val="FFFFFF" w:themeColor="background1"/>
                <w:sz w:val="16"/>
                <w:szCs w:val="16"/>
                <w:lang w:val="en-US"/>
              </w:rPr>
              <w:t>Specific effects of climate change</w:t>
            </w:r>
            <w:r w:rsidR="000B5B6E" w:rsidRPr="00683B0F">
              <w:rPr>
                <w:rFonts w:ascii="Calibri" w:hAnsi="Calibri"/>
                <w:b/>
                <w:color w:val="FFFFFF" w:themeColor="background1"/>
                <w:sz w:val="16"/>
                <w:szCs w:val="16"/>
                <w:lang w:val="en-US"/>
              </w:rPr>
              <w:t xml:space="preserve"> relevant for tourism</w:t>
            </w:r>
          </w:p>
        </w:tc>
        <w:tc>
          <w:tcPr>
            <w:tcW w:w="4740" w:type="dxa"/>
            <w:gridSpan w:val="12"/>
            <w:tcBorders>
              <w:top w:val="single" w:sz="4" w:space="0" w:color="5B9BD5"/>
              <w:left w:val="single" w:sz="4" w:space="0" w:color="5B9BD5"/>
              <w:bottom w:val="single" w:sz="4" w:space="0" w:color="5B9BD5"/>
              <w:right w:val="single" w:sz="4" w:space="0" w:color="5B9BD5"/>
            </w:tcBorders>
            <w:shd w:val="clear" w:color="auto" w:fill="002060"/>
            <w:vAlign w:val="center"/>
          </w:tcPr>
          <w:p w:rsidR="000B5B6E" w:rsidRPr="00683B0F" w:rsidRDefault="000B5B6E" w:rsidP="001F1FBD">
            <w:pPr>
              <w:spacing w:before="20" w:after="20" w:line="240" w:lineRule="auto"/>
              <w:jc w:val="center"/>
              <w:rPr>
                <w:rFonts w:ascii="Calibri" w:hAnsi="Calibri"/>
                <w:b/>
                <w:sz w:val="16"/>
                <w:szCs w:val="16"/>
                <w:lang w:val="en-US"/>
              </w:rPr>
            </w:pPr>
            <w:r w:rsidRPr="00683B0F">
              <w:rPr>
                <w:rFonts w:ascii="Calibri" w:hAnsi="Calibri"/>
                <w:b/>
                <w:sz w:val="16"/>
                <w:szCs w:val="16"/>
                <w:lang w:val="en-US"/>
              </w:rPr>
              <w:t>Extreme Weather Events</w:t>
            </w:r>
          </w:p>
        </w:tc>
      </w:tr>
      <w:tr w:rsidR="000B5B6E" w:rsidRPr="00683B0F" w:rsidTr="00002FF3">
        <w:trPr>
          <w:jc w:val="center"/>
        </w:trPr>
        <w:tc>
          <w:tcPr>
            <w:tcW w:w="3240" w:type="dxa"/>
            <w:vMerge/>
            <w:tcBorders>
              <w:top w:val="single" w:sz="4" w:space="0" w:color="5B9BD5"/>
              <w:left w:val="single" w:sz="4" w:space="0" w:color="5B9BD5"/>
              <w:bottom w:val="single" w:sz="4" w:space="0" w:color="5B9BD5"/>
              <w:right w:val="single" w:sz="4" w:space="0" w:color="5B9BD5"/>
            </w:tcBorders>
            <w:shd w:val="clear" w:color="auto" w:fill="95B3D7" w:themeFill="accent1" w:themeFillTint="99"/>
            <w:vAlign w:val="center"/>
          </w:tcPr>
          <w:p w:rsidR="000B5B6E" w:rsidRPr="00683B0F" w:rsidRDefault="000B5B6E" w:rsidP="001F1FBD">
            <w:pPr>
              <w:spacing w:before="20" w:after="20" w:line="240" w:lineRule="auto"/>
              <w:jc w:val="center"/>
              <w:rPr>
                <w:rFonts w:ascii="Calibri" w:hAnsi="Calibri"/>
                <w:sz w:val="17"/>
                <w:szCs w:val="17"/>
                <w:lang w:val="en-US"/>
              </w:rPr>
            </w:pPr>
          </w:p>
        </w:tc>
        <w:tc>
          <w:tcPr>
            <w:tcW w:w="790" w:type="dxa"/>
            <w:gridSpan w:val="2"/>
            <w:vMerge/>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sz w:val="16"/>
                <w:szCs w:val="16"/>
                <w:lang w:val="en-US"/>
              </w:rPr>
            </w:pPr>
          </w:p>
        </w:tc>
        <w:tc>
          <w:tcPr>
            <w:tcW w:w="790" w:type="dxa"/>
            <w:gridSpan w:val="2"/>
            <w:vMerge/>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sz w:val="16"/>
                <w:szCs w:val="16"/>
                <w:lang w:val="en-US"/>
              </w:rPr>
            </w:pPr>
          </w:p>
        </w:tc>
        <w:tc>
          <w:tcPr>
            <w:tcW w:w="790" w:type="dxa"/>
            <w:gridSpan w:val="2"/>
            <w:vMerge/>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sz w:val="16"/>
                <w:szCs w:val="16"/>
                <w:lang w:val="en-US"/>
              </w:rPr>
            </w:pPr>
          </w:p>
        </w:tc>
        <w:tc>
          <w:tcPr>
            <w:tcW w:w="790" w:type="dxa"/>
            <w:gridSpan w:val="2"/>
            <w:vMerge/>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sz w:val="16"/>
                <w:szCs w:val="16"/>
                <w:lang w:val="en-US"/>
              </w:rPr>
            </w:pPr>
          </w:p>
        </w:tc>
        <w:tc>
          <w:tcPr>
            <w:tcW w:w="790" w:type="dxa"/>
            <w:gridSpan w:val="2"/>
            <w:vMerge/>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sz w:val="16"/>
                <w:szCs w:val="16"/>
                <w:lang w:val="en-US"/>
              </w:rPr>
            </w:pPr>
          </w:p>
        </w:tc>
        <w:tc>
          <w:tcPr>
            <w:tcW w:w="790" w:type="dxa"/>
            <w:gridSpan w:val="2"/>
            <w:vMerge/>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sz w:val="16"/>
                <w:szCs w:val="16"/>
                <w:lang w:val="en-US"/>
              </w:rPr>
            </w:pPr>
          </w:p>
        </w:tc>
        <w:tc>
          <w:tcPr>
            <w:tcW w:w="790" w:type="dxa"/>
            <w:gridSpan w:val="2"/>
            <w:tcBorders>
              <w:top w:val="single" w:sz="4" w:space="0" w:color="5B9BD5"/>
              <w:left w:val="single" w:sz="4" w:space="0" w:color="5B9BD5"/>
              <w:bottom w:val="single" w:sz="4" w:space="0" w:color="5B9BD5"/>
              <w:right w:val="single" w:sz="4" w:space="0" w:color="5B9BD5"/>
            </w:tcBorders>
            <w:shd w:val="clear" w:color="auto" w:fill="FFFFCC"/>
            <w:vAlign w:val="center"/>
          </w:tcPr>
          <w:p w:rsidR="000B5B6E" w:rsidRPr="00683B0F" w:rsidRDefault="000B5B6E" w:rsidP="001F1FBD">
            <w:pPr>
              <w:spacing w:before="20" w:after="20" w:line="240" w:lineRule="auto"/>
              <w:ind w:left="-63" w:right="-105"/>
              <w:jc w:val="center"/>
              <w:rPr>
                <w:rFonts w:ascii="Calibri" w:hAnsi="Calibri"/>
                <w:sz w:val="16"/>
                <w:szCs w:val="16"/>
                <w:lang w:val="en-US"/>
              </w:rPr>
            </w:pPr>
            <w:r w:rsidRPr="00683B0F">
              <w:rPr>
                <w:rFonts w:ascii="Calibri" w:hAnsi="Calibri"/>
                <w:b/>
                <w:sz w:val="16"/>
                <w:szCs w:val="16"/>
                <w:lang w:val="en-US"/>
              </w:rPr>
              <w:t>Water shortage</w:t>
            </w:r>
          </w:p>
        </w:tc>
        <w:tc>
          <w:tcPr>
            <w:tcW w:w="790" w:type="dxa"/>
            <w:gridSpan w:val="2"/>
            <w:tcBorders>
              <w:top w:val="single" w:sz="4" w:space="0" w:color="5B9BD5"/>
              <w:left w:val="single" w:sz="4" w:space="0" w:color="5B9BD5"/>
              <w:bottom w:val="single" w:sz="4" w:space="0" w:color="5B9BD5"/>
              <w:right w:val="single" w:sz="4" w:space="0" w:color="5B9BD5"/>
            </w:tcBorders>
            <w:shd w:val="clear" w:color="auto" w:fill="FFFFCC"/>
            <w:vAlign w:val="center"/>
          </w:tcPr>
          <w:p w:rsidR="000B5B6E" w:rsidRPr="00683B0F" w:rsidRDefault="000B5B6E" w:rsidP="001F1FBD">
            <w:pPr>
              <w:spacing w:before="20" w:after="20" w:line="240" w:lineRule="auto"/>
              <w:ind w:left="-105" w:right="-131"/>
              <w:jc w:val="center"/>
              <w:rPr>
                <w:rFonts w:ascii="Calibri" w:hAnsi="Calibri"/>
                <w:sz w:val="16"/>
                <w:szCs w:val="16"/>
                <w:lang w:val="en-US"/>
              </w:rPr>
            </w:pPr>
            <w:r w:rsidRPr="00683B0F">
              <w:rPr>
                <w:rFonts w:ascii="Calibri" w:hAnsi="Calibri"/>
                <w:b/>
                <w:sz w:val="16"/>
                <w:szCs w:val="16"/>
                <w:lang w:val="en-US"/>
              </w:rPr>
              <w:t>Energy shortage</w:t>
            </w:r>
          </w:p>
        </w:tc>
        <w:tc>
          <w:tcPr>
            <w:tcW w:w="790" w:type="dxa"/>
            <w:gridSpan w:val="2"/>
            <w:tcBorders>
              <w:top w:val="single" w:sz="4" w:space="0" w:color="5B9BD5"/>
              <w:left w:val="single" w:sz="4" w:space="0" w:color="5B9BD5"/>
              <w:bottom w:val="single" w:sz="4" w:space="0" w:color="5B9BD5"/>
              <w:right w:val="single" w:sz="4" w:space="0" w:color="5B9BD5"/>
            </w:tcBorders>
            <w:shd w:val="clear" w:color="auto" w:fill="FFFFCC"/>
            <w:vAlign w:val="center"/>
          </w:tcPr>
          <w:p w:rsidR="000B5B6E" w:rsidRPr="00683B0F" w:rsidRDefault="000B5B6E" w:rsidP="001F1FBD">
            <w:pPr>
              <w:spacing w:before="20" w:after="20" w:line="240" w:lineRule="auto"/>
              <w:jc w:val="center"/>
              <w:rPr>
                <w:rFonts w:ascii="Calibri" w:hAnsi="Calibri"/>
                <w:sz w:val="16"/>
                <w:szCs w:val="16"/>
                <w:lang w:val="en-US"/>
              </w:rPr>
            </w:pPr>
            <w:r w:rsidRPr="00683B0F">
              <w:rPr>
                <w:rFonts w:ascii="Calibri" w:hAnsi="Calibri"/>
                <w:b/>
                <w:sz w:val="16"/>
                <w:szCs w:val="16"/>
                <w:lang w:val="en-US"/>
              </w:rPr>
              <w:t>Short snow cover</w:t>
            </w:r>
          </w:p>
        </w:tc>
        <w:tc>
          <w:tcPr>
            <w:tcW w:w="790" w:type="dxa"/>
            <w:gridSpan w:val="2"/>
            <w:tcBorders>
              <w:top w:val="single" w:sz="4" w:space="0" w:color="5B9BD5"/>
              <w:left w:val="single" w:sz="4" w:space="0" w:color="5B9BD5"/>
              <w:bottom w:val="single" w:sz="4" w:space="0" w:color="5B9BD5"/>
              <w:right w:val="single" w:sz="4" w:space="0" w:color="5B9BD5"/>
            </w:tcBorders>
            <w:shd w:val="clear" w:color="auto" w:fill="DBE5F1" w:themeFill="accent1" w:themeFillTint="33"/>
            <w:vAlign w:val="center"/>
          </w:tcPr>
          <w:p w:rsidR="000B5B6E" w:rsidRPr="00683B0F" w:rsidRDefault="000B5B6E" w:rsidP="001F1FBD">
            <w:pPr>
              <w:spacing w:before="20" w:after="20" w:line="240" w:lineRule="auto"/>
              <w:ind w:right="-1"/>
              <w:jc w:val="center"/>
              <w:rPr>
                <w:rFonts w:ascii="Calibri" w:hAnsi="Calibri"/>
                <w:b/>
                <w:sz w:val="16"/>
                <w:szCs w:val="16"/>
                <w:lang w:val="en-US"/>
              </w:rPr>
            </w:pPr>
            <w:r w:rsidRPr="00683B0F">
              <w:rPr>
                <w:rFonts w:ascii="Calibri" w:hAnsi="Calibri"/>
                <w:b/>
                <w:sz w:val="16"/>
                <w:szCs w:val="16"/>
                <w:lang w:val="en-US"/>
              </w:rPr>
              <w:t>Electric storms</w:t>
            </w:r>
          </w:p>
        </w:tc>
        <w:tc>
          <w:tcPr>
            <w:tcW w:w="790" w:type="dxa"/>
            <w:gridSpan w:val="2"/>
            <w:tcBorders>
              <w:top w:val="single" w:sz="4" w:space="0" w:color="5B9BD5"/>
              <w:left w:val="single" w:sz="4" w:space="0" w:color="5B9BD5"/>
              <w:bottom w:val="single" w:sz="4" w:space="0" w:color="5B9BD5"/>
              <w:right w:val="single" w:sz="4" w:space="0" w:color="5B9BD5"/>
            </w:tcBorders>
            <w:shd w:val="clear" w:color="auto" w:fill="DBE5F1" w:themeFill="accent1" w:themeFillTint="33"/>
            <w:vAlign w:val="center"/>
          </w:tcPr>
          <w:p w:rsidR="000B5B6E" w:rsidRPr="00683B0F" w:rsidRDefault="000B5B6E" w:rsidP="001F1FBD">
            <w:pPr>
              <w:spacing w:before="20" w:after="20" w:line="240" w:lineRule="auto"/>
              <w:jc w:val="center"/>
              <w:rPr>
                <w:rFonts w:ascii="Calibri" w:hAnsi="Calibri"/>
                <w:b/>
                <w:sz w:val="16"/>
                <w:szCs w:val="16"/>
                <w:lang w:val="en-US"/>
              </w:rPr>
            </w:pPr>
            <w:r w:rsidRPr="00683B0F">
              <w:rPr>
                <w:rFonts w:ascii="Calibri" w:hAnsi="Calibri"/>
                <w:b/>
                <w:sz w:val="16"/>
                <w:szCs w:val="16"/>
                <w:lang w:val="en-US"/>
              </w:rPr>
              <w:t>Fog</w:t>
            </w:r>
            <w:r w:rsidR="001F1FBD">
              <w:rPr>
                <w:rFonts w:ascii="Calibri" w:hAnsi="Calibri"/>
                <w:b/>
                <w:sz w:val="16"/>
                <w:szCs w:val="16"/>
                <w:lang w:val="en-US"/>
              </w:rPr>
              <w:t>s</w:t>
            </w:r>
          </w:p>
        </w:tc>
        <w:tc>
          <w:tcPr>
            <w:tcW w:w="790" w:type="dxa"/>
            <w:gridSpan w:val="2"/>
            <w:tcBorders>
              <w:top w:val="single" w:sz="4" w:space="0" w:color="5B9BD5"/>
              <w:left w:val="single" w:sz="4" w:space="0" w:color="5B9BD5"/>
              <w:bottom w:val="single" w:sz="4" w:space="0" w:color="5B9BD5"/>
              <w:right w:val="single" w:sz="4" w:space="0" w:color="5B9BD5"/>
            </w:tcBorders>
            <w:shd w:val="clear" w:color="auto" w:fill="DBE5F1" w:themeFill="accent1" w:themeFillTint="33"/>
            <w:vAlign w:val="center"/>
          </w:tcPr>
          <w:p w:rsidR="000B5B6E" w:rsidRPr="00683B0F" w:rsidRDefault="000B5B6E" w:rsidP="001F1FBD">
            <w:pPr>
              <w:spacing w:before="20" w:after="20" w:line="240" w:lineRule="auto"/>
              <w:ind w:left="-163" w:right="-102"/>
              <w:jc w:val="center"/>
              <w:rPr>
                <w:rFonts w:ascii="Calibri" w:hAnsi="Calibri"/>
                <w:b/>
                <w:sz w:val="16"/>
                <w:szCs w:val="16"/>
                <w:lang w:val="en-US"/>
              </w:rPr>
            </w:pPr>
            <w:r w:rsidRPr="00683B0F">
              <w:rPr>
                <w:rFonts w:ascii="Calibri" w:hAnsi="Calibri"/>
                <w:b/>
                <w:sz w:val="16"/>
                <w:szCs w:val="16"/>
                <w:lang w:val="en-US"/>
              </w:rPr>
              <w:t>Floods</w:t>
            </w:r>
          </w:p>
        </w:tc>
        <w:tc>
          <w:tcPr>
            <w:tcW w:w="790" w:type="dxa"/>
            <w:gridSpan w:val="2"/>
            <w:tcBorders>
              <w:top w:val="single" w:sz="4" w:space="0" w:color="5B9BD5"/>
              <w:left w:val="single" w:sz="4" w:space="0" w:color="5B9BD5"/>
              <w:bottom w:val="single" w:sz="4" w:space="0" w:color="5B9BD5"/>
              <w:right w:val="single" w:sz="4" w:space="0" w:color="5B9BD5"/>
            </w:tcBorders>
            <w:shd w:val="clear" w:color="auto" w:fill="DBE5F1" w:themeFill="accent1" w:themeFillTint="33"/>
            <w:vAlign w:val="center"/>
          </w:tcPr>
          <w:p w:rsidR="000B5B6E" w:rsidRPr="00683B0F" w:rsidRDefault="000B5B6E" w:rsidP="001F1FBD">
            <w:pPr>
              <w:spacing w:before="20" w:after="20" w:line="240" w:lineRule="auto"/>
              <w:ind w:left="-158" w:right="-162"/>
              <w:jc w:val="center"/>
              <w:rPr>
                <w:rFonts w:ascii="Calibri" w:hAnsi="Calibri"/>
                <w:b/>
                <w:sz w:val="16"/>
                <w:szCs w:val="16"/>
                <w:lang w:val="en-US"/>
              </w:rPr>
            </w:pPr>
            <w:r w:rsidRPr="00683B0F">
              <w:rPr>
                <w:rFonts w:ascii="Calibri" w:hAnsi="Calibri"/>
                <w:b/>
                <w:sz w:val="16"/>
                <w:szCs w:val="16"/>
                <w:lang w:val="en-US"/>
              </w:rPr>
              <w:t>Avalanches</w:t>
            </w:r>
          </w:p>
        </w:tc>
        <w:tc>
          <w:tcPr>
            <w:tcW w:w="790" w:type="dxa"/>
            <w:gridSpan w:val="2"/>
            <w:tcBorders>
              <w:top w:val="single" w:sz="4" w:space="0" w:color="5B9BD5"/>
              <w:left w:val="single" w:sz="4" w:space="0" w:color="5B9BD5"/>
              <w:bottom w:val="single" w:sz="4" w:space="0" w:color="5B9BD5"/>
              <w:right w:val="single" w:sz="4" w:space="0" w:color="5B9BD5"/>
            </w:tcBorders>
            <w:shd w:val="clear" w:color="auto" w:fill="DBE5F1" w:themeFill="accent1" w:themeFillTint="33"/>
            <w:vAlign w:val="center"/>
          </w:tcPr>
          <w:p w:rsidR="000B5B6E" w:rsidRPr="00683B0F" w:rsidRDefault="000B5B6E" w:rsidP="001F1FBD">
            <w:pPr>
              <w:spacing w:before="20" w:after="20" w:line="240" w:lineRule="auto"/>
              <w:ind w:left="-188" w:right="-156"/>
              <w:jc w:val="center"/>
              <w:rPr>
                <w:rFonts w:ascii="Calibri" w:hAnsi="Calibri"/>
                <w:b/>
                <w:sz w:val="16"/>
                <w:szCs w:val="16"/>
                <w:lang w:val="en-US"/>
              </w:rPr>
            </w:pPr>
            <w:r w:rsidRPr="00683B0F">
              <w:rPr>
                <w:rFonts w:ascii="Calibri" w:hAnsi="Calibri"/>
                <w:b/>
                <w:sz w:val="16"/>
                <w:szCs w:val="16"/>
                <w:lang w:val="en-US"/>
              </w:rPr>
              <w:t>Land-</w:t>
            </w:r>
          </w:p>
          <w:p w:rsidR="000B5B6E" w:rsidRPr="00683B0F" w:rsidRDefault="000B5B6E" w:rsidP="001F1FBD">
            <w:pPr>
              <w:spacing w:before="20" w:after="20" w:line="240" w:lineRule="auto"/>
              <w:ind w:left="-188" w:right="-156"/>
              <w:jc w:val="center"/>
              <w:rPr>
                <w:rFonts w:ascii="Calibri" w:hAnsi="Calibri"/>
                <w:b/>
                <w:sz w:val="16"/>
                <w:szCs w:val="16"/>
                <w:lang w:val="en-US"/>
              </w:rPr>
            </w:pPr>
            <w:r w:rsidRPr="00683B0F">
              <w:rPr>
                <w:rFonts w:ascii="Calibri" w:hAnsi="Calibri"/>
                <w:b/>
                <w:sz w:val="16"/>
                <w:szCs w:val="16"/>
                <w:lang w:val="en-US"/>
              </w:rPr>
              <w:t>slides</w:t>
            </w:r>
          </w:p>
        </w:tc>
        <w:tc>
          <w:tcPr>
            <w:tcW w:w="790" w:type="dxa"/>
            <w:gridSpan w:val="2"/>
            <w:tcBorders>
              <w:top w:val="single" w:sz="4" w:space="0" w:color="5B9BD5"/>
              <w:left w:val="single" w:sz="4" w:space="0" w:color="5B9BD5"/>
              <w:bottom w:val="single" w:sz="4" w:space="0" w:color="5B9BD5"/>
              <w:right w:val="single" w:sz="4" w:space="0" w:color="5B9BD5"/>
            </w:tcBorders>
            <w:shd w:val="clear" w:color="auto" w:fill="DBE5F1" w:themeFill="accent1" w:themeFillTint="33"/>
            <w:vAlign w:val="center"/>
          </w:tcPr>
          <w:p w:rsidR="000B5B6E" w:rsidRPr="00683B0F" w:rsidRDefault="000B5B6E" w:rsidP="001F1FBD">
            <w:pPr>
              <w:spacing w:before="20" w:after="20" w:line="240" w:lineRule="auto"/>
              <w:ind w:left="-53" w:right="-23"/>
              <w:jc w:val="center"/>
              <w:rPr>
                <w:rFonts w:ascii="Calibri" w:hAnsi="Calibri"/>
                <w:b/>
                <w:sz w:val="16"/>
                <w:szCs w:val="16"/>
                <w:lang w:val="en-US"/>
              </w:rPr>
            </w:pPr>
            <w:r w:rsidRPr="00683B0F">
              <w:rPr>
                <w:rFonts w:ascii="Calibri" w:hAnsi="Calibri"/>
                <w:b/>
                <w:sz w:val="16"/>
                <w:szCs w:val="16"/>
                <w:lang w:val="en-US"/>
              </w:rPr>
              <w:t>Storms</w:t>
            </w:r>
          </w:p>
        </w:tc>
      </w:tr>
      <w:tr w:rsidR="000B5B6E" w:rsidRPr="00683B0F" w:rsidTr="00002FF3">
        <w:trPr>
          <w:jc w:val="center"/>
        </w:trPr>
        <w:tc>
          <w:tcPr>
            <w:tcW w:w="3240" w:type="dxa"/>
            <w:vMerge/>
            <w:tcBorders>
              <w:top w:val="single" w:sz="4" w:space="0" w:color="5B9BD5"/>
              <w:left w:val="single" w:sz="4" w:space="0" w:color="5B9BD5"/>
              <w:bottom w:val="single" w:sz="4" w:space="0" w:color="5B9BD5"/>
              <w:right w:val="single" w:sz="4" w:space="0" w:color="5B9BD5"/>
            </w:tcBorders>
            <w:shd w:val="clear" w:color="auto" w:fill="95B3D7" w:themeFill="accent1" w:themeFillTint="99"/>
            <w:vAlign w:val="center"/>
          </w:tcPr>
          <w:p w:rsidR="000B5B6E" w:rsidRPr="00683B0F" w:rsidRDefault="000B5B6E" w:rsidP="001F1FBD">
            <w:pPr>
              <w:spacing w:before="20" w:after="20" w:line="240" w:lineRule="auto"/>
              <w:jc w:val="center"/>
              <w:rPr>
                <w:rFonts w:ascii="Calibri" w:hAnsi="Calibri"/>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sz w:val="17"/>
                <w:szCs w:val="17"/>
                <w:lang w:val="en-US"/>
              </w:rPr>
            </w:pPr>
            <w:r w:rsidRPr="00683B0F">
              <w:rPr>
                <w:rFonts w:ascii="Calibri" w:hAnsi="Calibri"/>
                <w:sz w:val="17"/>
                <w:szCs w:val="17"/>
                <w:lang w:val="en-US"/>
              </w:rPr>
              <w:t>D</w:t>
            </w:r>
          </w:p>
        </w:tc>
        <w:tc>
          <w:tcPr>
            <w:tcW w:w="395" w:type="dxa"/>
            <w:tcBorders>
              <w:top w:val="single" w:sz="4" w:space="0" w:color="5B9BD5"/>
              <w:left w:val="single" w:sz="4" w:space="0" w:color="5B9BD5"/>
              <w:bottom w:val="single" w:sz="4" w:space="0" w:color="5B9BD5"/>
              <w:right w:val="single" w:sz="4" w:space="0" w:color="5B9BD5"/>
            </w:tcBorders>
            <w:shd w:val="clear" w:color="auto" w:fill="000000" w:themeFill="text1"/>
            <w:vAlign w:val="center"/>
          </w:tcPr>
          <w:p w:rsidR="000B5B6E" w:rsidRPr="00683B0F" w:rsidRDefault="000B5B6E" w:rsidP="001F1FBD">
            <w:pPr>
              <w:spacing w:before="20" w:after="20" w:line="240" w:lineRule="auto"/>
              <w:jc w:val="center"/>
              <w:rPr>
                <w:rFonts w:ascii="Calibri" w:hAnsi="Calibri"/>
                <w:sz w:val="17"/>
                <w:szCs w:val="17"/>
                <w:lang w:val="en-US"/>
              </w:rPr>
            </w:pPr>
            <w:r w:rsidRPr="00683B0F">
              <w:rPr>
                <w:rFonts w:ascii="Calibri" w:hAnsi="Calibri"/>
                <w:sz w:val="17"/>
                <w:szCs w:val="17"/>
                <w:lang w:val="en-US"/>
              </w:rPr>
              <w:t>P</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sz w:val="17"/>
                <w:szCs w:val="17"/>
                <w:lang w:val="en-US"/>
              </w:rPr>
            </w:pPr>
            <w:r w:rsidRPr="00683B0F">
              <w:rPr>
                <w:rFonts w:ascii="Calibri" w:hAnsi="Calibri"/>
                <w:sz w:val="17"/>
                <w:szCs w:val="17"/>
                <w:lang w:val="en-US"/>
              </w:rPr>
              <w:t>D</w:t>
            </w:r>
          </w:p>
        </w:tc>
        <w:tc>
          <w:tcPr>
            <w:tcW w:w="395" w:type="dxa"/>
            <w:tcBorders>
              <w:top w:val="single" w:sz="4" w:space="0" w:color="5B9BD5"/>
              <w:left w:val="single" w:sz="4" w:space="0" w:color="5B9BD5"/>
              <w:bottom w:val="single" w:sz="4" w:space="0" w:color="5B9BD5"/>
              <w:right w:val="single" w:sz="4" w:space="0" w:color="5B9BD5"/>
            </w:tcBorders>
            <w:shd w:val="clear" w:color="auto" w:fill="000000" w:themeFill="text1"/>
            <w:vAlign w:val="center"/>
          </w:tcPr>
          <w:p w:rsidR="000B5B6E" w:rsidRPr="00683B0F" w:rsidRDefault="000B5B6E" w:rsidP="001F1FBD">
            <w:pPr>
              <w:spacing w:before="20" w:after="20" w:line="240" w:lineRule="auto"/>
              <w:jc w:val="center"/>
              <w:rPr>
                <w:rFonts w:ascii="Calibri" w:hAnsi="Calibri"/>
                <w:sz w:val="17"/>
                <w:szCs w:val="17"/>
                <w:lang w:val="en-US"/>
              </w:rPr>
            </w:pPr>
            <w:r w:rsidRPr="00683B0F">
              <w:rPr>
                <w:rFonts w:ascii="Calibri" w:hAnsi="Calibri"/>
                <w:sz w:val="17"/>
                <w:szCs w:val="17"/>
                <w:lang w:val="en-US"/>
              </w:rPr>
              <w:t>P</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sz w:val="17"/>
                <w:szCs w:val="17"/>
                <w:lang w:val="en-US"/>
              </w:rPr>
            </w:pPr>
            <w:r w:rsidRPr="00683B0F">
              <w:rPr>
                <w:rFonts w:ascii="Calibri" w:hAnsi="Calibri"/>
                <w:sz w:val="17"/>
                <w:szCs w:val="17"/>
                <w:lang w:val="en-US"/>
              </w:rPr>
              <w:t>D</w:t>
            </w:r>
          </w:p>
        </w:tc>
        <w:tc>
          <w:tcPr>
            <w:tcW w:w="395" w:type="dxa"/>
            <w:tcBorders>
              <w:top w:val="single" w:sz="4" w:space="0" w:color="5B9BD5"/>
              <w:left w:val="single" w:sz="4" w:space="0" w:color="5B9BD5"/>
              <w:bottom w:val="single" w:sz="4" w:space="0" w:color="5B9BD5"/>
              <w:right w:val="single" w:sz="4" w:space="0" w:color="5B9BD5"/>
            </w:tcBorders>
            <w:shd w:val="clear" w:color="auto" w:fill="000000" w:themeFill="text1"/>
            <w:vAlign w:val="center"/>
          </w:tcPr>
          <w:p w:rsidR="000B5B6E" w:rsidRPr="00683B0F" w:rsidRDefault="000B5B6E" w:rsidP="001F1FBD">
            <w:pPr>
              <w:spacing w:before="20" w:after="20" w:line="240" w:lineRule="auto"/>
              <w:jc w:val="center"/>
              <w:rPr>
                <w:rFonts w:ascii="Calibri" w:hAnsi="Calibri"/>
                <w:sz w:val="17"/>
                <w:szCs w:val="17"/>
                <w:lang w:val="en-US"/>
              </w:rPr>
            </w:pPr>
            <w:r w:rsidRPr="00683B0F">
              <w:rPr>
                <w:rFonts w:ascii="Calibri" w:hAnsi="Calibri"/>
                <w:sz w:val="17"/>
                <w:szCs w:val="17"/>
                <w:lang w:val="en-US"/>
              </w:rPr>
              <w:t>P</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sz w:val="17"/>
                <w:szCs w:val="17"/>
                <w:lang w:val="en-US"/>
              </w:rPr>
            </w:pPr>
            <w:r w:rsidRPr="00683B0F">
              <w:rPr>
                <w:rFonts w:ascii="Calibri" w:hAnsi="Calibri"/>
                <w:sz w:val="17"/>
                <w:szCs w:val="17"/>
                <w:lang w:val="en-US"/>
              </w:rPr>
              <w:t>D</w:t>
            </w:r>
          </w:p>
        </w:tc>
        <w:tc>
          <w:tcPr>
            <w:tcW w:w="395" w:type="dxa"/>
            <w:tcBorders>
              <w:top w:val="single" w:sz="4" w:space="0" w:color="5B9BD5"/>
              <w:left w:val="single" w:sz="4" w:space="0" w:color="5B9BD5"/>
              <w:bottom w:val="single" w:sz="4" w:space="0" w:color="5B9BD5"/>
              <w:right w:val="single" w:sz="4" w:space="0" w:color="5B9BD5"/>
            </w:tcBorders>
            <w:shd w:val="clear" w:color="auto" w:fill="000000" w:themeFill="text1"/>
            <w:vAlign w:val="center"/>
          </w:tcPr>
          <w:p w:rsidR="000B5B6E" w:rsidRPr="00683B0F" w:rsidRDefault="000B5B6E" w:rsidP="001F1FBD">
            <w:pPr>
              <w:spacing w:before="20" w:after="20" w:line="240" w:lineRule="auto"/>
              <w:jc w:val="center"/>
              <w:rPr>
                <w:rFonts w:ascii="Calibri" w:hAnsi="Calibri"/>
                <w:sz w:val="17"/>
                <w:szCs w:val="17"/>
                <w:lang w:val="en-US"/>
              </w:rPr>
            </w:pPr>
            <w:r w:rsidRPr="00683B0F">
              <w:rPr>
                <w:rFonts w:ascii="Calibri" w:hAnsi="Calibri"/>
                <w:sz w:val="17"/>
                <w:szCs w:val="17"/>
                <w:lang w:val="en-US"/>
              </w:rPr>
              <w:t>P</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sz w:val="17"/>
                <w:szCs w:val="17"/>
                <w:lang w:val="en-US"/>
              </w:rPr>
            </w:pPr>
            <w:r w:rsidRPr="00683B0F">
              <w:rPr>
                <w:rFonts w:ascii="Calibri" w:hAnsi="Calibri"/>
                <w:sz w:val="17"/>
                <w:szCs w:val="17"/>
                <w:lang w:val="en-US"/>
              </w:rPr>
              <w:t>D</w:t>
            </w:r>
          </w:p>
        </w:tc>
        <w:tc>
          <w:tcPr>
            <w:tcW w:w="395" w:type="dxa"/>
            <w:tcBorders>
              <w:top w:val="single" w:sz="4" w:space="0" w:color="5B9BD5"/>
              <w:left w:val="single" w:sz="4" w:space="0" w:color="5B9BD5"/>
              <w:bottom w:val="single" w:sz="4" w:space="0" w:color="5B9BD5"/>
              <w:right w:val="single" w:sz="4" w:space="0" w:color="5B9BD5"/>
            </w:tcBorders>
            <w:shd w:val="clear" w:color="auto" w:fill="000000" w:themeFill="text1"/>
            <w:vAlign w:val="center"/>
          </w:tcPr>
          <w:p w:rsidR="000B5B6E" w:rsidRPr="00683B0F" w:rsidRDefault="000B5B6E" w:rsidP="001F1FBD">
            <w:pPr>
              <w:spacing w:before="20" w:after="20" w:line="240" w:lineRule="auto"/>
              <w:jc w:val="center"/>
              <w:rPr>
                <w:rFonts w:ascii="Calibri" w:hAnsi="Calibri"/>
                <w:sz w:val="17"/>
                <w:szCs w:val="17"/>
                <w:lang w:val="en-US"/>
              </w:rPr>
            </w:pPr>
            <w:r w:rsidRPr="00683B0F">
              <w:rPr>
                <w:rFonts w:ascii="Calibri" w:hAnsi="Calibri"/>
                <w:sz w:val="17"/>
                <w:szCs w:val="17"/>
                <w:lang w:val="en-US"/>
              </w:rPr>
              <w:t>P</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sz w:val="17"/>
                <w:szCs w:val="17"/>
                <w:lang w:val="en-US"/>
              </w:rPr>
            </w:pPr>
            <w:r w:rsidRPr="00683B0F">
              <w:rPr>
                <w:rFonts w:ascii="Calibri" w:hAnsi="Calibri"/>
                <w:sz w:val="17"/>
                <w:szCs w:val="17"/>
                <w:lang w:val="en-US"/>
              </w:rPr>
              <w:t>D</w:t>
            </w:r>
          </w:p>
        </w:tc>
        <w:tc>
          <w:tcPr>
            <w:tcW w:w="395" w:type="dxa"/>
            <w:tcBorders>
              <w:top w:val="single" w:sz="4" w:space="0" w:color="5B9BD5"/>
              <w:left w:val="single" w:sz="4" w:space="0" w:color="5B9BD5"/>
              <w:bottom w:val="single" w:sz="4" w:space="0" w:color="5B9BD5"/>
              <w:right w:val="single" w:sz="4" w:space="0" w:color="5B9BD5"/>
            </w:tcBorders>
            <w:shd w:val="clear" w:color="auto" w:fill="000000" w:themeFill="text1"/>
            <w:vAlign w:val="center"/>
          </w:tcPr>
          <w:p w:rsidR="000B5B6E" w:rsidRPr="00683B0F" w:rsidRDefault="000B5B6E" w:rsidP="001F1FBD">
            <w:pPr>
              <w:spacing w:before="20" w:after="20" w:line="240" w:lineRule="auto"/>
              <w:jc w:val="center"/>
              <w:rPr>
                <w:rFonts w:ascii="Calibri" w:hAnsi="Calibri"/>
                <w:sz w:val="17"/>
                <w:szCs w:val="17"/>
                <w:lang w:val="en-US"/>
              </w:rPr>
            </w:pPr>
            <w:r w:rsidRPr="00683B0F">
              <w:rPr>
                <w:rFonts w:ascii="Calibri" w:hAnsi="Calibri"/>
                <w:sz w:val="17"/>
                <w:szCs w:val="17"/>
                <w:lang w:val="en-US"/>
              </w:rPr>
              <w:t>P</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sz w:val="17"/>
                <w:szCs w:val="17"/>
                <w:lang w:val="en-US"/>
              </w:rPr>
            </w:pPr>
            <w:r w:rsidRPr="00683B0F">
              <w:rPr>
                <w:rFonts w:ascii="Calibri" w:hAnsi="Calibri"/>
                <w:sz w:val="17"/>
                <w:szCs w:val="17"/>
                <w:lang w:val="en-US"/>
              </w:rPr>
              <w:t>D</w:t>
            </w:r>
          </w:p>
        </w:tc>
        <w:tc>
          <w:tcPr>
            <w:tcW w:w="395" w:type="dxa"/>
            <w:tcBorders>
              <w:top w:val="single" w:sz="4" w:space="0" w:color="5B9BD5"/>
              <w:left w:val="single" w:sz="4" w:space="0" w:color="5B9BD5"/>
              <w:bottom w:val="single" w:sz="4" w:space="0" w:color="5B9BD5"/>
              <w:right w:val="single" w:sz="4" w:space="0" w:color="5B9BD5"/>
            </w:tcBorders>
            <w:shd w:val="clear" w:color="auto" w:fill="000000" w:themeFill="text1"/>
            <w:vAlign w:val="center"/>
          </w:tcPr>
          <w:p w:rsidR="000B5B6E" w:rsidRPr="00683B0F" w:rsidRDefault="000B5B6E" w:rsidP="001F1FBD">
            <w:pPr>
              <w:spacing w:before="20" w:after="20" w:line="240" w:lineRule="auto"/>
              <w:jc w:val="center"/>
              <w:rPr>
                <w:rFonts w:ascii="Calibri" w:hAnsi="Calibri"/>
                <w:sz w:val="17"/>
                <w:szCs w:val="17"/>
                <w:lang w:val="en-US"/>
              </w:rPr>
            </w:pPr>
            <w:r w:rsidRPr="00683B0F">
              <w:rPr>
                <w:rFonts w:ascii="Calibri" w:hAnsi="Calibri"/>
                <w:sz w:val="17"/>
                <w:szCs w:val="17"/>
                <w:lang w:val="en-US"/>
              </w:rPr>
              <w:t>P</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sz w:val="17"/>
                <w:szCs w:val="17"/>
                <w:lang w:val="en-US"/>
              </w:rPr>
            </w:pPr>
            <w:r w:rsidRPr="00683B0F">
              <w:rPr>
                <w:rFonts w:ascii="Calibri" w:hAnsi="Calibri"/>
                <w:sz w:val="17"/>
                <w:szCs w:val="17"/>
                <w:lang w:val="en-US"/>
              </w:rPr>
              <w:t>D</w:t>
            </w:r>
          </w:p>
        </w:tc>
        <w:tc>
          <w:tcPr>
            <w:tcW w:w="395" w:type="dxa"/>
            <w:tcBorders>
              <w:top w:val="single" w:sz="4" w:space="0" w:color="5B9BD5"/>
              <w:left w:val="single" w:sz="4" w:space="0" w:color="5B9BD5"/>
              <w:bottom w:val="single" w:sz="4" w:space="0" w:color="5B9BD5"/>
              <w:right w:val="single" w:sz="4" w:space="0" w:color="5B9BD5"/>
            </w:tcBorders>
            <w:shd w:val="clear" w:color="auto" w:fill="000000" w:themeFill="text1"/>
            <w:vAlign w:val="center"/>
          </w:tcPr>
          <w:p w:rsidR="000B5B6E" w:rsidRPr="00683B0F" w:rsidRDefault="000B5B6E" w:rsidP="001F1FBD">
            <w:pPr>
              <w:spacing w:before="20" w:after="20" w:line="240" w:lineRule="auto"/>
              <w:jc w:val="center"/>
              <w:rPr>
                <w:rFonts w:ascii="Calibri" w:hAnsi="Calibri"/>
                <w:sz w:val="17"/>
                <w:szCs w:val="17"/>
                <w:lang w:val="en-US"/>
              </w:rPr>
            </w:pPr>
            <w:r w:rsidRPr="00683B0F">
              <w:rPr>
                <w:rFonts w:ascii="Calibri" w:hAnsi="Calibri"/>
                <w:sz w:val="17"/>
                <w:szCs w:val="17"/>
                <w:lang w:val="en-US"/>
              </w:rPr>
              <w:t>P</w:t>
            </w:r>
          </w:p>
        </w:tc>
        <w:tc>
          <w:tcPr>
            <w:tcW w:w="395" w:type="dxa"/>
            <w:tcBorders>
              <w:top w:val="single" w:sz="4" w:space="0" w:color="5B9BD5"/>
              <w:left w:val="single" w:sz="4" w:space="0" w:color="5B9BD5"/>
              <w:bottom w:val="single" w:sz="4" w:space="0" w:color="5B9BD5"/>
              <w:right w:val="single" w:sz="4" w:space="0" w:color="5B9BD5"/>
            </w:tcBorders>
          </w:tcPr>
          <w:p w:rsidR="000B5B6E" w:rsidRPr="00683B0F" w:rsidRDefault="000B5B6E" w:rsidP="001F1FBD">
            <w:pPr>
              <w:spacing w:before="20" w:after="20" w:line="240" w:lineRule="auto"/>
              <w:jc w:val="center"/>
              <w:rPr>
                <w:rFonts w:ascii="Calibri" w:hAnsi="Calibri"/>
                <w:sz w:val="17"/>
                <w:szCs w:val="17"/>
                <w:lang w:val="en-US"/>
              </w:rPr>
            </w:pPr>
            <w:r w:rsidRPr="00683B0F">
              <w:rPr>
                <w:rFonts w:ascii="Calibri" w:hAnsi="Calibri"/>
                <w:sz w:val="17"/>
                <w:szCs w:val="17"/>
                <w:lang w:val="en-US"/>
              </w:rPr>
              <w:t>D</w:t>
            </w:r>
          </w:p>
        </w:tc>
        <w:tc>
          <w:tcPr>
            <w:tcW w:w="395" w:type="dxa"/>
            <w:tcBorders>
              <w:top w:val="single" w:sz="4" w:space="0" w:color="5B9BD5"/>
              <w:left w:val="single" w:sz="4" w:space="0" w:color="5B9BD5"/>
              <w:bottom w:val="single" w:sz="4" w:space="0" w:color="5B9BD5"/>
              <w:right w:val="single" w:sz="4" w:space="0" w:color="5B9BD5"/>
            </w:tcBorders>
            <w:shd w:val="clear" w:color="auto" w:fill="000000" w:themeFill="text1"/>
          </w:tcPr>
          <w:p w:rsidR="000B5B6E" w:rsidRPr="00683B0F" w:rsidRDefault="000B5B6E" w:rsidP="001F1FBD">
            <w:pPr>
              <w:spacing w:before="20" w:after="20" w:line="240" w:lineRule="auto"/>
              <w:jc w:val="center"/>
              <w:rPr>
                <w:rFonts w:ascii="Calibri" w:hAnsi="Calibri"/>
                <w:sz w:val="17"/>
                <w:szCs w:val="17"/>
                <w:lang w:val="en-US"/>
              </w:rPr>
            </w:pPr>
            <w:r w:rsidRPr="00683B0F">
              <w:rPr>
                <w:rFonts w:ascii="Calibri" w:hAnsi="Calibri"/>
                <w:sz w:val="17"/>
                <w:szCs w:val="17"/>
                <w:lang w:val="en-US"/>
              </w:rPr>
              <w:t>P</w:t>
            </w:r>
          </w:p>
        </w:tc>
        <w:tc>
          <w:tcPr>
            <w:tcW w:w="395" w:type="dxa"/>
            <w:tcBorders>
              <w:top w:val="single" w:sz="4" w:space="0" w:color="5B9BD5"/>
              <w:left w:val="single" w:sz="4" w:space="0" w:color="5B9BD5"/>
              <w:bottom w:val="single" w:sz="4" w:space="0" w:color="5B9BD5"/>
              <w:right w:val="single" w:sz="4" w:space="0" w:color="5B9BD5"/>
            </w:tcBorders>
          </w:tcPr>
          <w:p w:rsidR="000B5B6E" w:rsidRPr="00683B0F" w:rsidRDefault="000B5B6E" w:rsidP="001F1FBD">
            <w:pPr>
              <w:spacing w:before="20" w:after="20" w:line="240" w:lineRule="auto"/>
              <w:jc w:val="center"/>
              <w:rPr>
                <w:rFonts w:ascii="Calibri" w:hAnsi="Calibri"/>
                <w:sz w:val="17"/>
                <w:szCs w:val="17"/>
                <w:lang w:val="en-US"/>
              </w:rPr>
            </w:pPr>
            <w:r w:rsidRPr="00683B0F">
              <w:rPr>
                <w:rFonts w:ascii="Calibri" w:hAnsi="Calibri"/>
                <w:sz w:val="17"/>
                <w:szCs w:val="17"/>
                <w:lang w:val="en-US"/>
              </w:rPr>
              <w:t>D</w:t>
            </w:r>
          </w:p>
        </w:tc>
        <w:tc>
          <w:tcPr>
            <w:tcW w:w="395" w:type="dxa"/>
            <w:tcBorders>
              <w:top w:val="single" w:sz="4" w:space="0" w:color="5B9BD5"/>
              <w:left w:val="single" w:sz="4" w:space="0" w:color="5B9BD5"/>
              <w:bottom w:val="single" w:sz="4" w:space="0" w:color="5B9BD5"/>
              <w:right w:val="single" w:sz="4" w:space="0" w:color="5B9BD5"/>
            </w:tcBorders>
            <w:shd w:val="clear" w:color="auto" w:fill="000000" w:themeFill="text1"/>
          </w:tcPr>
          <w:p w:rsidR="000B5B6E" w:rsidRPr="00683B0F" w:rsidRDefault="000B5B6E" w:rsidP="001F1FBD">
            <w:pPr>
              <w:spacing w:before="20" w:after="20" w:line="240" w:lineRule="auto"/>
              <w:jc w:val="center"/>
              <w:rPr>
                <w:rFonts w:ascii="Calibri" w:hAnsi="Calibri"/>
                <w:sz w:val="17"/>
                <w:szCs w:val="17"/>
                <w:lang w:val="en-US"/>
              </w:rPr>
            </w:pPr>
            <w:r w:rsidRPr="00683B0F">
              <w:rPr>
                <w:rFonts w:ascii="Calibri" w:hAnsi="Calibri"/>
                <w:sz w:val="17"/>
                <w:szCs w:val="17"/>
                <w:lang w:val="en-US"/>
              </w:rPr>
              <w:t>P</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sz w:val="17"/>
                <w:szCs w:val="17"/>
                <w:lang w:val="en-US"/>
              </w:rPr>
            </w:pPr>
            <w:r w:rsidRPr="00683B0F">
              <w:rPr>
                <w:rFonts w:ascii="Calibri" w:hAnsi="Calibri"/>
                <w:sz w:val="17"/>
                <w:szCs w:val="17"/>
                <w:lang w:val="en-US"/>
              </w:rPr>
              <w:t>D</w:t>
            </w:r>
          </w:p>
        </w:tc>
        <w:tc>
          <w:tcPr>
            <w:tcW w:w="395" w:type="dxa"/>
            <w:tcBorders>
              <w:top w:val="single" w:sz="4" w:space="0" w:color="5B9BD5"/>
              <w:left w:val="single" w:sz="4" w:space="0" w:color="5B9BD5"/>
              <w:bottom w:val="single" w:sz="4" w:space="0" w:color="5B9BD5"/>
              <w:right w:val="single" w:sz="4" w:space="0" w:color="5B9BD5"/>
            </w:tcBorders>
            <w:shd w:val="clear" w:color="auto" w:fill="000000" w:themeFill="text1"/>
            <w:vAlign w:val="center"/>
          </w:tcPr>
          <w:p w:rsidR="000B5B6E" w:rsidRPr="00683B0F" w:rsidRDefault="000B5B6E" w:rsidP="001F1FBD">
            <w:pPr>
              <w:spacing w:before="20" w:after="20" w:line="240" w:lineRule="auto"/>
              <w:jc w:val="center"/>
              <w:rPr>
                <w:rFonts w:ascii="Calibri" w:hAnsi="Calibri"/>
                <w:sz w:val="17"/>
                <w:szCs w:val="17"/>
                <w:lang w:val="en-US"/>
              </w:rPr>
            </w:pPr>
            <w:r w:rsidRPr="00683B0F">
              <w:rPr>
                <w:rFonts w:ascii="Calibri" w:hAnsi="Calibri"/>
                <w:sz w:val="17"/>
                <w:szCs w:val="17"/>
                <w:lang w:val="en-US"/>
              </w:rPr>
              <w:t>P</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sz w:val="17"/>
                <w:szCs w:val="17"/>
                <w:lang w:val="en-US"/>
              </w:rPr>
            </w:pPr>
            <w:r w:rsidRPr="00683B0F">
              <w:rPr>
                <w:rFonts w:ascii="Calibri" w:hAnsi="Calibri"/>
                <w:sz w:val="17"/>
                <w:szCs w:val="17"/>
                <w:lang w:val="en-US"/>
              </w:rPr>
              <w:t>D</w:t>
            </w:r>
          </w:p>
        </w:tc>
        <w:tc>
          <w:tcPr>
            <w:tcW w:w="395" w:type="dxa"/>
            <w:tcBorders>
              <w:top w:val="single" w:sz="4" w:space="0" w:color="5B9BD5"/>
              <w:left w:val="single" w:sz="4" w:space="0" w:color="5B9BD5"/>
              <w:bottom w:val="single" w:sz="4" w:space="0" w:color="5B9BD5"/>
              <w:right w:val="single" w:sz="4" w:space="0" w:color="5B9BD5"/>
            </w:tcBorders>
            <w:shd w:val="clear" w:color="auto" w:fill="000000" w:themeFill="text1"/>
            <w:vAlign w:val="center"/>
          </w:tcPr>
          <w:p w:rsidR="000B5B6E" w:rsidRPr="00683B0F" w:rsidRDefault="000B5B6E" w:rsidP="001F1FBD">
            <w:pPr>
              <w:spacing w:before="20" w:after="20" w:line="240" w:lineRule="auto"/>
              <w:jc w:val="center"/>
              <w:rPr>
                <w:rFonts w:ascii="Calibri" w:hAnsi="Calibri"/>
                <w:sz w:val="17"/>
                <w:szCs w:val="17"/>
                <w:lang w:val="en-US"/>
              </w:rPr>
            </w:pPr>
            <w:r w:rsidRPr="00683B0F">
              <w:rPr>
                <w:rFonts w:ascii="Calibri" w:hAnsi="Calibri"/>
                <w:sz w:val="17"/>
                <w:szCs w:val="17"/>
                <w:lang w:val="en-US"/>
              </w:rPr>
              <w:t>P</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sz w:val="17"/>
                <w:szCs w:val="17"/>
                <w:lang w:val="en-US"/>
              </w:rPr>
            </w:pPr>
            <w:r w:rsidRPr="00683B0F">
              <w:rPr>
                <w:rFonts w:ascii="Calibri" w:hAnsi="Calibri"/>
                <w:sz w:val="17"/>
                <w:szCs w:val="17"/>
                <w:lang w:val="en-US"/>
              </w:rPr>
              <w:t>D</w:t>
            </w:r>
          </w:p>
        </w:tc>
        <w:tc>
          <w:tcPr>
            <w:tcW w:w="395" w:type="dxa"/>
            <w:tcBorders>
              <w:top w:val="single" w:sz="4" w:space="0" w:color="5B9BD5"/>
              <w:left w:val="single" w:sz="4" w:space="0" w:color="5B9BD5"/>
              <w:bottom w:val="single" w:sz="4" w:space="0" w:color="5B9BD5"/>
              <w:right w:val="single" w:sz="4" w:space="0" w:color="5B9BD5"/>
            </w:tcBorders>
            <w:shd w:val="clear" w:color="auto" w:fill="000000" w:themeFill="text1"/>
            <w:vAlign w:val="center"/>
          </w:tcPr>
          <w:p w:rsidR="000B5B6E" w:rsidRPr="00683B0F" w:rsidRDefault="000B5B6E" w:rsidP="001F1FBD">
            <w:pPr>
              <w:spacing w:before="20" w:after="20" w:line="240" w:lineRule="auto"/>
              <w:jc w:val="center"/>
              <w:rPr>
                <w:rFonts w:ascii="Calibri" w:hAnsi="Calibri"/>
                <w:sz w:val="17"/>
                <w:szCs w:val="17"/>
                <w:lang w:val="en-US"/>
              </w:rPr>
            </w:pPr>
            <w:r w:rsidRPr="00683B0F">
              <w:rPr>
                <w:rFonts w:ascii="Calibri" w:hAnsi="Calibri"/>
                <w:sz w:val="17"/>
                <w:szCs w:val="17"/>
                <w:lang w:val="en-US"/>
              </w:rPr>
              <w:t>P</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sz w:val="17"/>
                <w:szCs w:val="17"/>
                <w:lang w:val="en-US"/>
              </w:rPr>
            </w:pPr>
            <w:r w:rsidRPr="00683B0F">
              <w:rPr>
                <w:rFonts w:ascii="Calibri" w:hAnsi="Calibri"/>
                <w:sz w:val="17"/>
                <w:szCs w:val="17"/>
                <w:lang w:val="en-US"/>
              </w:rPr>
              <w:t>D</w:t>
            </w:r>
          </w:p>
        </w:tc>
        <w:tc>
          <w:tcPr>
            <w:tcW w:w="395" w:type="dxa"/>
            <w:tcBorders>
              <w:top w:val="single" w:sz="4" w:space="0" w:color="5B9BD5"/>
              <w:left w:val="single" w:sz="4" w:space="0" w:color="5B9BD5"/>
              <w:bottom w:val="single" w:sz="4" w:space="0" w:color="5B9BD5"/>
              <w:right w:val="single" w:sz="4" w:space="0" w:color="5B9BD5"/>
            </w:tcBorders>
            <w:shd w:val="clear" w:color="auto" w:fill="000000" w:themeFill="text1"/>
            <w:vAlign w:val="center"/>
          </w:tcPr>
          <w:p w:rsidR="000B5B6E" w:rsidRPr="00683B0F" w:rsidRDefault="000B5B6E" w:rsidP="001F1FBD">
            <w:pPr>
              <w:spacing w:before="20" w:after="20" w:line="240" w:lineRule="auto"/>
              <w:jc w:val="center"/>
              <w:rPr>
                <w:rFonts w:ascii="Calibri" w:hAnsi="Calibri"/>
                <w:sz w:val="17"/>
                <w:szCs w:val="17"/>
                <w:lang w:val="en-US"/>
              </w:rPr>
            </w:pPr>
            <w:r w:rsidRPr="00683B0F">
              <w:rPr>
                <w:rFonts w:ascii="Calibri" w:hAnsi="Calibri"/>
                <w:sz w:val="17"/>
                <w:szCs w:val="17"/>
                <w:lang w:val="en-US"/>
              </w:rPr>
              <w:t>P</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sz w:val="17"/>
                <w:szCs w:val="17"/>
                <w:lang w:val="en-US"/>
              </w:rPr>
            </w:pPr>
            <w:r w:rsidRPr="00683B0F">
              <w:rPr>
                <w:rFonts w:ascii="Calibri" w:hAnsi="Calibri"/>
                <w:sz w:val="17"/>
                <w:szCs w:val="17"/>
                <w:lang w:val="en-US"/>
              </w:rPr>
              <w:t>D</w:t>
            </w:r>
          </w:p>
        </w:tc>
        <w:tc>
          <w:tcPr>
            <w:tcW w:w="395" w:type="dxa"/>
            <w:tcBorders>
              <w:top w:val="single" w:sz="4" w:space="0" w:color="5B9BD5"/>
              <w:left w:val="single" w:sz="4" w:space="0" w:color="5B9BD5"/>
              <w:bottom w:val="single" w:sz="4" w:space="0" w:color="5B9BD5"/>
              <w:right w:val="single" w:sz="4" w:space="0" w:color="5B9BD5"/>
            </w:tcBorders>
            <w:shd w:val="clear" w:color="auto" w:fill="000000" w:themeFill="text1"/>
            <w:vAlign w:val="center"/>
          </w:tcPr>
          <w:p w:rsidR="000B5B6E" w:rsidRPr="00683B0F" w:rsidRDefault="000B5B6E" w:rsidP="001F1FBD">
            <w:pPr>
              <w:spacing w:before="20" w:after="20" w:line="240" w:lineRule="auto"/>
              <w:jc w:val="center"/>
              <w:rPr>
                <w:rFonts w:ascii="Calibri" w:hAnsi="Calibri"/>
                <w:sz w:val="17"/>
                <w:szCs w:val="17"/>
                <w:lang w:val="en-US"/>
              </w:rPr>
            </w:pPr>
            <w:r w:rsidRPr="00683B0F">
              <w:rPr>
                <w:rFonts w:ascii="Calibri" w:hAnsi="Calibri"/>
                <w:sz w:val="17"/>
                <w:szCs w:val="17"/>
                <w:lang w:val="en-US"/>
              </w:rPr>
              <w:t>P</w:t>
            </w:r>
          </w:p>
        </w:tc>
      </w:tr>
      <w:tr w:rsidR="000B5B6E" w:rsidRPr="00683B0F" w:rsidTr="00002FF3">
        <w:trPr>
          <w:jc w:val="center"/>
        </w:trPr>
        <w:tc>
          <w:tcPr>
            <w:tcW w:w="3240"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ind w:right="-114"/>
              <w:jc w:val="left"/>
              <w:rPr>
                <w:rFonts w:ascii="Calibri" w:hAnsi="Calibri"/>
                <w:b/>
                <w:sz w:val="17"/>
                <w:szCs w:val="17"/>
                <w:lang w:val="en-US"/>
              </w:rPr>
            </w:pPr>
            <w:r w:rsidRPr="00683B0F">
              <w:rPr>
                <w:rFonts w:ascii="Calibri" w:hAnsi="Calibri"/>
                <w:b/>
                <w:sz w:val="17"/>
                <w:szCs w:val="17"/>
                <w:lang w:val="en-US"/>
              </w:rPr>
              <w:t>N</w:t>
            </w:r>
            <w:r w:rsidR="0023724B" w:rsidRPr="00683B0F">
              <w:rPr>
                <w:rFonts w:ascii="Calibri" w:hAnsi="Calibri"/>
                <w:b/>
                <w:sz w:val="17"/>
                <w:szCs w:val="17"/>
                <w:lang w:val="en-US"/>
              </w:rPr>
              <w:t>umber</w:t>
            </w:r>
            <w:r w:rsidRPr="00683B0F">
              <w:rPr>
                <w:rFonts w:ascii="Calibri" w:hAnsi="Calibri"/>
                <w:b/>
                <w:sz w:val="17"/>
                <w:szCs w:val="17"/>
                <w:lang w:val="en-US"/>
              </w:rPr>
              <w:t xml:space="preserve"> of summer tourists and overnights</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r>
      <w:tr w:rsidR="000B5B6E" w:rsidRPr="00683B0F" w:rsidTr="00002FF3">
        <w:trPr>
          <w:jc w:val="center"/>
        </w:trPr>
        <w:tc>
          <w:tcPr>
            <w:tcW w:w="3240"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23724B" w:rsidP="001F1FBD">
            <w:pPr>
              <w:spacing w:before="20" w:after="20" w:line="240" w:lineRule="auto"/>
              <w:ind w:right="-114"/>
              <w:jc w:val="left"/>
              <w:rPr>
                <w:rFonts w:ascii="Calibri" w:hAnsi="Calibri"/>
                <w:b/>
                <w:sz w:val="17"/>
                <w:szCs w:val="17"/>
                <w:lang w:val="en-US"/>
              </w:rPr>
            </w:pPr>
            <w:r w:rsidRPr="00683B0F">
              <w:rPr>
                <w:rFonts w:ascii="Calibri" w:hAnsi="Calibri"/>
                <w:b/>
                <w:sz w:val="17"/>
                <w:szCs w:val="17"/>
                <w:lang w:val="en-US"/>
              </w:rPr>
              <w:t>Number</w:t>
            </w:r>
            <w:r w:rsidR="000B5B6E" w:rsidRPr="00683B0F">
              <w:rPr>
                <w:rFonts w:ascii="Calibri" w:hAnsi="Calibri"/>
                <w:b/>
                <w:sz w:val="17"/>
                <w:szCs w:val="17"/>
                <w:lang w:val="en-US"/>
              </w:rPr>
              <w:t xml:space="preserve"> of winter tourists and overnights</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r>
      <w:tr w:rsidR="000B5B6E" w:rsidRPr="00683B0F" w:rsidTr="00002FF3">
        <w:trPr>
          <w:jc w:val="center"/>
        </w:trPr>
        <w:tc>
          <w:tcPr>
            <w:tcW w:w="3240"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23724B" w:rsidP="001F1FBD">
            <w:pPr>
              <w:spacing w:before="20" w:after="20" w:line="240" w:lineRule="auto"/>
              <w:ind w:right="-114"/>
              <w:jc w:val="left"/>
              <w:rPr>
                <w:rFonts w:ascii="Calibri" w:hAnsi="Calibri"/>
                <w:b/>
                <w:sz w:val="17"/>
                <w:szCs w:val="17"/>
                <w:lang w:val="en-US"/>
              </w:rPr>
            </w:pPr>
            <w:r w:rsidRPr="00683B0F">
              <w:rPr>
                <w:rFonts w:ascii="Calibri" w:hAnsi="Calibri"/>
                <w:b/>
                <w:sz w:val="17"/>
                <w:szCs w:val="17"/>
                <w:lang w:val="en-US"/>
              </w:rPr>
              <w:t>Number</w:t>
            </w:r>
            <w:r w:rsidR="000B5B6E" w:rsidRPr="00683B0F">
              <w:rPr>
                <w:rFonts w:ascii="Calibri" w:hAnsi="Calibri"/>
                <w:b/>
                <w:sz w:val="17"/>
                <w:szCs w:val="17"/>
                <w:lang w:val="en-US"/>
              </w:rPr>
              <w:t xml:space="preserve"> of tourists and overnights in shoulder seasons</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r>
      <w:tr w:rsidR="000B5B6E" w:rsidRPr="00683B0F" w:rsidTr="00002FF3">
        <w:trPr>
          <w:jc w:val="center"/>
        </w:trPr>
        <w:tc>
          <w:tcPr>
            <w:tcW w:w="3240"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ind w:right="-114"/>
              <w:jc w:val="left"/>
              <w:rPr>
                <w:rFonts w:ascii="Calibri" w:hAnsi="Calibri"/>
                <w:b/>
                <w:sz w:val="17"/>
                <w:szCs w:val="17"/>
                <w:lang w:val="en-US"/>
              </w:rPr>
            </w:pPr>
            <w:r w:rsidRPr="00683B0F">
              <w:rPr>
                <w:rFonts w:ascii="Calibri" w:hAnsi="Calibri"/>
                <w:b/>
                <w:sz w:val="17"/>
                <w:szCs w:val="17"/>
                <w:lang w:val="en-US"/>
              </w:rPr>
              <w:t>Seasonality</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r>
      <w:tr w:rsidR="000B5B6E" w:rsidRPr="00683B0F" w:rsidTr="00002FF3">
        <w:trPr>
          <w:jc w:val="center"/>
        </w:trPr>
        <w:tc>
          <w:tcPr>
            <w:tcW w:w="3240"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ind w:right="-114"/>
              <w:jc w:val="left"/>
              <w:rPr>
                <w:rFonts w:ascii="Calibri" w:hAnsi="Calibri"/>
                <w:b/>
                <w:sz w:val="17"/>
                <w:szCs w:val="17"/>
                <w:lang w:val="en-US"/>
              </w:rPr>
            </w:pPr>
            <w:r w:rsidRPr="00683B0F">
              <w:rPr>
                <w:rFonts w:ascii="Calibri" w:hAnsi="Calibri"/>
                <w:b/>
                <w:sz w:val="17"/>
                <w:szCs w:val="17"/>
                <w:lang w:val="en-US"/>
              </w:rPr>
              <w:t>Inbound tourist markets</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r>
      <w:tr w:rsidR="000B5B6E" w:rsidRPr="00683B0F" w:rsidTr="00002FF3">
        <w:trPr>
          <w:jc w:val="center"/>
        </w:trPr>
        <w:tc>
          <w:tcPr>
            <w:tcW w:w="3240"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885F8F" w:rsidP="001F1FBD">
            <w:pPr>
              <w:spacing w:before="20" w:after="20" w:line="240" w:lineRule="auto"/>
              <w:ind w:right="-114"/>
              <w:jc w:val="left"/>
              <w:rPr>
                <w:rFonts w:ascii="Calibri" w:hAnsi="Calibri"/>
                <w:b/>
                <w:sz w:val="17"/>
                <w:szCs w:val="17"/>
                <w:lang w:val="en-US"/>
              </w:rPr>
            </w:pPr>
            <w:r w:rsidRPr="00683B0F">
              <w:rPr>
                <w:rFonts w:ascii="Calibri" w:hAnsi="Calibri"/>
                <w:b/>
                <w:sz w:val="17"/>
                <w:szCs w:val="17"/>
                <w:lang w:val="en-US"/>
              </w:rPr>
              <w:t>Number</w:t>
            </w:r>
            <w:r w:rsidR="000B5B6E" w:rsidRPr="00683B0F">
              <w:rPr>
                <w:rFonts w:ascii="Calibri" w:hAnsi="Calibri"/>
                <w:b/>
                <w:sz w:val="17"/>
                <w:szCs w:val="17"/>
                <w:lang w:val="en-US"/>
              </w:rPr>
              <w:t xml:space="preserve"> of beds in winter resorts</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r>
      <w:tr w:rsidR="000B5B6E" w:rsidRPr="00683B0F" w:rsidTr="00002FF3">
        <w:trPr>
          <w:jc w:val="center"/>
        </w:trPr>
        <w:tc>
          <w:tcPr>
            <w:tcW w:w="3240"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885F8F" w:rsidP="001F1FBD">
            <w:pPr>
              <w:spacing w:before="20" w:after="20" w:line="240" w:lineRule="auto"/>
              <w:ind w:right="-114"/>
              <w:jc w:val="left"/>
              <w:rPr>
                <w:rFonts w:ascii="Calibri" w:hAnsi="Calibri"/>
                <w:b/>
                <w:sz w:val="17"/>
                <w:szCs w:val="17"/>
                <w:lang w:val="en-US"/>
              </w:rPr>
            </w:pPr>
            <w:r w:rsidRPr="00683B0F">
              <w:rPr>
                <w:rFonts w:ascii="Calibri" w:hAnsi="Calibri"/>
                <w:b/>
                <w:sz w:val="17"/>
                <w:szCs w:val="17"/>
                <w:lang w:val="en-US"/>
              </w:rPr>
              <w:t>Number</w:t>
            </w:r>
            <w:r w:rsidR="000B5B6E" w:rsidRPr="00683B0F">
              <w:rPr>
                <w:rFonts w:ascii="Calibri" w:hAnsi="Calibri"/>
                <w:b/>
                <w:sz w:val="17"/>
                <w:szCs w:val="17"/>
                <w:lang w:val="en-US"/>
              </w:rPr>
              <w:t xml:space="preserve"> of beds in summer resorts</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r>
      <w:tr w:rsidR="000B5B6E" w:rsidRPr="00683B0F" w:rsidTr="00002FF3">
        <w:trPr>
          <w:jc w:val="center"/>
        </w:trPr>
        <w:tc>
          <w:tcPr>
            <w:tcW w:w="3240"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885F8F" w:rsidP="001F1FBD">
            <w:pPr>
              <w:spacing w:before="20" w:after="20" w:line="240" w:lineRule="auto"/>
              <w:ind w:right="-114"/>
              <w:jc w:val="left"/>
              <w:rPr>
                <w:rFonts w:ascii="Calibri" w:hAnsi="Calibri"/>
                <w:b/>
                <w:sz w:val="17"/>
                <w:szCs w:val="17"/>
                <w:lang w:val="en-US"/>
              </w:rPr>
            </w:pPr>
            <w:r w:rsidRPr="00683B0F">
              <w:rPr>
                <w:rFonts w:ascii="Calibri" w:hAnsi="Calibri"/>
                <w:b/>
                <w:sz w:val="17"/>
                <w:szCs w:val="17"/>
                <w:lang w:val="en-US"/>
              </w:rPr>
              <w:t>Number</w:t>
            </w:r>
            <w:r w:rsidR="000B5B6E" w:rsidRPr="00683B0F">
              <w:rPr>
                <w:rFonts w:ascii="Calibri" w:hAnsi="Calibri"/>
                <w:b/>
                <w:sz w:val="17"/>
                <w:szCs w:val="17"/>
                <w:lang w:val="en-US"/>
              </w:rPr>
              <w:t xml:space="preserve"> of beds in other resorts</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r>
      <w:tr w:rsidR="000B5B6E" w:rsidRPr="00683B0F" w:rsidTr="00002FF3">
        <w:trPr>
          <w:jc w:val="center"/>
        </w:trPr>
        <w:tc>
          <w:tcPr>
            <w:tcW w:w="3240"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ind w:right="-114"/>
              <w:jc w:val="left"/>
              <w:rPr>
                <w:rFonts w:ascii="Calibri" w:hAnsi="Calibri"/>
                <w:b/>
                <w:sz w:val="17"/>
                <w:szCs w:val="17"/>
                <w:lang w:val="en-US"/>
              </w:rPr>
            </w:pPr>
            <w:r w:rsidRPr="00683B0F">
              <w:rPr>
                <w:rFonts w:ascii="Calibri" w:hAnsi="Calibri"/>
                <w:b/>
                <w:sz w:val="17"/>
                <w:szCs w:val="17"/>
                <w:lang w:val="en-US"/>
              </w:rPr>
              <w:t xml:space="preserve">Revenues </w:t>
            </w:r>
            <w:r w:rsidR="00F71DAD" w:rsidRPr="00683B0F">
              <w:rPr>
                <w:rFonts w:ascii="Calibri" w:hAnsi="Calibri"/>
                <w:b/>
                <w:sz w:val="17"/>
                <w:szCs w:val="17"/>
                <w:lang w:val="en-US"/>
              </w:rPr>
              <w:t>-</w:t>
            </w:r>
            <w:r w:rsidRPr="00683B0F">
              <w:rPr>
                <w:rFonts w:ascii="Calibri" w:hAnsi="Calibri"/>
                <w:b/>
                <w:sz w:val="17"/>
                <w:szCs w:val="17"/>
                <w:lang w:val="en-US"/>
              </w:rPr>
              <w:t xml:space="preserve"> summer tourism</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r>
      <w:tr w:rsidR="000B5B6E" w:rsidRPr="00683B0F" w:rsidTr="00002FF3">
        <w:trPr>
          <w:jc w:val="center"/>
        </w:trPr>
        <w:tc>
          <w:tcPr>
            <w:tcW w:w="3240"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ind w:right="-114"/>
              <w:jc w:val="left"/>
              <w:rPr>
                <w:rFonts w:ascii="Calibri" w:hAnsi="Calibri"/>
                <w:b/>
                <w:sz w:val="17"/>
                <w:szCs w:val="17"/>
                <w:lang w:val="en-US"/>
              </w:rPr>
            </w:pPr>
            <w:r w:rsidRPr="00683B0F">
              <w:rPr>
                <w:rFonts w:ascii="Calibri" w:hAnsi="Calibri"/>
                <w:b/>
                <w:sz w:val="17"/>
                <w:szCs w:val="17"/>
                <w:lang w:val="en-US"/>
              </w:rPr>
              <w:t xml:space="preserve">Revenues </w:t>
            </w:r>
            <w:r w:rsidR="00F71DAD" w:rsidRPr="00683B0F">
              <w:rPr>
                <w:rFonts w:ascii="Calibri" w:hAnsi="Calibri"/>
                <w:b/>
                <w:sz w:val="17"/>
                <w:szCs w:val="17"/>
                <w:lang w:val="en-US"/>
              </w:rPr>
              <w:t xml:space="preserve">- </w:t>
            </w:r>
            <w:r w:rsidRPr="00683B0F">
              <w:rPr>
                <w:rFonts w:ascii="Calibri" w:hAnsi="Calibri"/>
                <w:b/>
                <w:sz w:val="17"/>
                <w:szCs w:val="17"/>
                <w:lang w:val="en-US"/>
              </w:rPr>
              <w:t>winter tourism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r>
      <w:tr w:rsidR="000B5B6E" w:rsidRPr="00683B0F" w:rsidTr="00002FF3">
        <w:trPr>
          <w:jc w:val="center"/>
        </w:trPr>
        <w:tc>
          <w:tcPr>
            <w:tcW w:w="3240"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ind w:right="-114"/>
              <w:jc w:val="left"/>
              <w:rPr>
                <w:rFonts w:ascii="Calibri" w:hAnsi="Calibri"/>
                <w:b/>
                <w:sz w:val="17"/>
                <w:szCs w:val="17"/>
                <w:lang w:val="en-US"/>
              </w:rPr>
            </w:pPr>
            <w:r w:rsidRPr="00683B0F">
              <w:rPr>
                <w:rFonts w:ascii="Calibri" w:hAnsi="Calibri"/>
                <w:b/>
                <w:sz w:val="17"/>
                <w:szCs w:val="17"/>
                <w:lang w:val="en-US"/>
              </w:rPr>
              <w:t xml:space="preserve">Revenues </w:t>
            </w:r>
            <w:r w:rsidR="00F71DAD" w:rsidRPr="00683B0F">
              <w:rPr>
                <w:rFonts w:ascii="Calibri" w:hAnsi="Calibri"/>
                <w:b/>
                <w:sz w:val="17"/>
                <w:szCs w:val="17"/>
                <w:lang w:val="en-US"/>
              </w:rPr>
              <w:t>-</w:t>
            </w:r>
            <w:r w:rsidRPr="00683B0F">
              <w:rPr>
                <w:rFonts w:ascii="Calibri" w:hAnsi="Calibri"/>
                <w:b/>
                <w:sz w:val="17"/>
                <w:szCs w:val="17"/>
                <w:lang w:val="en-US"/>
              </w:rPr>
              <w:t xml:space="preserve"> shoulder season</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r>
      <w:tr w:rsidR="000B5B6E" w:rsidRPr="00683B0F" w:rsidTr="00002FF3">
        <w:trPr>
          <w:jc w:val="center"/>
        </w:trPr>
        <w:tc>
          <w:tcPr>
            <w:tcW w:w="3240"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ind w:right="-114"/>
              <w:jc w:val="left"/>
              <w:rPr>
                <w:rFonts w:ascii="Calibri" w:hAnsi="Calibri"/>
                <w:b/>
                <w:sz w:val="17"/>
                <w:szCs w:val="17"/>
                <w:lang w:val="en-US"/>
              </w:rPr>
            </w:pPr>
            <w:r w:rsidRPr="00683B0F">
              <w:rPr>
                <w:rFonts w:ascii="Calibri" w:hAnsi="Calibri"/>
                <w:b/>
                <w:sz w:val="17"/>
                <w:szCs w:val="17"/>
                <w:lang w:val="en-US"/>
              </w:rPr>
              <w:t>Average stay - summer</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r>
      <w:tr w:rsidR="000B5B6E" w:rsidRPr="00683B0F" w:rsidTr="00002FF3">
        <w:trPr>
          <w:jc w:val="center"/>
        </w:trPr>
        <w:tc>
          <w:tcPr>
            <w:tcW w:w="3240"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ind w:right="-114"/>
              <w:jc w:val="left"/>
              <w:rPr>
                <w:rFonts w:ascii="Calibri" w:hAnsi="Calibri"/>
                <w:b/>
                <w:sz w:val="17"/>
                <w:szCs w:val="17"/>
                <w:lang w:val="en-US"/>
              </w:rPr>
            </w:pPr>
            <w:r w:rsidRPr="00683B0F">
              <w:rPr>
                <w:rFonts w:ascii="Calibri" w:hAnsi="Calibri"/>
                <w:b/>
                <w:sz w:val="17"/>
                <w:szCs w:val="17"/>
                <w:lang w:val="en-US"/>
              </w:rPr>
              <w:t>Average stay - winter</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r>
      <w:tr w:rsidR="000B5B6E" w:rsidRPr="00683B0F" w:rsidTr="00002FF3">
        <w:trPr>
          <w:jc w:val="center"/>
        </w:trPr>
        <w:tc>
          <w:tcPr>
            <w:tcW w:w="3240"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ind w:right="-114"/>
              <w:jc w:val="left"/>
              <w:rPr>
                <w:rFonts w:ascii="Calibri" w:hAnsi="Calibri"/>
                <w:b/>
                <w:sz w:val="17"/>
                <w:szCs w:val="17"/>
                <w:lang w:val="en-US"/>
              </w:rPr>
            </w:pPr>
            <w:r w:rsidRPr="00683B0F">
              <w:rPr>
                <w:rFonts w:ascii="Calibri" w:hAnsi="Calibri"/>
                <w:b/>
                <w:sz w:val="17"/>
                <w:szCs w:val="17"/>
                <w:lang w:val="en-US"/>
              </w:rPr>
              <w:t xml:space="preserve">Average stay </w:t>
            </w:r>
            <w:r w:rsidR="00F71DAD" w:rsidRPr="00683B0F">
              <w:rPr>
                <w:rFonts w:ascii="Calibri" w:hAnsi="Calibri"/>
                <w:b/>
                <w:sz w:val="17"/>
                <w:szCs w:val="17"/>
                <w:lang w:val="en-US"/>
              </w:rPr>
              <w:t>-</w:t>
            </w:r>
            <w:r w:rsidRPr="00683B0F">
              <w:rPr>
                <w:rFonts w:ascii="Calibri" w:hAnsi="Calibri"/>
                <w:b/>
                <w:sz w:val="17"/>
                <w:szCs w:val="17"/>
                <w:lang w:val="en-US"/>
              </w:rPr>
              <w:t xml:space="preserve"> shoulder season</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r>
      <w:tr w:rsidR="000B5B6E" w:rsidRPr="00683B0F" w:rsidTr="00002FF3">
        <w:trPr>
          <w:jc w:val="center"/>
        </w:trPr>
        <w:tc>
          <w:tcPr>
            <w:tcW w:w="3240"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ind w:right="-114"/>
              <w:jc w:val="left"/>
              <w:rPr>
                <w:rFonts w:ascii="Calibri" w:hAnsi="Calibri"/>
                <w:b/>
                <w:sz w:val="17"/>
                <w:szCs w:val="17"/>
                <w:lang w:val="en-US"/>
              </w:rPr>
            </w:pPr>
            <w:r w:rsidRPr="00683B0F">
              <w:rPr>
                <w:rFonts w:ascii="Calibri" w:hAnsi="Calibri"/>
                <w:b/>
                <w:sz w:val="17"/>
                <w:szCs w:val="17"/>
                <w:lang w:val="en-US"/>
              </w:rPr>
              <w:t xml:space="preserve">Occupancy (%) winter </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r>
      <w:tr w:rsidR="000B5B6E" w:rsidRPr="00683B0F" w:rsidTr="00002FF3">
        <w:trPr>
          <w:jc w:val="center"/>
        </w:trPr>
        <w:tc>
          <w:tcPr>
            <w:tcW w:w="3240"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ind w:right="-114"/>
              <w:jc w:val="left"/>
              <w:rPr>
                <w:rFonts w:ascii="Calibri" w:hAnsi="Calibri"/>
                <w:b/>
                <w:sz w:val="17"/>
                <w:szCs w:val="17"/>
                <w:lang w:val="en-US"/>
              </w:rPr>
            </w:pPr>
            <w:r w:rsidRPr="00683B0F">
              <w:rPr>
                <w:rFonts w:ascii="Calibri" w:hAnsi="Calibri"/>
                <w:b/>
                <w:sz w:val="17"/>
                <w:szCs w:val="17"/>
                <w:lang w:val="en-US"/>
              </w:rPr>
              <w:t>Occupancy (%) summer</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r>
      <w:tr w:rsidR="000B5B6E" w:rsidRPr="00683B0F" w:rsidTr="00002FF3">
        <w:trPr>
          <w:jc w:val="center"/>
        </w:trPr>
        <w:tc>
          <w:tcPr>
            <w:tcW w:w="3240"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ind w:right="-114"/>
              <w:jc w:val="left"/>
              <w:rPr>
                <w:rFonts w:ascii="Calibri" w:hAnsi="Calibri"/>
                <w:b/>
                <w:sz w:val="17"/>
                <w:szCs w:val="17"/>
                <w:lang w:val="en-US"/>
              </w:rPr>
            </w:pPr>
            <w:r w:rsidRPr="00683B0F">
              <w:rPr>
                <w:rFonts w:ascii="Calibri" w:hAnsi="Calibri"/>
                <w:b/>
                <w:sz w:val="17"/>
                <w:szCs w:val="17"/>
                <w:lang w:val="en-US"/>
              </w:rPr>
              <w:t>Occupancy (%) shoulder season</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r>
      <w:tr w:rsidR="000B5B6E" w:rsidRPr="00683B0F" w:rsidTr="00002FF3">
        <w:trPr>
          <w:jc w:val="center"/>
        </w:trPr>
        <w:tc>
          <w:tcPr>
            <w:tcW w:w="3240"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ind w:right="-114"/>
              <w:jc w:val="left"/>
              <w:rPr>
                <w:rFonts w:ascii="Calibri" w:hAnsi="Calibri"/>
                <w:b/>
                <w:sz w:val="17"/>
                <w:szCs w:val="17"/>
                <w:lang w:val="en-US"/>
              </w:rPr>
            </w:pPr>
            <w:r w:rsidRPr="00683B0F">
              <w:rPr>
                <w:rFonts w:ascii="Calibri" w:hAnsi="Calibri"/>
                <w:b/>
                <w:sz w:val="17"/>
                <w:szCs w:val="17"/>
                <w:lang w:val="en-US"/>
              </w:rPr>
              <w:t>Tourism employment</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r>
      <w:tr w:rsidR="000B5B6E" w:rsidRPr="00683B0F" w:rsidTr="00002FF3">
        <w:trPr>
          <w:jc w:val="center"/>
        </w:trPr>
        <w:tc>
          <w:tcPr>
            <w:tcW w:w="3240"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ind w:right="-114"/>
              <w:jc w:val="left"/>
              <w:rPr>
                <w:rFonts w:ascii="Calibri" w:hAnsi="Calibri"/>
                <w:b/>
                <w:sz w:val="17"/>
                <w:szCs w:val="17"/>
                <w:lang w:val="en-US"/>
              </w:rPr>
            </w:pPr>
            <w:r w:rsidRPr="00683B0F">
              <w:rPr>
                <w:rFonts w:ascii="Calibri" w:hAnsi="Calibri"/>
                <w:b/>
                <w:sz w:val="17"/>
                <w:szCs w:val="17"/>
                <w:lang w:val="en-US"/>
              </w:rPr>
              <w:t>Tourism infrastructure</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92D05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L</w:t>
            </w:r>
          </w:p>
        </w:tc>
        <w:tc>
          <w:tcPr>
            <w:tcW w:w="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vAlign w:val="center"/>
          </w:tcPr>
          <w:p w:rsidR="000B5B6E" w:rsidRPr="00683B0F" w:rsidRDefault="000B5B6E" w:rsidP="001F1FBD">
            <w:pPr>
              <w:spacing w:before="20" w:after="20" w:line="240" w:lineRule="auto"/>
              <w:jc w:val="center"/>
              <w:rPr>
                <w:rFonts w:ascii="Calibri" w:hAnsi="Calibri"/>
                <w:b/>
                <w:sz w:val="17"/>
                <w:szCs w:val="17"/>
                <w:lang w:val="en-US"/>
              </w:rPr>
            </w:pP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H</w:t>
            </w:r>
          </w:p>
        </w:tc>
        <w:tc>
          <w:tcPr>
            <w:tcW w:w="395" w:type="dxa"/>
            <w:tcBorders>
              <w:top w:val="single" w:sz="4" w:space="0" w:color="5B9BD5"/>
              <w:left w:val="single" w:sz="4" w:space="0" w:color="5B9BD5"/>
              <w:bottom w:val="single" w:sz="4" w:space="0" w:color="5B9BD5"/>
              <w:right w:val="single" w:sz="4" w:space="0" w:color="5B9BD5"/>
            </w:tcBorders>
            <w:shd w:val="clear" w:color="auto" w:fill="FF3300"/>
            <w:vAlign w:val="center"/>
          </w:tcPr>
          <w:p w:rsidR="000B5B6E" w:rsidRPr="00683B0F" w:rsidRDefault="000B5B6E" w:rsidP="001F1FBD">
            <w:pPr>
              <w:spacing w:before="20" w:after="20" w:line="240" w:lineRule="auto"/>
              <w:jc w:val="center"/>
              <w:rPr>
                <w:rFonts w:ascii="Calibri" w:hAnsi="Calibri"/>
                <w:b/>
                <w:sz w:val="17"/>
                <w:szCs w:val="17"/>
                <w:lang w:val="en-US"/>
              </w:rPr>
            </w:pPr>
            <w:r w:rsidRPr="00683B0F">
              <w:rPr>
                <w:rFonts w:ascii="Calibri" w:hAnsi="Calibri"/>
                <w:b/>
                <w:sz w:val="17"/>
                <w:szCs w:val="17"/>
                <w:lang w:val="en-US"/>
              </w:rPr>
              <w:t>M</w:t>
            </w:r>
          </w:p>
        </w:tc>
      </w:tr>
      <w:tr w:rsidR="000B5B6E" w:rsidRPr="00683B0F" w:rsidTr="00002FF3">
        <w:trPr>
          <w:trHeight w:val="635"/>
          <w:jc w:val="center"/>
        </w:trPr>
        <w:tc>
          <w:tcPr>
            <w:tcW w:w="15090" w:type="dxa"/>
            <w:gridSpan w:val="31"/>
            <w:tcBorders>
              <w:top w:val="single" w:sz="4" w:space="0" w:color="5B9BD5"/>
              <w:left w:val="nil"/>
              <w:bottom w:val="nil"/>
              <w:right w:val="nil"/>
            </w:tcBorders>
            <w:shd w:val="clear" w:color="auto" w:fill="auto"/>
          </w:tcPr>
          <w:p w:rsidR="000B5B6E" w:rsidRPr="00683B0F" w:rsidRDefault="001F1FBD" w:rsidP="001F1FBD">
            <w:pPr>
              <w:spacing w:before="60" w:after="20" w:line="240" w:lineRule="auto"/>
              <w:jc w:val="center"/>
              <w:rPr>
                <w:rFonts w:ascii="Calibri" w:hAnsi="Calibri"/>
                <w:sz w:val="17"/>
                <w:szCs w:val="17"/>
                <w:lang w:val="en-US"/>
              </w:rPr>
            </w:pPr>
            <w:r>
              <w:rPr>
                <w:rFonts w:ascii="Calibri" w:hAnsi="Calibri"/>
                <w:b/>
                <w:sz w:val="17"/>
                <w:szCs w:val="17"/>
                <w:lang w:val="en-US"/>
              </w:rPr>
              <w:t>Legend</w:t>
            </w:r>
            <w:r w:rsidR="000B5B6E" w:rsidRPr="00683B0F">
              <w:rPr>
                <w:rFonts w:ascii="Calibri" w:hAnsi="Calibri"/>
                <w:b/>
                <w:sz w:val="17"/>
                <w:szCs w:val="17"/>
                <w:lang w:val="en-US"/>
              </w:rPr>
              <w:t>:</w:t>
            </w:r>
            <w:r w:rsidR="000B5B6E" w:rsidRPr="00683B0F">
              <w:rPr>
                <w:rFonts w:ascii="Calibri" w:hAnsi="Calibri"/>
                <w:sz w:val="17"/>
                <w:szCs w:val="17"/>
                <w:lang w:val="en-US"/>
              </w:rPr>
              <w:t xml:space="preserve"> D = damage; </w:t>
            </w:r>
            <w:r w:rsidR="000B5B6E" w:rsidRPr="00683B0F">
              <w:rPr>
                <w:rFonts w:ascii="Calibri" w:hAnsi="Calibri"/>
                <w:sz w:val="17"/>
                <w:szCs w:val="17"/>
                <w:shd w:val="clear" w:color="auto" w:fill="000000" w:themeFill="text1"/>
                <w:lang w:val="en-US"/>
              </w:rPr>
              <w:t>P</w:t>
            </w:r>
            <w:r w:rsidR="000B5B6E" w:rsidRPr="00683B0F">
              <w:rPr>
                <w:rFonts w:ascii="Calibri" w:hAnsi="Calibri"/>
                <w:sz w:val="17"/>
                <w:szCs w:val="17"/>
                <w:lang w:val="en-US"/>
              </w:rPr>
              <w:t xml:space="preserve"> = probability of occurrence by 2050 at latest; U = unknown; H = high; M = medium; L = low</w:t>
            </w:r>
          </w:p>
          <w:p w:rsidR="000B5B6E" w:rsidRPr="00683B0F" w:rsidRDefault="000B5B6E" w:rsidP="001F1FBD">
            <w:pPr>
              <w:spacing w:before="20" w:after="20" w:line="240" w:lineRule="auto"/>
              <w:jc w:val="center"/>
              <w:rPr>
                <w:rFonts w:ascii="Calibri" w:hAnsi="Calibri"/>
                <w:sz w:val="17"/>
                <w:szCs w:val="17"/>
                <w:lang w:val="en-US"/>
              </w:rPr>
            </w:pPr>
            <w:r w:rsidRPr="00683B0F">
              <w:rPr>
                <w:rFonts w:ascii="Calibri" w:hAnsi="Calibri"/>
                <w:sz w:val="17"/>
                <w:szCs w:val="17"/>
                <w:shd w:val="clear" w:color="auto" w:fill="FF3300"/>
                <w:lang w:val="en-US"/>
              </w:rPr>
              <w:t>red</w:t>
            </w:r>
            <w:r w:rsidRPr="00683B0F">
              <w:rPr>
                <w:rFonts w:ascii="Calibri" w:hAnsi="Calibri"/>
                <w:sz w:val="17"/>
                <w:szCs w:val="17"/>
                <w:lang w:val="en-US"/>
              </w:rPr>
              <w:t xml:space="preserve"> = negative impact; </w:t>
            </w:r>
            <w:r w:rsidRPr="00683B0F">
              <w:rPr>
                <w:rFonts w:ascii="Calibri" w:hAnsi="Calibri"/>
                <w:sz w:val="17"/>
                <w:szCs w:val="17"/>
                <w:shd w:val="clear" w:color="auto" w:fill="92D050"/>
                <w:lang w:val="en-US"/>
              </w:rPr>
              <w:t>green</w:t>
            </w:r>
            <w:r w:rsidRPr="00683B0F">
              <w:rPr>
                <w:rFonts w:ascii="Calibri" w:hAnsi="Calibri"/>
                <w:sz w:val="17"/>
                <w:szCs w:val="17"/>
                <w:lang w:val="en-US"/>
              </w:rPr>
              <w:t xml:space="preserve"> = positive impact; blank = neutral impact</w:t>
            </w:r>
          </w:p>
        </w:tc>
      </w:tr>
    </w:tbl>
    <w:p w:rsidR="000B5B6E" w:rsidRPr="00683B0F" w:rsidRDefault="000B5B6E" w:rsidP="000B5B6E">
      <w:pPr>
        <w:rPr>
          <w:lang w:val="en-US"/>
        </w:rPr>
        <w:sectPr w:rsidR="000B5B6E" w:rsidRPr="00683B0F" w:rsidSect="000A6066">
          <w:type w:val="continuous"/>
          <w:pgSz w:w="16838" w:h="11906" w:orient="landscape"/>
          <w:pgMar w:top="1411" w:right="1411" w:bottom="1411" w:left="1411" w:header="709" w:footer="709" w:gutter="0"/>
          <w:cols w:space="708"/>
          <w:docGrid w:linePitch="360"/>
        </w:sectPr>
      </w:pPr>
      <w:bookmarkStart w:id="451" w:name="_Toc483957353"/>
    </w:p>
    <w:p w:rsidR="00447EFA" w:rsidRPr="00683B0F" w:rsidRDefault="00447EFA" w:rsidP="00447EFA">
      <w:pPr>
        <w:pStyle w:val="Heading1"/>
        <w:rPr>
          <w:rFonts w:eastAsiaTheme="majorEastAsia"/>
        </w:rPr>
      </w:pPr>
      <w:bookmarkStart w:id="452" w:name="_Toc504336636"/>
      <w:bookmarkStart w:id="453" w:name="_Toc521948863"/>
      <w:bookmarkStart w:id="454" w:name="_Toc500003101"/>
      <w:r w:rsidRPr="00683B0F">
        <w:rPr>
          <w:rFonts w:eastAsiaTheme="majorEastAsia"/>
        </w:rPr>
        <w:lastRenderedPageBreak/>
        <w:t>Annex 2</w:t>
      </w:r>
      <w:bookmarkEnd w:id="452"/>
      <w:r w:rsidR="008017E3" w:rsidRPr="00683B0F">
        <w:rPr>
          <w:rFonts w:eastAsiaTheme="majorEastAsia"/>
        </w:rPr>
        <w:t>. Climate Change Adaptation Options in Detail</w:t>
      </w:r>
      <w:bookmarkEnd w:id="453"/>
    </w:p>
    <w:p w:rsidR="004A2990" w:rsidRPr="00683B0F" w:rsidRDefault="00513448" w:rsidP="001F1FBD">
      <w:pPr>
        <w:spacing w:before="200" w:after="120" w:line="240" w:lineRule="auto"/>
        <w:jc w:val="center"/>
        <w:rPr>
          <w:rFonts w:asciiTheme="minorHAnsi" w:hAnsiTheme="minorHAnsi" w:cstheme="minorHAnsi"/>
          <w:b/>
          <w:bCs/>
          <w:i/>
          <w:iCs/>
          <w:color w:val="244061" w:themeColor="accent1" w:themeShade="80"/>
          <w:sz w:val="22"/>
          <w:lang w:val="en-US"/>
        </w:rPr>
      </w:pPr>
      <w:bookmarkStart w:id="455" w:name="_Toc506893717"/>
      <w:bookmarkStart w:id="456" w:name="_Toc521948935"/>
      <w:r w:rsidRPr="00683B0F">
        <w:rPr>
          <w:rFonts w:asciiTheme="minorHAnsi" w:hAnsiTheme="minorHAnsi" w:cstheme="minorHAnsi"/>
          <w:b/>
          <w:bCs/>
          <w:i/>
          <w:iCs/>
          <w:color w:val="244061" w:themeColor="accent1" w:themeShade="80"/>
          <w:sz w:val="22"/>
          <w:lang w:val="en-US"/>
        </w:rPr>
        <w:t xml:space="preserve">Table </w:t>
      </w:r>
      <w:r w:rsidR="00374009" w:rsidRPr="00683B0F">
        <w:rPr>
          <w:rFonts w:asciiTheme="minorHAnsi" w:hAnsiTheme="minorHAnsi" w:cstheme="minorHAnsi"/>
          <w:b/>
          <w:bCs/>
          <w:i/>
          <w:iCs/>
          <w:color w:val="244061" w:themeColor="accent1" w:themeShade="80"/>
          <w:sz w:val="22"/>
          <w:lang w:val="en-US"/>
        </w:rPr>
        <w:fldChar w:fldCharType="begin" w:fldLock="1"/>
      </w:r>
      <w:r w:rsidRPr="00683B0F">
        <w:rPr>
          <w:rFonts w:asciiTheme="minorHAnsi" w:hAnsiTheme="minorHAnsi" w:cstheme="minorHAnsi"/>
          <w:b/>
          <w:bCs/>
          <w:i/>
          <w:iCs/>
          <w:color w:val="244061" w:themeColor="accent1" w:themeShade="80"/>
          <w:sz w:val="22"/>
          <w:lang w:val="en-US"/>
        </w:rPr>
        <w:instrText xml:space="preserve"> SEQ Table \* ARABIC </w:instrText>
      </w:r>
      <w:r w:rsidR="00374009" w:rsidRPr="00683B0F">
        <w:rPr>
          <w:rFonts w:asciiTheme="minorHAnsi" w:hAnsiTheme="minorHAnsi" w:cstheme="minorHAnsi"/>
          <w:b/>
          <w:bCs/>
          <w:i/>
          <w:iCs/>
          <w:color w:val="244061" w:themeColor="accent1" w:themeShade="80"/>
          <w:sz w:val="22"/>
          <w:lang w:val="en-US"/>
        </w:rPr>
        <w:fldChar w:fldCharType="separate"/>
      </w:r>
      <w:r w:rsidR="00A655AD">
        <w:rPr>
          <w:rFonts w:asciiTheme="minorHAnsi" w:hAnsiTheme="minorHAnsi" w:cstheme="minorHAnsi"/>
          <w:b/>
          <w:bCs/>
          <w:i/>
          <w:iCs/>
          <w:noProof/>
          <w:color w:val="244061" w:themeColor="accent1" w:themeShade="80"/>
          <w:sz w:val="22"/>
          <w:lang w:val="en-US"/>
        </w:rPr>
        <w:t>13</w:t>
      </w:r>
      <w:r w:rsidR="00374009" w:rsidRPr="00683B0F">
        <w:rPr>
          <w:rFonts w:asciiTheme="minorHAnsi" w:hAnsiTheme="minorHAnsi" w:cstheme="minorHAnsi"/>
          <w:b/>
          <w:bCs/>
          <w:i/>
          <w:iCs/>
          <w:color w:val="244061" w:themeColor="accent1" w:themeShade="80"/>
          <w:sz w:val="22"/>
          <w:lang w:val="en-US"/>
        </w:rPr>
        <w:fldChar w:fldCharType="end"/>
      </w:r>
      <w:r w:rsidRPr="00683B0F">
        <w:rPr>
          <w:rFonts w:asciiTheme="minorHAnsi" w:hAnsiTheme="minorHAnsi" w:cstheme="minorHAnsi"/>
          <w:b/>
          <w:bCs/>
          <w:i/>
          <w:iCs/>
          <w:color w:val="244061" w:themeColor="accent1" w:themeShade="80"/>
          <w:sz w:val="22"/>
          <w:lang w:val="en-US"/>
        </w:rPr>
        <w:t xml:space="preserve">. </w:t>
      </w:r>
      <w:r w:rsidR="00447EFA" w:rsidRPr="00683B0F">
        <w:rPr>
          <w:rFonts w:asciiTheme="minorHAnsi" w:hAnsiTheme="minorHAnsi" w:cstheme="minorHAnsi"/>
          <w:b/>
          <w:bCs/>
          <w:i/>
          <w:iCs/>
          <w:color w:val="244061" w:themeColor="accent1" w:themeShade="80"/>
          <w:sz w:val="22"/>
          <w:lang w:val="en-US"/>
        </w:rPr>
        <w:t>Adaptation option</w:t>
      </w:r>
      <w:r w:rsidR="004A2990" w:rsidRPr="00683B0F">
        <w:rPr>
          <w:rFonts w:asciiTheme="minorHAnsi" w:hAnsiTheme="minorHAnsi" w:cstheme="minorHAnsi"/>
          <w:b/>
          <w:bCs/>
          <w:i/>
          <w:iCs/>
          <w:color w:val="244061" w:themeColor="accent1" w:themeShade="80"/>
          <w:sz w:val="22"/>
          <w:lang w:val="en-US"/>
        </w:rPr>
        <w:t>s</w:t>
      </w:r>
      <w:r w:rsidR="00447EFA" w:rsidRPr="00683B0F">
        <w:rPr>
          <w:rFonts w:asciiTheme="minorHAnsi" w:hAnsiTheme="minorHAnsi" w:cstheme="minorHAnsi"/>
          <w:b/>
          <w:bCs/>
          <w:i/>
          <w:iCs/>
          <w:color w:val="244061" w:themeColor="accent1" w:themeShade="80"/>
          <w:sz w:val="22"/>
          <w:lang w:val="en-US"/>
        </w:rPr>
        <w:t xml:space="preserve"> presented in detail</w:t>
      </w:r>
      <w:bookmarkEnd w:id="455"/>
      <w:bookmarkEnd w:id="456"/>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56"/>
        <w:gridCol w:w="851"/>
        <w:gridCol w:w="693"/>
        <w:gridCol w:w="1553"/>
        <w:gridCol w:w="1831"/>
        <w:gridCol w:w="1694"/>
        <w:gridCol w:w="1690"/>
      </w:tblGrid>
      <w:tr w:rsidR="004A2990" w:rsidRPr="00683B0F" w:rsidTr="00146E67">
        <w:trPr>
          <w:jc w:val="center"/>
        </w:trPr>
        <w:tc>
          <w:tcPr>
            <w:tcW w:w="9168" w:type="dxa"/>
            <w:gridSpan w:val="7"/>
            <w:shd w:val="clear" w:color="auto" w:fill="1F4E79"/>
          </w:tcPr>
          <w:p w:rsidR="004A2990" w:rsidRPr="00683B0F" w:rsidRDefault="004A2990" w:rsidP="00146E67">
            <w:pPr>
              <w:spacing w:before="40" w:after="40" w:line="240" w:lineRule="auto"/>
              <w:jc w:val="center"/>
              <w:rPr>
                <w:rFonts w:ascii="Arial" w:eastAsia="Calibri" w:hAnsi="Arial" w:cs="Times New Roman"/>
                <w:b/>
                <w:sz w:val="20"/>
                <w:lang w:val="en-US"/>
              </w:rPr>
            </w:pPr>
            <w:r w:rsidRPr="00683B0F">
              <w:rPr>
                <w:rFonts w:ascii="Calibri" w:eastAsia="Times New Roman" w:hAnsi="Calibri" w:cs="Calibri"/>
                <w:b/>
                <w:bCs/>
                <w:color w:val="FFFFFF"/>
                <w:sz w:val="26"/>
                <w:szCs w:val="26"/>
                <w:lang w:val="en-US"/>
              </w:rPr>
              <w:t>CLIMATE CHANGE ADAPTATION OPTIONS</w:t>
            </w:r>
          </w:p>
        </w:tc>
      </w:tr>
      <w:tr w:rsidR="004A2990" w:rsidRPr="00683B0F" w:rsidTr="00146E67">
        <w:trPr>
          <w:trHeight w:val="69"/>
          <w:jc w:val="center"/>
        </w:trPr>
        <w:tc>
          <w:tcPr>
            <w:tcW w:w="9168" w:type="dxa"/>
            <w:gridSpan w:val="7"/>
            <w:shd w:val="clear" w:color="auto" w:fill="A8D08D"/>
          </w:tcPr>
          <w:p w:rsidR="00A54CAA" w:rsidRPr="00683B0F" w:rsidRDefault="004A2990" w:rsidP="00C736F5">
            <w:pPr>
              <w:numPr>
                <w:ilvl w:val="0"/>
                <w:numId w:val="49"/>
              </w:numPr>
              <w:spacing w:before="60" w:line="240" w:lineRule="auto"/>
              <w:ind w:left="461" w:hanging="288"/>
              <w:jc w:val="left"/>
              <w:rPr>
                <w:rFonts w:ascii="Arial" w:eastAsia="Calibri" w:hAnsi="Arial" w:cs="Times New Roman"/>
                <w:b/>
                <w:sz w:val="20"/>
                <w:lang w:val="en-US"/>
              </w:rPr>
            </w:pPr>
            <w:r w:rsidRPr="00683B0F">
              <w:rPr>
                <w:rFonts w:ascii="Calibri" w:eastAsia="Times New Roman" w:hAnsi="Calibri" w:cs="Calibri"/>
                <w:b/>
                <w:bCs/>
                <w:color w:val="000000"/>
                <w:lang w:val="en-US"/>
              </w:rPr>
              <w:t>Adaptive Governance</w:t>
            </w:r>
          </w:p>
        </w:tc>
      </w:tr>
      <w:tr w:rsidR="004A2990" w:rsidRPr="00683B0F" w:rsidTr="00146E67">
        <w:trPr>
          <w:trHeight w:val="69"/>
          <w:jc w:val="center"/>
        </w:trPr>
        <w:tc>
          <w:tcPr>
            <w:tcW w:w="9168" w:type="dxa"/>
            <w:gridSpan w:val="7"/>
            <w:shd w:val="clear" w:color="auto" w:fill="auto"/>
          </w:tcPr>
          <w:p w:rsidR="00A54CAA" w:rsidRPr="00683B0F" w:rsidRDefault="004A2990" w:rsidP="00C736F5">
            <w:pPr>
              <w:numPr>
                <w:ilvl w:val="0"/>
                <w:numId w:val="48"/>
              </w:numPr>
              <w:spacing w:before="60" w:line="240" w:lineRule="auto"/>
              <w:jc w:val="left"/>
              <w:rPr>
                <w:rFonts w:ascii="Calibri" w:eastAsia="Times New Roman" w:hAnsi="Calibri" w:cs="Calibri"/>
                <w:color w:val="000000"/>
                <w:lang w:val="en-US"/>
              </w:rPr>
            </w:pPr>
            <w:r w:rsidRPr="00683B0F">
              <w:rPr>
                <w:rFonts w:ascii="Calibri" w:eastAsia="Times New Roman" w:hAnsi="Calibri" w:cs="Calibri"/>
                <w:b/>
                <w:i/>
                <w:smallCaps/>
                <w:color w:val="000000"/>
                <w:sz w:val="22"/>
                <w:lang w:val="en-US"/>
              </w:rPr>
              <w:t>Adapt the legal framework to make it instrumental for addressing climate change impacts</w:t>
            </w:r>
          </w:p>
        </w:tc>
      </w:tr>
      <w:tr w:rsidR="004A2990" w:rsidRPr="00683B0F" w:rsidTr="00146E67">
        <w:trPr>
          <w:jc w:val="center"/>
        </w:trPr>
        <w:tc>
          <w:tcPr>
            <w:tcW w:w="2400" w:type="dxa"/>
            <w:gridSpan w:val="3"/>
            <w:vMerge w:val="restart"/>
            <w:shd w:val="clear" w:color="auto" w:fill="F2F2F2"/>
            <w:vAlign w:val="center"/>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Relevant to:</w:t>
            </w:r>
          </w:p>
        </w:tc>
        <w:tc>
          <w:tcPr>
            <w:tcW w:w="1553" w:type="dxa"/>
            <w:shd w:val="clear" w:color="auto" w:fill="F2F2F2"/>
            <w:vAlign w:val="center"/>
          </w:tcPr>
          <w:p w:rsidR="004A2990" w:rsidRPr="00683B0F" w:rsidRDefault="002114E7"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season</w:t>
            </w:r>
          </w:p>
        </w:tc>
        <w:tc>
          <w:tcPr>
            <w:tcW w:w="1831" w:type="dxa"/>
            <w:shd w:val="clear" w:color="auto" w:fill="F2F2F2"/>
            <w:vAlign w:val="center"/>
          </w:tcPr>
          <w:p w:rsidR="004A2990" w:rsidRPr="00683B0F" w:rsidRDefault="002114E7"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numbers</w:t>
            </w:r>
          </w:p>
        </w:tc>
        <w:tc>
          <w:tcPr>
            <w:tcW w:w="1694" w:type="dxa"/>
            <w:shd w:val="clear" w:color="auto" w:fill="F2F2F2"/>
            <w:vAlign w:val="center"/>
          </w:tcPr>
          <w:p w:rsidR="004A2990" w:rsidRPr="00683B0F" w:rsidRDefault="002114E7"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Summer tourism</w:t>
            </w:r>
          </w:p>
        </w:tc>
        <w:tc>
          <w:tcPr>
            <w:tcW w:w="1690" w:type="dxa"/>
            <w:shd w:val="clear" w:color="auto" w:fill="F2F2F2"/>
            <w:vAlign w:val="center"/>
          </w:tcPr>
          <w:p w:rsidR="004A2990" w:rsidRPr="00683B0F" w:rsidRDefault="002114E7"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Winter tourism</w:t>
            </w:r>
          </w:p>
        </w:tc>
      </w:tr>
      <w:tr w:rsidR="004A2990" w:rsidRPr="00683B0F" w:rsidTr="00146E67">
        <w:trPr>
          <w:jc w:val="center"/>
        </w:trPr>
        <w:tc>
          <w:tcPr>
            <w:tcW w:w="2400" w:type="dxa"/>
            <w:gridSpan w:val="3"/>
            <w:vMerge/>
            <w:shd w:val="clear" w:color="auto" w:fill="F2F2F2"/>
            <w:vAlign w:val="center"/>
          </w:tcPr>
          <w:p w:rsidR="004A2990" w:rsidRPr="00683B0F" w:rsidRDefault="004A2990" w:rsidP="004A2990">
            <w:pPr>
              <w:spacing w:before="20" w:after="20" w:line="240" w:lineRule="auto"/>
              <w:jc w:val="center"/>
              <w:rPr>
                <w:rFonts w:ascii="Calibri" w:eastAsia="Calibri" w:hAnsi="Calibri" w:cs="Calibri"/>
                <w:sz w:val="20"/>
                <w:lang w:val="en-US"/>
              </w:rPr>
            </w:pPr>
          </w:p>
        </w:tc>
        <w:tc>
          <w:tcPr>
            <w:tcW w:w="1553" w:type="dxa"/>
            <w:shd w:val="clear" w:color="auto" w:fill="FFFFFF"/>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831" w:type="dxa"/>
            <w:shd w:val="clear" w:color="auto" w:fill="FFFFFF"/>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694" w:type="dxa"/>
            <w:shd w:val="clear" w:color="auto" w:fill="FFFFFF"/>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690" w:type="dxa"/>
            <w:shd w:val="clear" w:color="auto" w:fill="FFFFFF"/>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r>
      <w:tr w:rsidR="004A2990" w:rsidRPr="00683B0F" w:rsidTr="00146E67">
        <w:trPr>
          <w:trHeight w:val="898"/>
          <w:jc w:val="center"/>
        </w:trPr>
        <w:tc>
          <w:tcPr>
            <w:tcW w:w="2400" w:type="dxa"/>
            <w:gridSpan w:val="3"/>
            <w:shd w:val="clear" w:color="auto" w:fill="D9D9D9"/>
            <w:vAlign w:val="center"/>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Description</w:t>
            </w:r>
          </w:p>
        </w:tc>
        <w:tc>
          <w:tcPr>
            <w:tcW w:w="6768" w:type="dxa"/>
            <w:gridSpan w:val="4"/>
            <w:vMerge w:val="restart"/>
            <w:shd w:val="clear" w:color="auto" w:fill="D9D9D9"/>
          </w:tcPr>
          <w:p w:rsidR="004A2990" w:rsidRPr="00683B0F" w:rsidRDefault="004A2990" w:rsidP="00F40600">
            <w:pPr>
              <w:autoSpaceDE w:val="0"/>
              <w:autoSpaceDN w:val="0"/>
              <w:adjustRightInd w:val="0"/>
              <w:spacing w:before="20" w:after="20" w:line="240" w:lineRule="auto"/>
              <w:rPr>
                <w:rFonts w:ascii="Calibri" w:eastAsia="Calibri" w:hAnsi="Calibri" w:cs="Calibri"/>
                <w:sz w:val="20"/>
                <w:lang w:val="en-US"/>
              </w:rPr>
            </w:pPr>
            <w:r w:rsidRPr="00683B0F">
              <w:rPr>
                <w:rFonts w:ascii="Calibri" w:eastAsia="Calibri" w:hAnsi="Calibri" w:cs="Calibri"/>
                <w:sz w:val="20"/>
                <w:lang w:val="en-US"/>
              </w:rPr>
              <w:t>The review of the legislative framework (</w:t>
            </w:r>
            <w:r w:rsidR="004077DA" w:rsidRPr="00683B0F">
              <w:rPr>
                <w:rFonts w:ascii="Calibri" w:eastAsia="Calibri" w:hAnsi="Calibri" w:cs="Calibri"/>
                <w:sz w:val="20"/>
                <w:lang w:val="en-US"/>
              </w:rPr>
              <w:t>sub</w:t>
            </w:r>
            <w:r w:rsidRPr="00683B0F">
              <w:rPr>
                <w:rFonts w:ascii="Calibri" w:eastAsia="Calibri" w:hAnsi="Calibri" w:cs="Calibri"/>
                <w:sz w:val="20"/>
                <w:lang w:val="en-US"/>
              </w:rPr>
              <w:t xml:space="preserve">chapter 2.4) shows that it needs revision to become instrumental for addressing climate change impact. Although at national level some legislative and strategic documents consider climate change, the main document in </w:t>
            </w:r>
            <w:r w:rsidR="002114E7" w:rsidRPr="00683B0F">
              <w:rPr>
                <w:rFonts w:ascii="Calibri" w:eastAsia="Calibri" w:hAnsi="Calibri" w:cs="Calibri"/>
                <w:sz w:val="20"/>
                <w:lang w:val="en-US"/>
              </w:rPr>
              <w:t xml:space="preserve">the tourism </w:t>
            </w:r>
            <w:r w:rsidRPr="00683B0F">
              <w:rPr>
                <w:rFonts w:ascii="Calibri" w:eastAsia="Calibri" w:hAnsi="Calibri" w:cs="Calibri"/>
                <w:sz w:val="20"/>
                <w:lang w:val="en-US"/>
              </w:rPr>
              <w:t xml:space="preserve">sector, the </w:t>
            </w:r>
            <w:r w:rsidR="002114E7" w:rsidRPr="00683B0F">
              <w:rPr>
                <w:rFonts w:ascii="Calibri" w:eastAsia="Calibri" w:hAnsi="Calibri" w:cs="Calibri"/>
                <w:sz w:val="20"/>
                <w:lang w:val="en-US"/>
              </w:rPr>
              <w:t xml:space="preserve">Tourism </w:t>
            </w:r>
            <w:r w:rsidRPr="00683B0F">
              <w:rPr>
                <w:rFonts w:ascii="Calibri" w:eastAsia="Calibri" w:hAnsi="Calibri" w:cs="Calibri"/>
                <w:sz w:val="20"/>
                <w:lang w:val="en-US"/>
              </w:rPr>
              <w:t xml:space="preserve">Act, </w:t>
            </w:r>
            <w:r w:rsidR="002114E7" w:rsidRPr="00683B0F">
              <w:rPr>
                <w:rFonts w:ascii="Calibri" w:eastAsia="Calibri" w:hAnsi="Calibri" w:cs="Calibri"/>
                <w:sz w:val="20"/>
                <w:lang w:val="en-US"/>
              </w:rPr>
              <w:t xml:space="preserve">does not </w:t>
            </w:r>
            <w:r w:rsidRPr="00683B0F">
              <w:rPr>
                <w:rFonts w:ascii="Calibri" w:eastAsia="Calibri" w:hAnsi="Calibri" w:cs="Calibri"/>
                <w:sz w:val="20"/>
                <w:lang w:val="en-US"/>
              </w:rPr>
              <w:t>address the dynamic</w:t>
            </w:r>
            <w:r w:rsidR="004077DA" w:rsidRPr="00683B0F">
              <w:rPr>
                <w:rFonts w:ascii="Calibri" w:eastAsia="Calibri" w:hAnsi="Calibri" w:cs="Calibri"/>
                <w:sz w:val="20"/>
                <w:lang w:val="en-US"/>
              </w:rPr>
              <w:t>s</w:t>
            </w:r>
            <w:r w:rsidRPr="00683B0F">
              <w:rPr>
                <w:rFonts w:ascii="Calibri" w:eastAsia="Calibri" w:hAnsi="Calibri" w:cs="Calibri"/>
                <w:sz w:val="20"/>
                <w:lang w:val="en-US"/>
              </w:rPr>
              <w:t xml:space="preserve"> of understanding climate change and its impact</w:t>
            </w:r>
            <w:r w:rsidR="004077DA" w:rsidRPr="00683B0F">
              <w:rPr>
                <w:rFonts w:ascii="Calibri" w:eastAsia="Calibri" w:hAnsi="Calibri" w:cs="Calibri"/>
                <w:sz w:val="20"/>
                <w:lang w:val="en-US"/>
              </w:rPr>
              <w:t>s</w:t>
            </w:r>
            <w:r w:rsidRPr="00683B0F">
              <w:rPr>
                <w:rFonts w:ascii="Calibri" w:eastAsia="Calibri" w:hAnsi="Calibri" w:cs="Calibri"/>
                <w:sz w:val="20"/>
                <w:lang w:val="en-US"/>
              </w:rPr>
              <w:t>. Furthermore, roles and responsibilities for CCA have not yet been clarified. Subsector regulations do not have specific climate change related provisions.</w:t>
            </w:r>
          </w:p>
        </w:tc>
      </w:tr>
      <w:tr w:rsidR="004A2990" w:rsidRPr="00683B0F" w:rsidTr="00146E67">
        <w:trPr>
          <w:trHeight w:val="128"/>
          <w:jc w:val="center"/>
        </w:trPr>
        <w:tc>
          <w:tcPr>
            <w:tcW w:w="2400" w:type="dxa"/>
            <w:gridSpan w:val="3"/>
            <w:shd w:val="clear" w:color="auto" w:fill="000000"/>
            <w:vAlign w:val="center"/>
          </w:tcPr>
          <w:p w:rsidR="004A2990" w:rsidRPr="00683B0F" w:rsidRDefault="004A2990" w:rsidP="004A2990">
            <w:pPr>
              <w:spacing w:before="20" w:after="20" w:line="240" w:lineRule="auto"/>
              <w:jc w:val="center"/>
              <w:rPr>
                <w:rFonts w:ascii="Calibri" w:eastAsia="Calibri" w:hAnsi="Calibri" w:cs="Calibri"/>
                <w:b/>
                <w:color w:val="FFFFFF"/>
                <w:sz w:val="18"/>
                <w:szCs w:val="18"/>
                <w:lang w:val="en-US"/>
              </w:rPr>
            </w:pPr>
            <w:r w:rsidRPr="00683B0F">
              <w:rPr>
                <w:rFonts w:ascii="Calibri" w:eastAsia="Calibri" w:hAnsi="Calibri" w:cs="Calibri"/>
                <w:b/>
                <w:color w:val="FFFFFF"/>
                <w:sz w:val="18"/>
                <w:szCs w:val="18"/>
                <w:lang w:val="en-US"/>
              </w:rPr>
              <w:t>Option’s relevance</w:t>
            </w:r>
          </w:p>
        </w:tc>
        <w:tc>
          <w:tcPr>
            <w:tcW w:w="6768" w:type="dxa"/>
            <w:gridSpan w:val="4"/>
            <w:vMerge/>
            <w:shd w:val="clear" w:color="auto" w:fill="D9D9D9"/>
          </w:tcPr>
          <w:p w:rsidR="004A2990" w:rsidRPr="00683B0F" w:rsidRDefault="004A2990" w:rsidP="004A2990">
            <w:pPr>
              <w:autoSpaceDE w:val="0"/>
              <w:autoSpaceDN w:val="0"/>
              <w:adjustRightInd w:val="0"/>
              <w:spacing w:before="20" w:after="20" w:line="240" w:lineRule="auto"/>
              <w:rPr>
                <w:rFonts w:ascii="Calibri" w:eastAsia="Calibri" w:hAnsi="Calibri" w:cs="Calibri"/>
                <w:sz w:val="20"/>
                <w:lang w:val="en-US"/>
              </w:rPr>
            </w:pPr>
          </w:p>
        </w:tc>
      </w:tr>
      <w:tr w:rsidR="004A2990" w:rsidRPr="00683B0F" w:rsidTr="00146E67">
        <w:trPr>
          <w:trHeight w:val="133"/>
          <w:jc w:val="center"/>
        </w:trPr>
        <w:tc>
          <w:tcPr>
            <w:tcW w:w="856" w:type="dxa"/>
            <w:shd w:val="clear" w:color="auto" w:fill="F2F2F2"/>
            <w:vAlign w:val="center"/>
          </w:tcPr>
          <w:p w:rsidR="004A2990" w:rsidRPr="00683B0F" w:rsidRDefault="004A2990" w:rsidP="004A2990">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Economic</w:t>
            </w:r>
          </w:p>
        </w:tc>
        <w:tc>
          <w:tcPr>
            <w:tcW w:w="851" w:type="dxa"/>
            <w:shd w:val="clear" w:color="auto" w:fill="F2F2F2"/>
            <w:vAlign w:val="center"/>
          </w:tcPr>
          <w:p w:rsidR="004A2990" w:rsidRPr="00683B0F" w:rsidRDefault="004A2990" w:rsidP="004A2990">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Ecologic</w:t>
            </w:r>
          </w:p>
        </w:tc>
        <w:tc>
          <w:tcPr>
            <w:tcW w:w="693" w:type="dxa"/>
            <w:shd w:val="clear" w:color="auto" w:fill="F2F2F2"/>
            <w:vAlign w:val="center"/>
          </w:tcPr>
          <w:p w:rsidR="004A2990" w:rsidRPr="00683B0F" w:rsidRDefault="004A2990" w:rsidP="004A2990">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Social</w:t>
            </w:r>
          </w:p>
        </w:tc>
        <w:tc>
          <w:tcPr>
            <w:tcW w:w="6768" w:type="dxa"/>
            <w:gridSpan w:val="4"/>
            <w:vMerge/>
            <w:shd w:val="clear" w:color="auto" w:fill="F2F2F2"/>
            <w:vAlign w:val="center"/>
          </w:tcPr>
          <w:p w:rsidR="004A2990" w:rsidRPr="00683B0F" w:rsidRDefault="004A2990" w:rsidP="004A2990">
            <w:pPr>
              <w:spacing w:before="20" w:after="20" w:line="240" w:lineRule="auto"/>
              <w:rPr>
                <w:rFonts w:ascii="Calibri" w:eastAsia="Calibri" w:hAnsi="Calibri" w:cs="Calibri"/>
                <w:sz w:val="20"/>
                <w:lang w:val="en-US"/>
              </w:rPr>
            </w:pPr>
          </w:p>
        </w:tc>
      </w:tr>
      <w:tr w:rsidR="004A2990" w:rsidRPr="00683B0F" w:rsidTr="00146E67">
        <w:trPr>
          <w:trHeight w:val="196"/>
          <w:jc w:val="center"/>
        </w:trPr>
        <w:tc>
          <w:tcPr>
            <w:tcW w:w="856" w:type="dxa"/>
            <w:shd w:val="clear" w:color="auto" w:fill="F2F2F2"/>
            <w:vAlign w:val="center"/>
          </w:tcPr>
          <w:p w:rsidR="004A2990" w:rsidRPr="00683B0F" w:rsidRDefault="002114E7" w:rsidP="002114E7">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851" w:type="dxa"/>
            <w:shd w:val="clear" w:color="auto" w:fill="F2F2F2"/>
            <w:vAlign w:val="center"/>
          </w:tcPr>
          <w:p w:rsidR="004A2990" w:rsidRPr="00683B0F" w:rsidRDefault="002114E7" w:rsidP="002114E7">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693" w:type="dxa"/>
            <w:shd w:val="clear" w:color="auto" w:fill="F2F2F2"/>
            <w:vAlign w:val="center"/>
          </w:tcPr>
          <w:p w:rsidR="004A2990" w:rsidRPr="00683B0F" w:rsidRDefault="002114E7" w:rsidP="002114E7">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6768" w:type="dxa"/>
            <w:gridSpan w:val="4"/>
            <w:vMerge/>
            <w:shd w:val="clear" w:color="auto" w:fill="F2F2F2"/>
            <w:vAlign w:val="center"/>
          </w:tcPr>
          <w:p w:rsidR="004A2990" w:rsidRPr="00683B0F" w:rsidRDefault="004A2990" w:rsidP="004A2990">
            <w:pPr>
              <w:spacing w:before="20" w:after="20" w:line="240" w:lineRule="auto"/>
              <w:rPr>
                <w:rFonts w:ascii="Calibri" w:eastAsia="Calibri" w:hAnsi="Calibri" w:cs="Calibri"/>
                <w:sz w:val="20"/>
                <w:lang w:val="en-US"/>
              </w:rPr>
            </w:pPr>
          </w:p>
        </w:tc>
      </w:tr>
      <w:tr w:rsidR="004A2990" w:rsidRPr="00683B0F" w:rsidTr="00146E67">
        <w:trPr>
          <w:trHeight w:val="63"/>
          <w:jc w:val="center"/>
        </w:trPr>
        <w:tc>
          <w:tcPr>
            <w:tcW w:w="2400" w:type="dxa"/>
            <w:gridSpan w:val="3"/>
            <w:shd w:val="clear" w:color="auto" w:fill="F2F2F2"/>
            <w:vAlign w:val="center"/>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Opportunities that arise</w:t>
            </w:r>
          </w:p>
        </w:tc>
        <w:tc>
          <w:tcPr>
            <w:tcW w:w="6768" w:type="dxa"/>
            <w:gridSpan w:val="4"/>
            <w:shd w:val="clear" w:color="auto" w:fill="F2F2F2"/>
          </w:tcPr>
          <w:p w:rsidR="004A2990" w:rsidRPr="00683B0F" w:rsidRDefault="004A2990" w:rsidP="004A2990">
            <w:pPr>
              <w:spacing w:before="20" w:after="20" w:line="240" w:lineRule="auto"/>
              <w:rPr>
                <w:rFonts w:ascii="Calibri" w:eastAsia="Calibri" w:hAnsi="Calibri" w:cs="Calibri"/>
                <w:sz w:val="20"/>
                <w:lang w:val="en-US"/>
              </w:rPr>
            </w:pPr>
            <w:r w:rsidRPr="00683B0F">
              <w:rPr>
                <w:rFonts w:ascii="Calibri" w:eastAsia="Calibri" w:hAnsi="Calibri" w:cs="Calibri"/>
                <w:sz w:val="20"/>
                <w:lang w:val="en-US"/>
              </w:rPr>
              <w:t xml:space="preserve">When the legislation is oriented toward preventive climate change risk management, this saves financial resources for post-event recovery. </w:t>
            </w:r>
          </w:p>
        </w:tc>
      </w:tr>
      <w:tr w:rsidR="004A2990" w:rsidRPr="00683B0F" w:rsidTr="00146E67">
        <w:trPr>
          <w:trHeight w:val="59"/>
          <w:jc w:val="center"/>
        </w:trPr>
        <w:tc>
          <w:tcPr>
            <w:tcW w:w="2400" w:type="dxa"/>
            <w:gridSpan w:val="3"/>
            <w:shd w:val="clear" w:color="auto" w:fill="D9D9D9"/>
            <w:vAlign w:val="center"/>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Cross-cutting relevance</w:t>
            </w:r>
          </w:p>
        </w:tc>
        <w:tc>
          <w:tcPr>
            <w:tcW w:w="1553" w:type="dxa"/>
            <w:shd w:val="clear" w:color="auto" w:fill="FFFFFF"/>
            <w:vAlign w:val="center"/>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YES</w:t>
            </w:r>
          </w:p>
        </w:tc>
        <w:tc>
          <w:tcPr>
            <w:tcW w:w="5215" w:type="dxa"/>
            <w:gridSpan w:val="3"/>
            <w:shd w:val="clear" w:color="auto" w:fill="D9D9D9"/>
          </w:tcPr>
          <w:p w:rsidR="004A2990" w:rsidRPr="00683B0F" w:rsidRDefault="004A2990" w:rsidP="004A2990">
            <w:pPr>
              <w:spacing w:before="20" w:after="20" w:line="240" w:lineRule="auto"/>
              <w:rPr>
                <w:rFonts w:ascii="Calibri" w:eastAsia="Calibri" w:hAnsi="Calibri" w:cs="Calibri"/>
                <w:sz w:val="20"/>
                <w:lang w:val="en-US"/>
              </w:rPr>
            </w:pPr>
            <w:r w:rsidRPr="00683B0F">
              <w:rPr>
                <w:rFonts w:ascii="Calibri" w:eastAsia="Calibri" w:hAnsi="Calibri" w:cs="Calibri"/>
                <w:sz w:val="20"/>
                <w:lang w:val="en-US"/>
              </w:rPr>
              <w:t>Some legislative documents are intersectoral.</w:t>
            </w:r>
          </w:p>
        </w:tc>
      </w:tr>
      <w:tr w:rsidR="004A2990" w:rsidRPr="00683B0F" w:rsidTr="00146E67">
        <w:trPr>
          <w:jc w:val="center"/>
        </w:trPr>
        <w:tc>
          <w:tcPr>
            <w:tcW w:w="2400" w:type="dxa"/>
            <w:gridSpan w:val="3"/>
            <w:shd w:val="clear" w:color="auto" w:fill="F2F2F2"/>
            <w:vAlign w:val="center"/>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Risks addressed</w:t>
            </w:r>
          </w:p>
        </w:tc>
        <w:tc>
          <w:tcPr>
            <w:tcW w:w="6768" w:type="dxa"/>
            <w:gridSpan w:val="4"/>
            <w:shd w:val="clear" w:color="auto" w:fill="F2F2F2"/>
          </w:tcPr>
          <w:p w:rsidR="004A2990" w:rsidRPr="00683B0F" w:rsidRDefault="004A2990" w:rsidP="004A2990">
            <w:pPr>
              <w:spacing w:before="20" w:after="20" w:line="240" w:lineRule="auto"/>
              <w:jc w:val="left"/>
              <w:rPr>
                <w:rFonts w:ascii="Calibri" w:eastAsia="Calibri" w:hAnsi="Calibri" w:cs="Calibri"/>
                <w:sz w:val="20"/>
                <w:lang w:val="en-US"/>
              </w:rPr>
            </w:pPr>
            <w:r w:rsidRPr="00683B0F">
              <w:rPr>
                <w:rFonts w:ascii="Calibri" w:eastAsia="Calibri" w:hAnsi="Calibri" w:cs="Calibri"/>
                <w:sz w:val="20"/>
                <w:lang w:val="en-US"/>
              </w:rPr>
              <w:t>All risks</w:t>
            </w:r>
          </w:p>
        </w:tc>
      </w:tr>
    </w:tbl>
    <w:p w:rsidR="004A2990" w:rsidRPr="00683B0F" w:rsidRDefault="004A2990" w:rsidP="004A2990">
      <w:pPr>
        <w:spacing w:after="0" w:line="240" w:lineRule="auto"/>
        <w:jc w:val="left"/>
        <w:rPr>
          <w:rFonts w:ascii="Arial" w:eastAsia="Calibri" w:hAnsi="Arial" w:cs="Times New Roman"/>
          <w:sz w:val="8"/>
          <w:szCs w:val="8"/>
          <w:lang w:val="en-US"/>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56"/>
        <w:gridCol w:w="845"/>
        <w:gridCol w:w="687"/>
        <w:gridCol w:w="1518"/>
        <w:gridCol w:w="1790"/>
        <w:gridCol w:w="1667"/>
        <w:gridCol w:w="1822"/>
      </w:tblGrid>
      <w:tr w:rsidR="004A2990" w:rsidRPr="00683B0F" w:rsidTr="00146E67">
        <w:trPr>
          <w:trHeight w:val="360"/>
          <w:jc w:val="center"/>
        </w:trPr>
        <w:tc>
          <w:tcPr>
            <w:tcW w:w="9185" w:type="dxa"/>
            <w:gridSpan w:val="7"/>
            <w:shd w:val="clear" w:color="auto" w:fill="auto"/>
          </w:tcPr>
          <w:p w:rsidR="004A2990" w:rsidRPr="00683B0F" w:rsidRDefault="00F40600" w:rsidP="00F40600">
            <w:pPr>
              <w:spacing w:before="60" w:line="240" w:lineRule="auto"/>
              <w:rPr>
                <w:rFonts w:asciiTheme="minorHAnsi" w:eastAsia="Times New Roman" w:hAnsiTheme="minorHAnsi" w:cstheme="minorHAnsi"/>
                <w:b/>
                <w:i/>
                <w:smallCaps/>
                <w:color w:val="000000"/>
                <w:lang w:val="en-US"/>
              </w:rPr>
            </w:pPr>
            <w:r w:rsidRPr="00683B0F">
              <w:rPr>
                <w:rFonts w:asciiTheme="minorHAnsi" w:eastAsia="Times New Roman" w:hAnsiTheme="minorHAnsi" w:cstheme="minorHAnsi"/>
                <w:b/>
                <w:i/>
                <w:smallCaps/>
                <w:color w:val="000000"/>
                <w:sz w:val="22"/>
                <w:lang w:val="en-US"/>
              </w:rPr>
              <w:t xml:space="preserve">2. </w:t>
            </w:r>
            <w:r w:rsidR="00EF4AAE" w:rsidRPr="00683B0F">
              <w:rPr>
                <w:rFonts w:asciiTheme="minorHAnsi" w:eastAsia="Times New Roman" w:hAnsiTheme="minorHAnsi" w:cstheme="minorHAnsi"/>
                <w:b/>
                <w:i/>
                <w:smallCaps/>
                <w:color w:val="000000"/>
                <w:sz w:val="22"/>
                <w:lang w:val="en-US"/>
              </w:rPr>
              <w:t>Create cross-sectoral policy frameworks</w:t>
            </w:r>
          </w:p>
        </w:tc>
      </w:tr>
      <w:tr w:rsidR="004A2990" w:rsidRPr="00683B0F" w:rsidTr="00146E67">
        <w:trPr>
          <w:jc w:val="center"/>
        </w:trPr>
        <w:tc>
          <w:tcPr>
            <w:tcW w:w="2388" w:type="dxa"/>
            <w:gridSpan w:val="3"/>
            <w:vMerge w:val="restart"/>
            <w:shd w:val="clear" w:color="auto" w:fill="F2F2F2"/>
            <w:vAlign w:val="center"/>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Relevant to:</w:t>
            </w:r>
          </w:p>
        </w:tc>
        <w:tc>
          <w:tcPr>
            <w:tcW w:w="1518" w:type="dxa"/>
            <w:shd w:val="clear" w:color="auto" w:fill="F2F2F2"/>
            <w:vAlign w:val="center"/>
          </w:tcPr>
          <w:p w:rsidR="004A2990" w:rsidRPr="00683B0F" w:rsidRDefault="00F4060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season</w:t>
            </w:r>
          </w:p>
        </w:tc>
        <w:tc>
          <w:tcPr>
            <w:tcW w:w="1790" w:type="dxa"/>
            <w:shd w:val="clear" w:color="auto" w:fill="F2F2F2"/>
            <w:vAlign w:val="center"/>
          </w:tcPr>
          <w:p w:rsidR="004A2990" w:rsidRPr="00683B0F" w:rsidRDefault="00F4060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numbers</w:t>
            </w:r>
          </w:p>
        </w:tc>
        <w:tc>
          <w:tcPr>
            <w:tcW w:w="1667" w:type="dxa"/>
            <w:shd w:val="clear" w:color="auto" w:fill="F2F2F2"/>
            <w:vAlign w:val="center"/>
          </w:tcPr>
          <w:p w:rsidR="004A2990" w:rsidRPr="00683B0F" w:rsidRDefault="00F4060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Summer tourism</w:t>
            </w:r>
          </w:p>
        </w:tc>
        <w:tc>
          <w:tcPr>
            <w:tcW w:w="1822" w:type="dxa"/>
            <w:shd w:val="clear" w:color="auto" w:fill="F2F2F2"/>
            <w:vAlign w:val="center"/>
          </w:tcPr>
          <w:p w:rsidR="004A2990" w:rsidRPr="00683B0F" w:rsidRDefault="00F4060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Winter tourism</w:t>
            </w:r>
          </w:p>
        </w:tc>
      </w:tr>
      <w:tr w:rsidR="004A2990" w:rsidRPr="00683B0F" w:rsidTr="00146E67">
        <w:trPr>
          <w:jc w:val="center"/>
        </w:trPr>
        <w:tc>
          <w:tcPr>
            <w:tcW w:w="2388" w:type="dxa"/>
            <w:gridSpan w:val="3"/>
            <w:vMerge/>
            <w:shd w:val="clear" w:color="auto" w:fill="F2F2F2"/>
            <w:vAlign w:val="center"/>
          </w:tcPr>
          <w:p w:rsidR="004A2990" w:rsidRPr="00683B0F" w:rsidRDefault="004A2990" w:rsidP="004A2990">
            <w:pPr>
              <w:spacing w:before="20" w:after="20" w:line="240" w:lineRule="auto"/>
              <w:jc w:val="center"/>
              <w:rPr>
                <w:rFonts w:ascii="Calibri" w:eastAsia="Calibri" w:hAnsi="Calibri" w:cs="Calibri"/>
                <w:sz w:val="20"/>
                <w:lang w:val="en-US"/>
              </w:rPr>
            </w:pPr>
          </w:p>
        </w:tc>
        <w:tc>
          <w:tcPr>
            <w:tcW w:w="1518" w:type="dxa"/>
            <w:shd w:val="clear" w:color="auto" w:fill="FFFFFF"/>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790" w:type="dxa"/>
            <w:shd w:val="clear" w:color="auto" w:fill="FFFFFF"/>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667" w:type="dxa"/>
            <w:shd w:val="clear" w:color="auto" w:fill="FFFFFF"/>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822" w:type="dxa"/>
            <w:shd w:val="clear" w:color="auto" w:fill="FFFFFF"/>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r>
      <w:tr w:rsidR="004A2990" w:rsidRPr="00683B0F" w:rsidTr="00146E67">
        <w:trPr>
          <w:trHeight w:val="757"/>
          <w:jc w:val="center"/>
        </w:trPr>
        <w:tc>
          <w:tcPr>
            <w:tcW w:w="2388" w:type="dxa"/>
            <w:gridSpan w:val="3"/>
            <w:shd w:val="clear" w:color="auto" w:fill="D9D9D9"/>
            <w:vAlign w:val="center"/>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Description</w:t>
            </w:r>
          </w:p>
        </w:tc>
        <w:tc>
          <w:tcPr>
            <w:tcW w:w="6797" w:type="dxa"/>
            <w:gridSpan w:val="4"/>
            <w:vMerge w:val="restart"/>
            <w:shd w:val="clear" w:color="auto" w:fill="D9D9D9"/>
          </w:tcPr>
          <w:p w:rsidR="004A2990" w:rsidRPr="00683B0F" w:rsidRDefault="00F40600" w:rsidP="004077DA">
            <w:pPr>
              <w:autoSpaceDE w:val="0"/>
              <w:autoSpaceDN w:val="0"/>
              <w:adjustRightInd w:val="0"/>
              <w:spacing w:before="20" w:after="20" w:line="240" w:lineRule="auto"/>
              <w:rPr>
                <w:rFonts w:ascii="Calibri" w:eastAsia="Calibri" w:hAnsi="Calibri" w:cs="Calibri"/>
                <w:sz w:val="20"/>
                <w:lang w:val="en-US"/>
              </w:rPr>
            </w:pPr>
            <w:r w:rsidRPr="00683B0F">
              <w:rPr>
                <w:rFonts w:asciiTheme="minorHAnsi" w:hAnsiTheme="minorHAnsi"/>
                <w:sz w:val="20"/>
                <w:szCs w:val="20"/>
                <w:lang w:val="en-US"/>
              </w:rPr>
              <w:t xml:space="preserve">It is essential to bind all sectoral policies in a general framework in which all adaptation options and measures are mainstreamed and complement each other. Any contradictory options, policies or measures </w:t>
            </w:r>
            <w:r w:rsidR="004077DA" w:rsidRPr="00683B0F">
              <w:rPr>
                <w:rFonts w:asciiTheme="minorHAnsi" w:hAnsiTheme="minorHAnsi"/>
                <w:sz w:val="20"/>
                <w:szCs w:val="20"/>
                <w:lang w:val="en-US"/>
              </w:rPr>
              <w:t>must</w:t>
            </w:r>
            <w:r w:rsidRPr="00683B0F">
              <w:rPr>
                <w:rFonts w:asciiTheme="minorHAnsi" w:hAnsiTheme="minorHAnsi"/>
                <w:sz w:val="20"/>
                <w:szCs w:val="20"/>
                <w:lang w:val="en-US"/>
              </w:rPr>
              <w:t xml:space="preserve"> be avoided. This responsibility lies mainly with the MoEW which</w:t>
            </w:r>
            <w:r w:rsidR="004077DA" w:rsidRPr="00683B0F">
              <w:rPr>
                <w:rFonts w:asciiTheme="minorHAnsi" w:hAnsiTheme="minorHAnsi"/>
                <w:sz w:val="20"/>
                <w:szCs w:val="20"/>
                <w:lang w:val="en-US"/>
              </w:rPr>
              <w:t>,</w:t>
            </w:r>
            <w:r w:rsidRPr="00683B0F">
              <w:rPr>
                <w:rFonts w:asciiTheme="minorHAnsi" w:hAnsiTheme="minorHAnsi"/>
                <w:sz w:val="20"/>
                <w:szCs w:val="20"/>
                <w:lang w:val="en-US"/>
              </w:rPr>
              <w:t xml:space="preserve"> in coordination with all other relevant ministries</w:t>
            </w:r>
            <w:r w:rsidR="004077DA" w:rsidRPr="00683B0F">
              <w:rPr>
                <w:rFonts w:asciiTheme="minorHAnsi" w:hAnsiTheme="minorHAnsi"/>
                <w:sz w:val="20"/>
                <w:szCs w:val="20"/>
                <w:lang w:val="en-US"/>
              </w:rPr>
              <w:t>,</w:t>
            </w:r>
            <w:r w:rsidRPr="00683B0F">
              <w:rPr>
                <w:rFonts w:asciiTheme="minorHAnsi" w:hAnsiTheme="minorHAnsi"/>
                <w:sz w:val="20"/>
                <w:szCs w:val="20"/>
                <w:lang w:val="en-US"/>
              </w:rPr>
              <w:t xml:space="preserve"> </w:t>
            </w:r>
            <w:r w:rsidR="004077DA" w:rsidRPr="00683B0F">
              <w:rPr>
                <w:rFonts w:asciiTheme="minorHAnsi" w:hAnsiTheme="minorHAnsi"/>
                <w:sz w:val="20"/>
                <w:szCs w:val="20"/>
                <w:lang w:val="en-US"/>
              </w:rPr>
              <w:t>must</w:t>
            </w:r>
            <w:r w:rsidRPr="00683B0F">
              <w:rPr>
                <w:rFonts w:asciiTheme="minorHAnsi" w:hAnsiTheme="minorHAnsi"/>
                <w:sz w:val="20"/>
                <w:szCs w:val="20"/>
                <w:lang w:val="en-US"/>
              </w:rPr>
              <w:t xml:space="preserve"> supervise the implementation of the National CCA Strategy across the national economy</w:t>
            </w:r>
            <w:r w:rsidRPr="00683B0F">
              <w:rPr>
                <w:lang w:val="en-US"/>
              </w:rPr>
              <w:t>.</w:t>
            </w:r>
          </w:p>
        </w:tc>
      </w:tr>
      <w:tr w:rsidR="004A2990" w:rsidRPr="00683B0F" w:rsidTr="00146E67">
        <w:trPr>
          <w:trHeight w:val="67"/>
          <w:jc w:val="center"/>
        </w:trPr>
        <w:tc>
          <w:tcPr>
            <w:tcW w:w="2388" w:type="dxa"/>
            <w:gridSpan w:val="3"/>
            <w:shd w:val="clear" w:color="auto" w:fill="000000"/>
            <w:vAlign w:val="center"/>
          </w:tcPr>
          <w:p w:rsidR="004A2990" w:rsidRPr="00683B0F" w:rsidRDefault="004A2990" w:rsidP="004A2990">
            <w:pPr>
              <w:spacing w:before="20" w:after="20" w:line="240" w:lineRule="auto"/>
              <w:jc w:val="center"/>
              <w:rPr>
                <w:rFonts w:ascii="Calibri" w:eastAsia="Calibri" w:hAnsi="Calibri" w:cs="Calibri"/>
                <w:b/>
                <w:sz w:val="18"/>
                <w:szCs w:val="18"/>
                <w:lang w:val="en-US"/>
              </w:rPr>
            </w:pPr>
            <w:r w:rsidRPr="00683B0F">
              <w:rPr>
                <w:rFonts w:ascii="Calibri" w:eastAsia="Calibri" w:hAnsi="Calibri" w:cs="Calibri"/>
                <w:b/>
                <w:sz w:val="18"/>
                <w:szCs w:val="18"/>
                <w:lang w:val="en-US"/>
              </w:rPr>
              <w:t>Option’s relevance</w:t>
            </w:r>
          </w:p>
        </w:tc>
        <w:tc>
          <w:tcPr>
            <w:tcW w:w="6797" w:type="dxa"/>
            <w:gridSpan w:val="4"/>
            <w:vMerge/>
            <w:shd w:val="clear" w:color="auto" w:fill="F2F2F2"/>
            <w:vAlign w:val="center"/>
          </w:tcPr>
          <w:p w:rsidR="004A2990" w:rsidRPr="00683B0F" w:rsidRDefault="004A2990" w:rsidP="004A2990">
            <w:pPr>
              <w:spacing w:before="20" w:after="20" w:line="240" w:lineRule="auto"/>
              <w:rPr>
                <w:rFonts w:ascii="Calibri" w:eastAsia="Calibri" w:hAnsi="Calibri" w:cs="Calibri"/>
                <w:sz w:val="20"/>
                <w:lang w:val="en-US"/>
              </w:rPr>
            </w:pPr>
          </w:p>
        </w:tc>
      </w:tr>
      <w:tr w:rsidR="004A2990" w:rsidRPr="00683B0F" w:rsidTr="00146E67">
        <w:trPr>
          <w:trHeight w:val="85"/>
          <w:jc w:val="center"/>
        </w:trPr>
        <w:tc>
          <w:tcPr>
            <w:tcW w:w="856" w:type="dxa"/>
            <w:shd w:val="clear" w:color="auto" w:fill="F2F2F2"/>
            <w:vAlign w:val="center"/>
          </w:tcPr>
          <w:p w:rsidR="004A2990" w:rsidRPr="00683B0F" w:rsidRDefault="004A2990" w:rsidP="004A2990">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Economic</w:t>
            </w:r>
          </w:p>
        </w:tc>
        <w:tc>
          <w:tcPr>
            <w:tcW w:w="845" w:type="dxa"/>
            <w:shd w:val="clear" w:color="auto" w:fill="F2F2F2"/>
            <w:vAlign w:val="center"/>
          </w:tcPr>
          <w:p w:rsidR="004A2990" w:rsidRPr="00683B0F" w:rsidRDefault="004A2990" w:rsidP="004A2990">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Ecologic</w:t>
            </w:r>
          </w:p>
        </w:tc>
        <w:tc>
          <w:tcPr>
            <w:tcW w:w="687" w:type="dxa"/>
            <w:shd w:val="clear" w:color="auto" w:fill="F2F2F2"/>
            <w:vAlign w:val="center"/>
          </w:tcPr>
          <w:p w:rsidR="004A2990" w:rsidRPr="00683B0F" w:rsidRDefault="004A2990" w:rsidP="004A2990">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Social</w:t>
            </w:r>
          </w:p>
        </w:tc>
        <w:tc>
          <w:tcPr>
            <w:tcW w:w="6797" w:type="dxa"/>
            <w:gridSpan w:val="4"/>
            <w:vMerge/>
            <w:shd w:val="clear" w:color="auto" w:fill="F2F2F2"/>
            <w:vAlign w:val="center"/>
          </w:tcPr>
          <w:p w:rsidR="004A2990" w:rsidRPr="00683B0F" w:rsidRDefault="004A2990" w:rsidP="004A2990">
            <w:pPr>
              <w:spacing w:before="20" w:after="20" w:line="240" w:lineRule="auto"/>
              <w:rPr>
                <w:rFonts w:ascii="Calibri" w:eastAsia="Calibri" w:hAnsi="Calibri" w:cs="Calibri"/>
                <w:sz w:val="20"/>
                <w:lang w:val="en-US"/>
              </w:rPr>
            </w:pPr>
          </w:p>
        </w:tc>
      </w:tr>
      <w:tr w:rsidR="004A2990" w:rsidRPr="00683B0F" w:rsidTr="00146E67">
        <w:trPr>
          <w:trHeight w:val="44"/>
          <w:jc w:val="center"/>
        </w:trPr>
        <w:tc>
          <w:tcPr>
            <w:tcW w:w="856" w:type="dxa"/>
            <w:shd w:val="clear" w:color="auto" w:fill="F2F2F2"/>
            <w:vAlign w:val="center"/>
          </w:tcPr>
          <w:p w:rsidR="004A2990" w:rsidRPr="00683B0F" w:rsidRDefault="00F40600" w:rsidP="00F40600">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845" w:type="dxa"/>
            <w:shd w:val="clear" w:color="auto" w:fill="F2F2F2"/>
            <w:vAlign w:val="center"/>
          </w:tcPr>
          <w:p w:rsidR="004A2990" w:rsidRPr="00683B0F" w:rsidRDefault="00F40600" w:rsidP="00F40600">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687" w:type="dxa"/>
            <w:shd w:val="clear" w:color="auto" w:fill="F2F2F2"/>
            <w:vAlign w:val="center"/>
          </w:tcPr>
          <w:p w:rsidR="004A2990" w:rsidRPr="00683B0F" w:rsidRDefault="00F40600" w:rsidP="00F40600">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6797" w:type="dxa"/>
            <w:gridSpan w:val="4"/>
            <w:vMerge/>
            <w:shd w:val="clear" w:color="auto" w:fill="F2F2F2"/>
            <w:vAlign w:val="center"/>
          </w:tcPr>
          <w:p w:rsidR="004A2990" w:rsidRPr="00683B0F" w:rsidRDefault="004A2990" w:rsidP="004A2990">
            <w:pPr>
              <w:spacing w:before="20" w:after="20" w:line="240" w:lineRule="auto"/>
              <w:rPr>
                <w:rFonts w:ascii="Calibri" w:eastAsia="Calibri" w:hAnsi="Calibri" w:cs="Calibri"/>
                <w:sz w:val="20"/>
                <w:lang w:val="en-US"/>
              </w:rPr>
            </w:pPr>
          </w:p>
        </w:tc>
      </w:tr>
      <w:tr w:rsidR="004A2990" w:rsidRPr="00683B0F" w:rsidTr="00146E67">
        <w:trPr>
          <w:trHeight w:val="560"/>
          <w:jc w:val="center"/>
        </w:trPr>
        <w:tc>
          <w:tcPr>
            <w:tcW w:w="2388" w:type="dxa"/>
            <w:gridSpan w:val="3"/>
            <w:shd w:val="clear" w:color="auto" w:fill="F2F2F2"/>
            <w:vAlign w:val="center"/>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Opportunities that arise</w:t>
            </w:r>
          </w:p>
        </w:tc>
        <w:tc>
          <w:tcPr>
            <w:tcW w:w="6797" w:type="dxa"/>
            <w:gridSpan w:val="4"/>
            <w:shd w:val="clear" w:color="auto" w:fill="F2F2F2"/>
          </w:tcPr>
          <w:p w:rsidR="004A2990" w:rsidRPr="00683B0F" w:rsidRDefault="00F40600" w:rsidP="00F40600">
            <w:pPr>
              <w:spacing w:before="20" w:after="20" w:line="240" w:lineRule="auto"/>
              <w:rPr>
                <w:rFonts w:ascii="Calibri" w:eastAsia="Calibri" w:hAnsi="Calibri" w:cs="Calibri"/>
                <w:sz w:val="20"/>
                <w:lang w:val="en-US"/>
              </w:rPr>
            </w:pPr>
            <w:r w:rsidRPr="00683B0F">
              <w:rPr>
                <w:rFonts w:ascii="Calibri" w:eastAsia="Calibri" w:hAnsi="Calibri" w:cs="Calibri"/>
                <w:sz w:val="20"/>
                <w:lang w:val="en-US"/>
              </w:rPr>
              <w:t xml:space="preserve">Many efforts as well as resources (financial, human, organizational, </w:t>
            </w:r>
            <w:r w:rsidR="004077DA" w:rsidRPr="00683B0F">
              <w:rPr>
                <w:rFonts w:ascii="Calibri" w:eastAsia="Calibri" w:hAnsi="Calibri" w:cs="Calibri"/>
                <w:sz w:val="20"/>
                <w:lang w:val="en-US"/>
              </w:rPr>
              <w:t>and so on</w:t>
            </w:r>
            <w:r w:rsidRPr="00683B0F">
              <w:rPr>
                <w:rFonts w:ascii="Calibri" w:eastAsia="Calibri" w:hAnsi="Calibri" w:cs="Calibri"/>
                <w:sz w:val="20"/>
                <w:lang w:val="en-US"/>
              </w:rPr>
              <w:t xml:space="preserve">) in the separate sectors will be saved. </w:t>
            </w:r>
          </w:p>
        </w:tc>
      </w:tr>
      <w:tr w:rsidR="004A2990" w:rsidRPr="00683B0F" w:rsidTr="00146E67">
        <w:trPr>
          <w:trHeight w:val="59"/>
          <w:jc w:val="center"/>
        </w:trPr>
        <w:tc>
          <w:tcPr>
            <w:tcW w:w="2388" w:type="dxa"/>
            <w:gridSpan w:val="3"/>
            <w:shd w:val="clear" w:color="auto" w:fill="D9D9D9"/>
            <w:vAlign w:val="center"/>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Cross-cutting relevance</w:t>
            </w:r>
          </w:p>
        </w:tc>
        <w:tc>
          <w:tcPr>
            <w:tcW w:w="1518" w:type="dxa"/>
            <w:shd w:val="clear" w:color="auto" w:fill="FFFFFF"/>
            <w:vAlign w:val="center"/>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YES</w:t>
            </w:r>
          </w:p>
        </w:tc>
        <w:tc>
          <w:tcPr>
            <w:tcW w:w="5279" w:type="dxa"/>
            <w:gridSpan w:val="3"/>
            <w:shd w:val="clear" w:color="auto" w:fill="D9D9D9"/>
          </w:tcPr>
          <w:p w:rsidR="004A2990" w:rsidRPr="00683B0F" w:rsidRDefault="00F40600" w:rsidP="00F40600">
            <w:pPr>
              <w:spacing w:before="20" w:after="20" w:line="240" w:lineRule="auto"/>
              <w:rPr>
                <w:rFonts w:ascii="Calibri" w:eastAsia="Calibri" w:hAnsi="Calibri" w:cs="Calibri"/>
                <w:sz w:val="20"/>
                <w:lang w:val="en-US"/>
              </w:rPr>
            </w:pPr>
            <w:r w:rsidRPr="00683B0F">
              <w:rPr>
                <w:rFonts w:ascii="Calibri" w:eastAsia="Calibri" w:hAnsi="Calibri" w:cs="Calibri"/>
                <w:sz w:val="20"/>
                <w:lang w:val="en-US"/>
              </w:rPr>
              <w:t>C</w:t>
            </w:r>
            <w:r w:rsidR="004077DA" w:rsidRPr="00683B0F">
              <w:rPr>
                <w:rFonts w:ascii="Calibri" w:eastAsia="Calibri" w:hAnsi="Calibri" w:cs="Calibri"/>
                <w:sz w:val="20"/>
                <w:lang w:val="en-US"/>
              </w:rPr>
              <w:t>CA</w:t>
            </w:r>
            <w:r w:rsidRPr="00683B0F">
              <w:rPr>
                <w:rFonts w:ascii="Calibri" w:eastAsia="Calibri" w:hAnsi="Calibri" w:cs="Calibri"/>
                <w:sz w:val="20"/>
                <w:lang w:val="en-US"/>
              </w:rPr>
              <w:t xml:space="preserve"> </w:t>
            </w:r>
            <w:r w:rsidR="004A2990" w:rsidRPr="00683B0F">
              <w:rPr>
                <w:rFonts w:ascii="Calibri" w:eastAsia="Calibri" w:hAnsi="Calibri" w:cs="Calibri"/>
                <w:sz w:val="20"/>
                <w:lang w:val="en-US"/>
              </w:rPr>
              <w:t xml:space="preserve">management affects </w:t>
            </w:r>
            <w:r w:rsidRPr="00683B0F">
              <w:rPr>
                <w:rFonts w:ascii="Calibri" w:eastAsia="Calibri" w:hAnsi="Calibri" w:cs="Calibri"/>
                <w:sz w:val="20"/>
                <w:lang w:val="en-US"/>
              </w:rPr>
              <w:t xml:space="preserve">all </w:t>
            </w:r>
            <w:r w:rsidR="004A2990" w:rsidRPr="00683B0F">
              <w:rPr>
                <w:rFonts w:ascii="Calibri" w:eastAsia="Calibri" w:hAnsi="Calibri" w:cs="Calibri"/>
                <w:sz w:val="20"/>
                <w:lang w:val="en-US"/>
              </w:rPr>
              <w:t>human activities and the environment.</w:t>
            </w:r>
          </w:p>
        </w:tc>
      </w:tr>
      <w:tr w:rsidR="004A2990" w:rsidRPr="00683B0F" w:rsidTr="00146E67">
        <w:trPr>
          <w:jc w:val="center"/>
        </w:trPr>
        <w:tc>
          <w:tcPr>
            <w:tcW w:w="2388" w:type="dxa"/>
            <w:gridSpan w:val="3"/>
            <w:shd w:val="clear" w:color="auto" w:fill="F2F2F2"/>
            <w:vAlign w:val="center"/>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Risks addressed</w:t>
            </w:r>
          </w:p>
        </w:tc>
        <w:tc>
          <w:tcPr>
            <w:tcW w:w="6797" w:type="dxa"/>
            <w:gridSpan w:val="4"/>
            <w:shd w:val="clear" w:color="auto" w:fill="F2F2F2"/>
          </w:tcPr>
          <w:p w:rsidR="004A2990" w:rsidRPr="00683B0F" w:rsidRDefault="004A2990" w:rsidP="004A2990">
            <w:pPr>
              <w:spacing w:before="20" w:after="20" w:line="240" w:lineRule="auto"/>
              <w:jc w:val="left"/>
              <w:rPr>
                <w:rFonts w:ascii="Calibri" w:eastAsia="Calibri" w:hAnsi="Calibri" w:cs="Calibri"/>
                <w:sz w:val="20"/>
                <w:lang w:val="en-US"/>
              </w:rPr>
            </w:pPr>
            <w:r w:rsidRPr="00683B0F">
              <w:rPr>
                <w:rFonts w:ascii="Calibri" w:eastAsia="Calibri" w:hAnsi="Calibri" w:cs="Calibri"/>
                <w:sz w:val="20"/>
                <w:lang w:val="en-US"/>
              </w:rPr>
              <w:t>All risks</w:t>
            </w:r>
          </w:p>
        </w:tc>
      </w:tr>
    </w:tbl>
    <w:p w:rsidR="004A2990" w:rsidRPr="00683B0F" w:rsidRDefault="004A2990" w:rsidP="004A2990">
      <w:pPr>
        <w:spacing w:after="0" w:line="240" w:lineRule="auto"/>
        <w:jc w:val="left"/>
        <w:rPr>
          <w:rFonts w:ascii="Arial" w:eastAsia="Calibri" w:hAnsi="Arial" w:cs="Times New Roman"/>
          <w:sz w:val="8"/>
          <w:szCs w:val="8"/>
          <w:lang w:val="en-US"/>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5"/>
        <w:gridCol w:w="687"/>
        <w:gridCol w:w="1518"/>
        <w:gridCol w:w="1790"/>
        <w:gridCol w:w="1667"/>
        <w:gridCol w:w="1831"/>
      </w:tblGrid>
      <w:tr w:rsidR="00137D48" w:rsidRPr="00683B0F" w:rsidTr="00146E67">
        <w:trPr>
          <w:trHeight w:val="360"/>
          <w:jc w:val="center"/>
        </w:trPr>
        <w:tc>
          <w:tcPr>
            <w:tcW w:w="9185" w:type="dxa"/>
            <w:gridSpan w:val="7"/>
            <w:shd w:val="clear" w:color="auto" w:fill="auto"/>
          </w:tcPr>
          <w:p w:rsidR="00137D48" w:rsidRPr="00683B0F" w:rsidRDefault="00137D48" w:rsidP="0010662D">
            <w:pPr>
              <w:spacing w:before="60" w:line="240" w:lineRule="auto"/>
              <w:rPr>
                <w:rFonts w:asciiTheme="minorHAnsi" w:eastAsia="Times New Roman" w:hAnsiTheme="minorHAnsi" w:cstheme="minorHAnsi"/>
                <w:b/>
                <w:i/>
                <w:color w:val="000000"/>
                <w:lang w:val="en-US"/>
              </w:rPr>
            </w:pPr>
            <w:r w:rsidRPr="00683B0F">
              <w:rPr>
                <w:rFonts w:asciiTheme="minorHAnsi" w:eastAsia="Times New Roman" w:hAnsiTheme="minorHAnsi" w:cstheme="minorHAnsi"/>
                <w:b/>
                <w:i/>
                <w:color w:val="000000"/>
                <w:sz w:val="22"/>
                <w:lang w:val="en-US"/>
              </w:rPr>
              <w:t xml:space="preserve">3. </w:t>
            </w:r>
            <w:r w:rsidRPr="00683B0F">
              <w:rPr>
                <w:rFonts w:asciiTheme="minorHAnsi" w:eastAsia="Times New Roman" w:hAnsiTheme="minorHAnsi" w:cstheme="minorHAnsi"/>
                <w:b/>
                <w:i/>
                <w:smallCaps/>
                <w:color w:val="000000"/>
                <w:sz w:val="22"/>
                <w:lang w:val="en-US"/>
              </w:rPr>
              <w:t>Clarify the roles and responsibilities of the institutions regarding climate change adaptation</w:t>
            </w:r>
          </w:p>
        </w:tc>
      </w:tr>
      <w:tr w:rsidR="00137D48" w:rsidRPr="00683B0F" w:rsidTr="00146E67">
        <w:trPr>
          <w:jc w:val="center"/>
        </w:trPr>
        <w:tc>
          <w:tcPr>
            <w:tcW w:w="2379" w:type="dxa"/>
            <w:gridSpan w:val="3"/>
            <w:vMerge w:val="restart"/>
            <w:shd w:val="clear" w:color="auto" w:fill="F2F2F2"/>
            <w:vAlign w:val="center"/>
          </w:tcPr>
          <w:p w:rsidR="00137D48" w:rsidRPr="00683B0F" w:rsidRDefault="00137D48"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Relevant to:</w:t>
            </w:r>
          </w:p>
        </w:tc>
        <w:tc>
          <w:tcPr>
            <w:tcW w:w="1518" w:type="dxa"/>
            <w:shd w:val="clear" w:color="auto" w:fill="F2F2F2"/>
            <w:vAlign w:val="center"/>
          </w:tcPr>
          <w:p w:rsidR="00137D48" w:rsidRPr="00683B0F" w:rsidRDefault="00137D48"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season</w:t>
            </w:r>
          </w:p>
        </w:tc>
        <w:tc>
          <w:tcPr>
            <w:tcW w:w="1790" w:type="dxa"/>
            <w:shd w:val="clear" w:color="auto" w:fill="F2F2F2"/>
            <w:vAlign w:val="center"/>
          </w:tcPr>
          <w:p w:rsidR="00137D48" w:rsidRPr="00683B0F" w:rsidRDefault="00137D48"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numbers</w:t>
            </w:r>
          </w:p>
        </w:tc>
        <w:tc>
          <w:tcPr>
            <w:tcW w:w="1667" w:type="dxa"/>
            <w:shd w:val="clear" w:color="auto" w:fill="F2F2F2"/>
            <w:vAlign w:val="center"/>
          </w:tcPr>
          <w:p w:rsidR="00137D48" w:rsidRPr="00683B0F" w:rsidRDefault="00137D48"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Summer tourism</w:t>
            </w:r>
          </w:p>
        </w:tc>
        <w:tc>
          <w:tcPr>
            <w:tcW w:w="1831" w:type="dxa"/>
            <w:shd w:val="clear" w:color="auto" w:fill="F2F2F2"/>
            <w:vAlign w:val="center"/>
          </w:tcPr>
          <w:p w:rsidR="00137D48" w:rsidRPr="00683B0F" w:rsidRDefault="00137D48"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Winter tourism</w:t>
            </w:r>
          </w:p>
        </w:tc>
      </w:tr>
      <w:tr w:rsidR="00137D48" w:rsidRPr="00683B0F" w:rsidTr="00146E67">
        <w:trPr>
          <w:jc w:val="center"/>
        </w:trPr>
        <w:tc>
          <w:tcPr>
            <w:tcW w:w="2379" w:type="dxa"/>
            <w:gridSpan w:val="3"/>
            <w:vMerge/>
            <w:shd w:val="clear" w:color="auto" w:fill="F2F2F2"/>
            <w:vAlign w:val="center"/>
          </w:tcPr>
          <w:p w:rsidR="00137D48" w:rsidRPr="00683B0F" w:rsidRDefault="00137D48" w:rsidP="0010662D">
            <w:pPr>
              <w:spacing w:before="20" w:after="20" w:line="240" w:lineRule="auto"/>
              <w:jc w:val="center"/>
              <w:rPr>
                <w:rFonts w:ascii="Calibri" w:eastAsia="Calibri" w:hAnsi="Calibri" w:cs="Calibri"/>
                <w:sz w:val="20"/>
                <w:lang w:val="en-US"/>
              </w:rPr>
            </w:pPr>
          </w:p>
        </w:tc>
        <w:tc>
          <w:tcPr>
            <w:tcW w:w="1518" w:type="dxa"/>
            <w:shd w:val="clear" w:color="auto" w:fill="FFFFFF"/>
          </w:tcPr>
          <w:p w:rsidR="00137D48" w:rsidRPr="00683B0F" w:rsidRDefault="00137D48"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790" w:type="dxa"/>
            <w:shd w:val="clear" w:color="auto" w:fill="FFFFFF"/>
          </w:tcPr>
          <w:p w:rsidR="00137D48" w:rsidRPr="00683B0F" w:rsidRDefault="00137D48"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667" w:type="dxa"/>
            <w:shd w:val="clear" w:color="auto" w:fill="FFFFFF"/>
          </w:tcPr>
          <w:p w:rsidR="00137D48" w:rsidRPr="00683B0F" w:rsidRDefault="00137D48"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831" w:type="dxa"/>
            <w:shd w:val="clear" w:color="auto" w:fill="FFFFFF"/>
          </w:tcPr>
          <w:p w:rsidR="00137D48" w:rsidRPr="00683B0F" w:rsidRDefault="00137D48"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r>
      <w:tr w:rsidR="00137D48" w:rsidRPr="00683B0F" w:rsidTr="001F1FBD">
        <w:trPr>
          <w:trHeight w:val="338"/>
          <w:jc w:val="center"/>
        </w:trPr>
        <w:tc>
          <w:tcPr>
            <w:tcW w:w="2379" w:type="dxa"/>
            <w:gridSpan w:val="3"/>
            <w:shd w:val="clear" w:color="auto" w:fill="D9D9D9"/>
            <w:vAlign w:val="center"/>
          </w:tcPr>
          <w:p w:rsidR="00137D48" w:rsidRPr="00683B0F" w:rsidRDefault="00137D48"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Description</w:t>
            </w:r>
          </w:p>
        </w:tc>
        <w:tc>
          <w:tcPr>
            <w:tcW w:w="6806" w:type="dxa"/>
            <w:gridSpan w:val="4"/>
            <w:vMerge w:val="restart"/>
            <w:shd w:val="clear" w:color="auto" w:fill="D9D9D9"/>
            <w:vAlign w:val="center"/>
          </w:tcPr>
          <w:p w:rsidR="00137D48" w:rsidRPr="00683B0F" w:rsidRDefault="00137D48" w:rsidP="001F1FBD">
            <w:pPr>
              <w:autoSpaceDE w:val="0"/>
              <w:autoSpaceDN w:val="0"/>
              <w:adjustRightInd w:val="0"/>
              <w:spacing w:before="20" w:after="20" w:line="240" w:lineRule="auto"/>
              <w:rPr>
                <w:rFonts w:ascii="Calibri" w:eastAsia="Calibri" w:hAnsi="Calibri" w:cs="Calibri"/>
                <w:sz w:val="20"/>
                <w:szCs w:val="20"/>
                <w:lang w:val="en-US"/>
              </w:rPr>
            </w:pPr>
            <w:r w:rsidRPr="00683B0F">
              <w:rPr>
                <w:rFonts w:asciiTheme="minorHAnsi" w:hAnsiTheme="minorHAnsi" w:cstheme="minorHAnsi"/>
                <w:sz w:val="20"/>
                <w:szCs w:val="20"/>
                <w:lang w:val="en-US"/>
              </w:rPr>
              <w:t>Unlike other institutional responsibilities, CCA has appeared only recently. Th</w:t>
            </w:r>
            <w:r w:rsidR="00AD0F5D" w:rsidRPr="00683B0F">
              <w:rPr>
                <w:rFonts w:asciiTheme="minorHAnsi" w:hAnsiTheme="minorHAnsi" w:cstheme="minorHAnsi"/>
                <w:sz w:val="20"/>
                <w:szCs w:val="20"/>
                <w:lang w:val="en-US"/>
              </w:rPr>
              <w:t>is</w:t>
            </w:r>
            <w:r w:rsidRPr="00683B0F">
              <w:rPr>
                <w:rFonts w:asciiTheme="minorHAnsi" w:hAnsiTheme="minorHAnsi" w:cstheme="minorHAnsi"/>
                <w:sz w:val="20"/>
                <w:szCs w:val="20"/>
                <w:lang w:val="en-US"/>
              </w:rPr>
              <w:t xml:space="preserve"> </w:t>
            </w:r>
            <w:r w:rsidR="00AD0F5D" w:rsidRPr="00683B0F">
              <w:rPr>
                <w:rFonts w:asciiTheme="minorHAnsi" w:hAnsiTheme="minorHAnsi" w:cstheme="minorHAnsi"/>
                <w:sz w:val="20"/>
                <w:szCs w:val="20"/>
                <w:lang w:val="en-US"/>
              </w:rPr>
              <w:t xml:space="preserve">adaptation </w:t>
            </w:r>
            <w:r w:rsidRPr="00683B0F">
              <w:rPr>
                <w:rFonts w:asciiTheme="minorHAnsi" w:hAnsiTheme="minorHAnsi" w:cstheme="minorHAnsi"/>
                <w:sz w:val="20"/>
                <w:szCs w:val="20"/>
                <w:lang w:val="en-US"/>
              </w:rPr>
              <w:t xml:space="preserve">option requires the establishment of a management concept for climate change adaptation, </w:t>
            </w:r>
            <w:r w:rsidR="00AD0F5D" w:rsidRPr="00683B0F">
              <w:rPr>
                <w:rFonts w:asciiTheme="minorHAnsi" w:hAnsiTheme="minorHAnsi" w:cstheme="minorHAnsi"/>
                <w:sz w:val="20"/>
                <w:szCs w:val="20"/>
                <w:lang w:val="en-US"/>
              </w:rPr>
              <w:t>for example</w:t>
            </w:r>
            <w:r w:rsidRPr="00683B0F">
              <w:rPr>
                <w:rFonts w:asciiTheme="minorHAnsi" w:hAnsiTheme="minorHAnsi" w:cstheme="minorHAnsi"/>
                <w:sz w:val="20"/>
                <w:szCs w:val="20"/>
                <w:lang w:val="en-US"/>
              </w:rPr>
              <w:t xml:space="preserve"> a clear hierarchical structure and established institutional roles</w:t>
            </w:r>
            <w:r w:rsidR="004077DA" w:rsidRPr="00683B0F">
              <w:rPr>
                <w:rFonts w:asciiTheme="minorHAnsi" w:hAnsiTheme="minorHAnsi" w:cstheme="minorHAnsi"/>
                <w:sz w:val="20"/>
                <w:szCs w:val="20"/>
                <w:lang w:val="en-US"/>
              </w:rPr>
              <w:t>.</w:t>
            </w:r>
          </w:p>
        </w:tc>
      </w:tr>
      <w:tr w:rsidR="00137D48" w:rsidRPr="00683B0F" w:rsidTr="00146E67">
        <w:trPr>
          <w:trHeight w:val="67"/>
          <w:jc w:val="center"/>
        </w:trPr>
        <w:tc>
          <w:tcPr>
            <w:tcW w:w="2379" w:type="dxa"/>
            <w:gridSpan w:val="3"/>
            <w:shd w:val="clear" w:color="auto" w:fill="000000"/>
            <w:vAlign w:val="center"/>
          </w:tcPr>
          <w:p w:rsidR="00137D48" w:rsidRPr="00683B0F" w:rsidRDefault="00137D48" w:rsidP="0010662D">
            <w:pPr>
              <w:spacing w:before="20" w:after="20" w:line="240" w:lineRule="auto"/>
              <w:jc w:val="center"/>
              <w:rPr>
                <w:rFonts w:ascii="Calibri" w:eastAsia="Calibri" w:hAnsi="Calibri" w:cs="Calibri"/>
                <w:sz w:val="18"/>
                <w:szCs w:val="18"/>
                <w:lang w:val="en-US"/>
              </w:rPr>
            </w:pPr>
            <w:r w:rsidRPr="00683B0F">
              <w:rPr>
                <w:rFonts w:ascii="Calibri" w:eastAsia="Calibri" w:hAnsi="Calibri" w:cs="Calibri"/>
                <w:sz w:val="18"/>
                <w:szCs w:val="18"/>
                <w:lang w:val="en-US"/>
              </w:rPr>
              <w:t>Option’s relevance</w:t>
            </w:r>
          </w:p>
        </w:tc>
        <w:tc>
          <w:tcPr>
            <w:tcW w:w="6806" w:type="dxa"/>
            <w:gridSpan w:val="4"/>
            <w:vMerge/>
            <w:shd w:val="clear" w:color="auto" w:fill="F2F2F2"/>
            <w:vAlign w:val="center"/>
          </w:tcPr>
          <w:p w:rsidR="00137D48" w:rsidRPr="00683B0F" w:rsidRDefault="00137D48" w:rsidP="0010662D">
            <w:pPr>
              <w:spacing w:before="20" w:after="20" w:line="240" w:lineRule="auto"/>
              <w:rPr>
                <w:rFonts w:ascii="Calibri" w:eastAsia="Calibri" w:hAnsi="Calibri" w:cs="Calibri"/>
                <w:sz w:val="20"/>
                <w:lang w:val="en-US"/>
              </w:rPr>
            </w:pPr>
          </w:p>
        </w:tc>
      </w:tr>
      <w:tr w:rsidR="00137D48" w:rsidRPr="00683B0F" w:rsidTr="00146E67">
        <w:trPr>
          <w:trHeight w:val="85"/>
          <w:jc w:val="center"/>
        </w:trPr>
        <w:tc>
          <w:tcPr>
            <w:tcW w:w="847" w:type="dxa"/>
            <w:shd w:val="clear" w:color="auto" w:fill="F2F2F2"/>
            <w:vAlign w:val="center"/>
          </w:tcPr>
          <w:p w:rsidR="00137D48" w:rsidRPr="00683B0F" w:rsidRDefault="00137D48" w:rsidP="0010662D">
            <w:pPr>
              <w:spacing w:before="20" w:after="20" w:line="240" w:lineRule="auto"/>
              <w:rPr>
                <w:rFonts w:ascii="Calibri" w:eastAsia="Calibri" w:hAnsi="Calibri" w:cs="Calibri"/>
                <w:sz w:val="16"/>
                <w:szCs w:val="16"/>
                <w:lang w:val="en-US"/>
              </w:rPr>
            </w:pPr>
            <w:r w:rsidRPr="00683B0F">
              <w:rPr>
                <w:rFonts w:ascii="Calibri" w:eastAsia="Calibri" w:hAnsi="Calibri" w:cs="Calibri"/>
                <w:sz w:val="16"/>
                <w:szCs w:val="16"/>
                <w:lang w:val="en-US"/>
              </w:rPr>
              <w:t>Economic</w:t>
            </w:r>
          </w:p>
        </w:tc>
        <w:tc>
          <w:tcPr>
            <w:tcW w:w="845" w:type="dxa"/>
            <w:shd w:val="clear" w:color="auto" w:fill="F2F2F2"/>
            <w:vAlign w:val="center"/>
          </w:tcPr>
          <w:p w:rsidR="00137D48" w:rsidRPr="00683B0F" w:rsidRDefault="00137D48" w:rsidP="0010662D">
            <w:pPr>
              <w:spacing w:before="20" w:after="20" w:line="240" w:lineRule="auto"/>
              <w:rPr>
                <w:rFonts w:ascii="Calibri" w:eastAsia="Calibri" w:hAnsi="Calibri" w:cs="Calibri"/>
                <w:sz w:val="16"/>
                <w:szCs w:val="16"/>
                <w:lang w:val="en-US"/>
              </w:rPr>
            </w:pPr>
            <w:r w:rsidRPr="00683B0F">
              <w:rPr>
                <w:rFonts w:ascii="Calibri" w:eastAsia="Calibri" w:hAnsi="Calibri" w:cs="Calibri"/>
                <w:sz w:val="16"/>
                <w:szCs w:val="16"/>
                <w:lang w:val="en-US"/>
              </w:rPr>
              <w:t>Ecologic</w:t>
            </w:r>
          </w:p>
        </w:tc>
        <w:tc>
          <w:tcPr>
            <w:tcW w:w="687" w:type="dxa"/>
            <w:shd w:val="clear" w:color="auto" w:fill="F2F2F2"/>
            <w:vAlign w:val="center"/>
          </w:tcPr>
          <w:p w:rsidR="00137D48" w:rsidRPr="00683B0F" w:rsidRDefault="00137D48" w:rsidP="0010662D">
            <w:pPr>
              <w:spacing w:before="20" w:after="20" w:line="240" w:lineRule="auto"/>
              <w:rPr>
                <w:rFonts w:ascii="Calibri" w:eastAsia="Calibri" w:hAnsi="Calibri" w:cs="Calibri"/>
                <w:sz w:val="16"/>
                <w:szCs w:val="16"/>
                <w:lang w:val="en-US"/>
              </w:rPr>
            </w:pPr>
            <w:r w:rsidRPr="00683B0F">
              <w:rPr>
                <w:rFonts w:ascii="Calibri" w:eastAsia="Calibri" w:hAnsi="Calibri" w:cs="Calibri"/>
                <w:sz w:val="16"/>
                <w:szCs w:val="16"/>
                <w:lang w:val="en-US"/>
              </w:rPr>
              <w:t>Social</w:t>
            </w:r>
          </w:p>
        </w:tc>
        <w:tc>
          <w:tcPr>
            <w:tcW w:w="6806" w:type="dxa"/>
            <w:gridSpan w:val="4"/>
            <w:vMerge/>
            <w:shd w:val="clear" w:color="auto" w:fill="F2F2F2"/>
            <w:vAlign w:val="center"/>
          </w:tcPr>
          <w:p w:rsidR="00137D48" w:rsidRPr="00683B0F" w:rsidRDefault="00137D48" w:rsidP="0010662D">
            <w:pPr>
              <w:spacing w:before="20" w:after="20" w:line="240" w:lineRule="auto"/>
              <w:rPr>
                <w:rFonts w:ascii="Calibri" w:eastAsia="Calibri" w:hAnsi="Calibri" w:cs="Calibri"/>
                <w:sz w:val="20"/>
                <w:lang w:val="en-US"/>
              </w:rPr>
            </w:pPr>
          </w:p>
        </w:tc>
      </w:tr>
      <w:tr w:rsidR="00137D48" w:rsidRPr="00683B0F" w:rsidTr="00146E67">
        <w:trPr>
          <w:trHeight w:val="44"/>
          <w:jc w:val="center"/>
        </w:trPr>
        <w:tc>
          <w:tcPr>
            <w:tcW w:w="847" w:type="dxa"/>
            <w:shd w:val="clear" w:color="auto" w:fill="F2F2F2"/>
            <w:vAlign w:val="center"/>
          </w:tcPr>
          <w:p w:rsidR="00137D48" w:rsidRPr="00683B0F" w:rsidRDefault="00137D48"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w:t>
            </w:r>
          </w:p>
        </w:tc>
        <w:tc>
          <w:tcPr>
            <w:tcW w:w="845" w:type="dxa"/>
            <w:shd w:val="clear" w:color="auto" w:fill="F2F2F2"/>
            <w:vAlign w:val="center"/>
          </w:tcPr>
          <w:p w:rsidR="00137D48" w:rsidRPr="00683B0F" w:rsidRDefault="00137D48"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w:t>
            </w:r>
          </w:p>
        </w:tc>
        <w:tc>
          <w:tcPr>
            <w:tcW w:w="687" w:type="dxa"/>
            <w:shd w:val="clear" w:color="auto" w:fill="F2F2F2"/>
            <w:vAlign w:val="center"/>
          </w:tcPr>
          <w:p w:rsidR="00137D48" w:rsidRPr="00683B0F" w:rsidRDefault="00137D48"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w:t>
            </w:r>
          </w:p>
        </w:tc>
        <w:tc>
          <w:tcPr>
            <w:tcW w:w="6806" w:type="dxa"/>
            <w:gridSpan w:val="4"/>
            <w:vMerge/>
            <w:shd w:val="clear" w:color="auto" w:fill="F2F2F2"/>
            <w:vAlign w:val="center"/>
          </w:tcPr>
          <w:p w:rsidR="00137D48" w:rsidRPr="00683B0F" w:rsidRDefault="00137D48" w:rsidP="0010662D">
            <w:pPr>
              <w:spacing w:before="20" w:after="20" w:line="240" w:lineRule="auto"/>
              <w:rPr>
                <w:rFonts w:ascii="Calibri" w:eastAsia="Calibri" w:hAnsi="Calibri" w:cs="Calibri"/>
                <w:sz w:val="20"/>
                <w:lang w:val="en-US"/>
              </w:rPr>
            </w:pPr>
          </w:p>
        </w:tc>
      </w:tr>
      <w:tr w:rsidR="00137D48" w:rsidRPr="00683B0F" w:rsidTr="00146E67">
        <w:trPr>
          <w:trHeight w:val="560"/>
          <w:jc w:val="center"/>
        </w:trPr>
        <w:tc>
          <w:tcPr>
            <w:tcW w:w="2379" w:type="dxa"/>
            <w:gridSpan w:val="3"/>
            <w:shd w:val="clear" w:color="auto" w:fill="F2F2F2"/>
            <w:vAlign w:val="center"/>
          </w:tcPr>
          <w:p w:rsidR="00137D48" w:rsidRPr="00683B0F" w:rsidRDefault="00137D48"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Opportunities that arise</w:t>
            </w:r>
          </w:p>
        </w:tc>
        <w:tc>
          <w:tcPr>
            <w:tcW w:w="6806" w:type="dxa"/>
            <w:gridSpan w:val="4"/>
            <w:shd w:val="clear" w:color="auto" w:fill="F2F2F2"/>
          </w:tcPr>
          <w:p w:rsidR="00137D48" w:rsidRPr="00683B0F" w:rsidRDefault="00137D48" w:rsidP="0010662D">
            <w:pPr>
              <w:spacing w:before="20" w:after="20" w:line="240" w:lineRule="auto"/>
              <w:rPr>
                <w:rFonts w:ascii="Calibri" w:eastAsia="Calibri" w:hAnsi="Calibri" w:cs="Calibri"/>
                <w:sz w:val="20"/>
                <w:szCs w:val="20"/>
                <w:lang w:val="en-US"/>
              </w:rPr>
            </w:pPr>
            <w:r w:rsidRPr="00683B0F">
              <w:rPr>
                <w:rFonts w:ascii="Calibri" w:hAnsi="Calibri" w:cstheme="minorHAnsi"/>
                <w:sz w:val="20"/>
                <w:szCs w:val="20"/>
                <w:lang w:val="en-US"/>
              </w:rPr>
              <w:t>This option will allow an appropriate response, not only in case of extreme weather events, but whenever climate change-related measures are implemented</w:t>
            </w:r>
            <w:r w:rsidR="00AD0F5D" w:rsidRPr="00683B0F">
              <w:rPr>
                <w:rFonts w:ascii="Calibri" w:hAnsi="Calibri" w:cstheme="minorHAnsi"/>
                <w:sz w:val="20"/>
                <w:szCs w:val="20"/>
                <w:lang w:val="en-US"/>
              </w:rPr>
              <w:t>.</w:t>
            </w:r>
          </w:p>
        </w:tc>
      </w:tr>
      <w:tr w:rsidR="00137D48" w:rsidRPr="00683B0F" w:rsidTr="00146E67">
        <w:trPr>
          <w:trHeight w:val="59"/>
          <w:jc w:val="center"/>
        </w:trPr>
        <w:tc>
          <w:tcPr>
            <w:tcW w:w="2379" w:type="dxa"/>
            <w:gridSpan w:val="3"/>
            <w:shd w:val="clear" w:color="auto" w:fill="D9D9D9"/>
            <w:vAlign w:val="center"/>
          </w:tcPr>
          <w:p w:rsidR="00137D48" w:rsidRPr="00683B0F" w:rsidRDefault="00137D48"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Cross-cutting relevance</w:t>
            </w:r>
          </w:p>
        </w:tc>
        <w:tc>
          <w:tcPr>
            <w:tcW w:w="1518" w:type="dxa"/>
            <w:shd w:val="clear" w:color="auto" w:fill="FFFFFF"/>
            <w:vAlign w:val="center"/>
          </w:tcPr>
          <w:p w:rsidR="00137D48" w:rsidRPr="00683B0F" w:rsidRDefault="00137D48"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YES</w:t>
            </w:r>
          </w:p>
        </w:tc>
        <w:tc>
          <w:tcPr>
            <w:tcW w:w="5288" w:type="dxa"/>
            <w:gridSpan w:val="3"/>
            <w:shd w:val="clear" w:color="auto" w:fill="D9D9D9"/>
          </w:tcPr>
          <w:p w:rsidR="00137D48" w:rsidRPr="00683B0F" w:rsidRDefault="00FA73A1" w:rsidP="0010662D">
            <w:pPr>
              <w:spacing w:before="20" w:after="20" w:line="240" w:lineRule="auto"/>
              <w:rPr>
                <w:rFonts w:ascii="Calibri" w:eastAsia="Calibri" w:hAnsi="Calibri" w:cs="Calibri"/>
                <w:sz w:val="20"/>
                <w:szCs w:val="20"/>
                <w:lang w:val="en-US"/>
              </w:rPr>
            </w:pPr>
            <w:r w:rsidRPr="00683B0F">
              <w:rPr>
                <w:rFonts w:ascii="Calibri" w:hAnsi="Calibri" w:cstheme="minorHAnsi"/>
                <w:sz w:val="20"/>
                <w:szCs w:val="20"/>
                <w:lang w:val="en-US"/>
              </w:rPr>
              <w:t>Roles and responsibilities regarding CCA cannot and should not be considered separately from the other activities of the institutions</w:t>
            </w:r>
            <w:r w:rsidR="00AD0F5D" w:rsidRPr="00683B0F">
              <w:rPr>
                <w:rFonts w:ascii="Calibri" w:hAnsi="Calibri" w:cstheme="minorHAnsi"/>
                <w:sz w:val="20"/>
                <w:szCs w:val="20"/>
                <w:lang w:val="en-US"/>
              </w:rPr>
              <w:t>.</w:t>
            </w:r>
          </w:p>
        </w:tc>
      </w:tr>
      <w:tr w:rsidR="00137D48" w:rsidRPr="00683B0F" w:rsidTr="00146E67">
        <w:trPr>
          <w:jc w:val="center"/>
        </w:trPr>
        <w:tc>
          <w:tcPr>
            <w:tcW w:w="2379" w:type="dxa"/>
            <w:gridSpan w:val="3"/>
            <w:shd w:val="clear" w:color="auto" w:fill="F2F2F2"/>
            <w:vAlign w:val="center"/>
          </w:tcPr>
          <w:p w:rsidR="00137D48" w:rsidRPr="00683B0F" w:rsidRDefault="00137D48"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Risks addressed</w:t>
            </w:r>
          </w:p>
        </w:tc>
        <w:tc>
          <w:tcPr>
            <w:tcW w:w="6806" w:type="dxa"/>
            <w:gridSpan w:val="4"/>
            <w:shd w:val="clear" w:color="auto" w:fill="F2F2F2"/>
          </w:tcPr>
          <w:p w:rsidR="00137D48" w:rsidRPr="00683B0F" w:rsidRDefault="00137D48" w:rsidP="0010662D">
            <w:pPr>
              <w:spacing w:before="20" w:after="20" w:line="240" w:lineRule="auto"/>
              <w:jc w:val="left"/>
              <w:rPr>
                <w:rFonts w:ascii="Calibri" w:eastAsia="Calibri" w:hAnsi="Calibri" w:cs="Calibri"/>
                <w:sz w:val="20"/>
                <w:lang w:val="en-US"/>
              </w:rPr>
            </w:pPr>
            <w:r w:rsidRPr="00683B0F">
              <w:rPr>
                <w:rFonts w:ascii="Calibri" w:eastAsia="Calibri" w:hAnsi="Calibri" w:cs="Calibri"/>
                <w:sz w:val="20"/>
                <w:lang w:val="en-US"/>
              </w:rPr>
              <w:t>All risks</w:t>
            </w:r>
          </w:p>
        </w:tc>
      </w:tr>
    </w:tbl>
    <w:p w:rsidR="00137D48" w:rsidRPr="00683B0F" w:rsidRDefault="00137D48" w:rsidP="004A2990">
      <w:pPr>
        <w:spacing w:after="0" w:line="240" w:lineRule="auto"/>
        <w:jc w:val="left"/>
        <w:rPr>
          <w:rFonts w:ascii="Arial" w:eastAsia="Calibri" w:hAnsi="Arial" w:cs="Times New Roman"/>
          <w:sz w:val="8"/>
          <w:szCs w:val="8"/>
          <w:lang w:val="en-US"/>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2"/>
        <w:gridCol w:w="684"/>
        <w:gridCol w:w="1404"/>
        <w:gridCol w:w="1803"/>
        <w:gridCol w:w="1669"/>
        <w:gridCol w:w="1825"/>
      </w:tblGrid>
      <w:tr w:rsidR="004A2990" w:rsidRPr="00683B0F" w:rsidTr="001F1FBD">
        <w:trPr>
          <w:trHeight w:val="451"/>
          <w:jc w:val="center"/>
        </w:trPr>
        <w:tc>
          <w:tcPr>
            <w:tcW w:w="9074" w:type="dxa"/>
            <w:gridSpan w:val="7"/>
            <w:shd w:val="clear" w:color="auto" w:fill="auto"/>
          </w:tcPr>
          <w:p w:rsidR="004A2990" w:rsidRPr="00683B0F" w:rsidRDefault="00EF4AAE" w:rsidP="00146E67">
            <w:pPr>
              <w:spacing w:before="60" w:line="240" w:lineRule="auto"/>
              <w:jc w:val="left"/>
              <w:rPr>
                <w:rFonts w:ascii="Arial" w:eastAsia="Calibri" w:hAnsi="Arial" w:cs="Times New Roman"/>
                <w:b/>
                <w:bCs/>
                <w:i/>
                <w:smallCaps/>
                <w:lang w:val="en-US"/>
              </w:rPr>
            </w:pPr>
            <w:r w:rsidRPr="00683B0F">
              <w:rPr>
                <w:rFonts w:ascii="Calibri" w:eastAsia="Times New Roman" w:hAnsi="Calibri" w:cs="Calibri"/>
                <w:b/>
                <w:i/>
                <w:smallCaps/>
                <w:color w:val="000000"/>
                <w:sz w:val="22"/>
                <w:lang w:val="en-US"/>
              </w:rPr>
              <w:lastRenderedPageBreak/>
              <w:t>4. Develop financial tools (credit, subsidies, and public investment) for sustainable management of climate change</w:t>
            </w:r>
          </w:p>
        </w:tc>
      </w:tr>
      <w:tr w:rsidR="004A2990" w:rsidRPr="00683B0F" w:rsidTr="001F1FBD">
        <w:trPr>
          <w:jc w:val="center"/>
        </w:trPr>
        <w:tc>
          <w:tcPr>
            <w:tcW w:w="2373" w:type="dxa"/>
            <w:gridSpan w:val="3"/>
            <w:vMerge w:val="restart"/>
            <w:shd w:val="clear" w:color="auto" w:fill="F2F2F2"/>
            <w:vAlign w:val="center"/>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Relevant to:</w:t>
            </w:r>
          </w:p>
        </w:tc>
        <w:tc>
          <w:tcPr>
            <w:tcW w:w="1404" w:type="dxa"/>
            <w:shd w:val="clear" w:color="auto" w:fill="F2F2F2"/>
            <w:vAlign w:val="center"/>
          </w:tcPr>
          <w:p w:rsidR="004A2990" w:rsidRPr="00683B0F" w:rsidRDefault="00F40600" w:rsidP="00F4060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season</w:t>
            </w:r>
          </w:p>
        </w:tc>
        <w:tc>
          <w:tcPr>
            <w:tcW w:w="1803" w:type="dxa"/>
            <w:shd w:val="clear" w:color="auto" w:fill="F2F2F2"/>
            <w:vAlign w:val="center"/>
          </w:tcPr>
          <w:p w:rsidR="004A2990" w:rsidRPr="00683B0F" w:rsidRDefault="00F4060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numbers</w:t>
            </w:r>
          </w:p>
        </w:tc>
        <w:tc>
          <w:tcPr>
            <w:tcW w:w="1669" w:type="dxa"/>
            <w:shd w:val="clear" w:color="auto" w:fill="F2F2F2"/>
            <w:vAlign w:val="center"/>
          </w:tcPr>
          <w:p w:rsidR="004A2990" w:rsidRPr="00683B0F" w:rsidRDefault="00F4060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Summer tourism</w:t>
            </w:r>
          </w:p>
        </w:tc>
        <w:tc>
          <w:tcPr>
            <w:tcW w:w="1825" w:type="dxa"/>
            <w:shd w:val="clear" w:color="auto" w:fill="F2F2F2"/>
            <w:vAlign w:val="center"/>
          </w:tcPr>
          <w:p w:rsidR="004A2990" w:rsidRPr="00683B0F" w:rsidRDefault="00F4060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Winter tourism</w:t>
            </w:r>
          </w:p>
        </w:tc>
      </w:tr>
      <w:tr w:rsidR="004A2990" w:rsidRPr="00683B0F" w:rsidTr="001F1FBD">
        <w:trPr>
          <w:jc w:val="center"/>
        </w:trPr>
        <w:tc>
          <w:tcPr>
            <w:tcW w:w="2373" w:type="dxa"/>
            <w:gridSpan w:val="3"/>
            <w:vMerge/>
            <w:shd w:val="clear" w:color="auto" w:fill="F2F2F2"/>
            <w:vAlign w:val="center"/>
          </w:tcPr>
          <w:p w:rsidR="004A2990" w:rsidRPr="00683B0F" w:rsidRDefault="004A2990" w:rsidP="004A2990">
            <w:pPr>
              <w:spacing w:before="20" w:after="20" w:line="240" w:lineRule="auto"/>
              <w:jc w:val="center"/>
              <w:rPr>
                <w:rFonts w:ascii="Calibri" w:eastAsia="Calibri" w:hAnsi="Calibri" w:cs="Calibri"/>
                <w:sz w:val="20"/>
                <w:lang w:val="en-US"/>
              </w:rPr>
            </w:pPr>
          </w:p>
        </w:tc>
        <w:tc>
          <w:tcPr>
            <w:tcW w:w="1404" w:type="dxa"/>
            <w:shd w:val="clear" w:color="auto" w:fill="FFFFFF"/>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803" w:type="dxa"/>
            <w:shd w:val="clear" w:color="auto" w:fill="FFFFFF"/>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669" w:type="dxa"/>
            <w:shd w:val="clear" w:color="auto" w:fill="FFFFFF"/>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825" w:type="dxa"/>
            <w:shd w:val="clear" w:color="auto" w:fill="FFFFFF"/>
          </w:tcPr>
          <w:p w:rsidR="004A2990" w:rsidRPr="00683B0F" w:rsidRDefault="00D248D3"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r>
      <w:tr w:rsidR="004A2990" w:rsidRPr="00683B0F" w:rsidTr="001F1FBD">
        <w:trPr>
          <w:trHeight w:val="913"/>
          <w:jc w:val="center"/>
        </w:trPr>
        <w:tc>
          <w:tcPr>
            <w:tcW w:w="2373" w:type="dxa"/>
            <w:gridSpan w:val="3"/>
            <w:shd w:val="clear" w:color="auto" w:fill="D9D9D9"/>
            <w:vAlign w:val="center"/>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Description</w:t>
            </w:r>
          </w:p>
        </w:tc>
        <w:tc>
          <w:tcPr>
            <w:tcW w:w="6701" w:type="dxa"/>
            <w:gridSpan w:val="4"/>
            <w:vMerge w:val="restart"/>
            <w:shd w:val="clear" w:color="auto" w:fill="D9D9D9"/>
          </w:tcPr>
          <w:p w:rsidR="00D248D3" w:rsidRPr="00683B0F" w:rsidRDefault="00AD0F5D" w:rsidP="00D248D3">
            <w:pPr>
              <w:spacing w:before="20" w:after="20" w:line="240" w:lineRule="auto"/>
              <w:rPr>
                <w:rFonts w:ascii="Calibri" w:eastAsia="Calibri" w:hAnsi="Calibri" w:cs="Calibri"/>
                <w:sz w:val="20"/>
                <w:lang w:val="en-US"/>
              </w:rPr>
            </w:pPr>
            <w:r w:rsidRPr="00683B0F">
              <w:rPr>
                <w:rFonts w:asciiTheme="minorHAnsi" w:hAnsiTheme="minorHAnsi"/>
                <w:sz w:val="20"/>
                <w:szCs w:val="20"/>
                <w:lang w:val="en-US"/>
              </w:rPr>
              <w:t>T</w:t>
            </w:r>
            <w:r w:rsidR="00D248D3" w:rsidRPr="00683B0F">
              <w:rPr>
                <w:rFonts w:asciiTheme="minorHAnsi" w:hAnsiTheme="minorHAnsi"/>
                <w:sz w:val="20"/>
                <w:szCs w:val="20"/>
                <w:lang w:val="en-US"/>
              </w:rPr>
              <w:t>o stimulate and enhance the implementation of all adaptation options including awareness and adaptive capacity raising, development and implementation of monitoring and evaluation systems, scientific research and development of the knowledge base for all economic sectors, it is highly recommended that these are subsidized through various financial instruments.</w:t>
            </w:r>
            <w:r w:rsidR="00D248D3" w:rsidRPr="00683B0F">
              <w:rPr>
                <w:lang w:val="en-US"/>
              </w:rPr>
              <w:t xml:space="preserve"> </w:t>
            </w:r>
            <w:r w:rsidR="004A2990" w:rsidRPr="00683B0F">
              <w:rPr>
                <w:rFonts w:ascii="Calibri" w:eastAsia="Calibri" w:hAnsi="Calibri" w:cs="Calibri"/>
                <w:sz w:val="20"/>
                <w:lang w:val="en-US"/>
              </w:rPr>
              <w:t xml:space="preserve">The lack of sufficient funding is one of the main reasons for the weaknesses of </w:t>
            </w:r>
            <w:r w:rsidR="00D248D3" w:rsidRPr="00683B0F">
              <w:rPr>
                <w:rFonts w:ascii="Calibri" w:eastAsia="Calibri" w:hAnsi="Calibri" w:cs="Calibri"/>
                <w:sz w:val="20"/>
                <w:lang w:val="en-US"/>
              </w:rPr>
              <w:t xml:space="preserve">all </w:t>
            </w:r>
            <w:r w:rsidR="004A2990" w:rsidRPr="00683B0F">
              <w:rPr>
                <w:rFonts w:ascii="Calibri" w:eastAsia="Calibri" w:hAnsi="Calibri" w:cs="Calibri"/>
                <w:sz w:val="20"/>
                <w:lang w:val="en-US"/>
              </w:rPr>
              <w:t>sector</w:t>
            </w:r>
            <w:r w:rsidR="00D248D3" w:rsidRPr="00683B0F">
              <w:rPr>
                <w:rFonts w:ascii="Calibri" w:eastAsia="Calibri" w:hAnsi="Calibri" w:cs="Calibri"/>
                <w:sz w:val="20"/>
                <w:lang w:val="en-US"/>
              </w:rPr>
              <w:t xml:space="preserve">s and for the </w:t>
            </w:r>
            <w:r w:rsidRPr="00683B0F">
              <w:rPr>
                <w:rFonts w:ascii="Calibri" w:eastAsia="Calibri" w:hAnsi="Calibri" w:cs="Calibri"/>
                <w:sz w:val="20"/>
                <w:lang w:val="en-US"/>
              </w:rPr>
              <w:t>t</w:t>
            </w:r>
            <w:r w:rsidR="00D248D3" w:rsidRPr="00683B0F">
              <w:rPr>
                <w:rFonts w:ascii="Calibri" w:eastAsia="Calibri" w:hAnsi="Calibri" w:cs="Calibri"/>
                <w:sz w:val="20"/>
                <w:lang w:val="en-US"/>
              </w:rPr>
              <w:t>ouris</w:t>
            </w:r>
            <w:r w:rsidRPr="00683B0F">
              <w:rPr>
                <w:rFonts w:ascii="Calibri" w:eastAsia="Calibri" w:hAnsi="Calibri" w:cs="Calibri"/>
                <w:sz w:val="20"/>
                <w:lang w:val="en-US"/>
              </w:rPr>
              <w:t xml:space="preserve">m </w:t>
            </w:r>
            <w:r w:rsidR="00D248D3" w:rsidRPr="00683B0F">
              <w:rPr>
                <w:rFonts w:ascii="Calibri" w:eastAsia="Calibri" w:hAnsi="Calibri" w:cs="Calibri"/>
                <w:sz w:val="20"/>
                <w:lang w:val="en-US"/>
              </w:rPr>
              <w:t>sector in particular.</w:t>
            </w:r>
            <w:r w:rsidR="004A2990" w:rsidRPr="00683B0F">
              <w:rPr>
                <w:rFonts w:ascii="Calibri" w:eastAsia="Calibri" w:hAnsi="Calibri" w:cs="Calibri"/>
                <w:sz w:val="20"/>
                <w:lang w:val="en-US"/>
              </w:rPr>
              <w:t xml:space="preserve"> </w:t>
            </w:r>
          </w:p>
        </w:tc>
      </w:tr>
      <w:tr w:rsidR="004A2990" w:rsidRPr="00683B0F" w:rsidTr="001F1FBD">
        <w:trPr>
          <w:trHeight w:val="53"/>
          <w:jc w:val="center"/>
        </w:trPr>
        <w:tc>
          <w:tcPr>
            <w:tcW w:w="2373" w:type="dxa"/>
            <w:gridSpan w:val="3"/>
            <w:shd w:val="clear" w:color="auto" w:fill="000000"/>
            <w:vAlign w:val="center"/>
          </w:tcPr>
          <w:p w:rsidR="004A2990" w:rsidRPr="00683B0F" w:rsidRDefault="004A2990" w:rsidP="004A2990">
            <w:pPr>
              <w:spacing w:before="20" w:after="20" w:line="240" w:lineRule="auto"/>
              <w:jc w:val="center"/>
              <w:rPr>
                <w:rFonts w:ascii="Calibri" w:eastAsia="Calibri" w:hAnsi="Calibri" w:cs="Calibri"/>
                <w:sz w:val="18"/>
                <w:szCs w:val="18"/>
                <w:lang w:val="en-US"/>
              </w:rPr>
            </w:pPr>
            <w:r w:rsidRPr="00683B0F">
              <w:rPr>
                <w:rFonts w:ascii="Calibri" w:eastAsia="Calibri" w:hAnsi="Calibri" w:cs="Calibri"/>
                <w:sz w:val="18"/>
                <w:szCs w:val="18"/>
                <w:lang w:val="en-US"/>
              </w:rPr>
              <w:t>Option’s relevance</w:t>
            </w:r>
          </w:p>
        </w:tc>
        <w:tc>
          <w:tcPr>
            <w:tcW w:w="6701" w:type="dxa"/>
            <w:gridSpan w:val="4"/>
            <w:vMerge/>
            <w:shd w:val="clear" w:color="auto" w:fill="F2F2F2"/>
            <w:vAlign w:val="center"/>
          </w:tcPr>
          <w:p w:rsidR="004A2990" w:rsidRPr="00683B0F" w:rsidRDefault="004A2990" w:rsidP="004A2990">
            <w:pPr>
              <w:spacing w:before="20" w:after="20" w:line="240" w:lineRule="auto"/>
              <w:rPr>
                <w:rFonts w:ascii="Calibri" w:eastAsia="Calibri" w:hAnsi="Calibri" w:cs="Calibri"/>
                <w:sz w:val="20"/>
                <w:lang w:val="en-US"/>
              </w:rPr>
            </w:pPr>
          </w:p>
        </w:tc>
      </w:tr>
      <w:tr w:rsidR="004A2990" w:rsidRPr="00683B0F" w:rsidTr="001F1FBD">
        <w:trPr>
          <w:trHeight w:val="176"/>
          <w:jc w:val="center"/>
        </w:trPr>
        <w:tc>
          <w:tcPr>
            <w:tcW w:w="847" w:type="dxa"/>
            <w:shd w:val="clear" w:color="auto" w:fill="F2F2F2"/>
            <w:vAlign w:val="center"/>
          </w:tcPr>
          <w:p w:rsidR="004A2990" w:rsidRPr="00683B0F" w:rsidRDefault="004A2990" w:rsidP="004A2990">
            <w:pPr>
              <w:spacing w:before="20" w:after="20" w:line="240" w:lineRule="auto"/>
              <w:rPr>
                <w:rFonts w:ascii="Calibri" w:eastAsia="Calibri" w:hAnsi="Calibri" w:cs="Calibri"/>
                <w:sz w:val="16"/>
                <w:szCs w:val="16"/>
                <w:lang w:val="en-US"/>
              </w:rPr>
            </w:pPr>
            <w:r w:rsidRPr="00683B0F">
              <w:rPr>
                <w:rFonts w:ascii="Calibri" w:eastAsia="Calibri" w:hAnsi="Calibri" w:cs="Calibri"/>
                <w:sz w:val="16"/>
                <w:szCs w:val="16"/>
                <w:lang w:val="en-US"/>
              </w:rPr>
              <w:t>Economic</w:t>
            </w:r>
          </w:p>
        </w:tc>
        <w:tc>
          <w:tcPr>
            <w:tcW w:w="842" w:type="dxa"/>
            <w:shd w:val="clear" w:color="auto" w:fill="F2F2F2"/>
            <w:vAlign w:val="center"/>
          </w:tcPr>
          <w:p w:rsidR="004A2990" w:rsidRPr="00683B0F" w:rsidRDefault="004A2990" w:rsidP="004A2990">
            <w:pPr>
              <w:spacing w:before="20" w:after="20" w:line="240" w:lineRule="auto"/>
              <w:rPr>
                <w:rFonts w:ascii="Calibri" w:eastAsia="Calibri" w:hAnsi="Calibri" w:cs="Calibri"/>
                <w:sz w:val="16"/>
                <w:szCs w:val="16"/>
                <w:lang w:val="en-US"/>
              </w:rPr>
            </w:pPr>
            <w:r w:rsidRPr="00683B0F">
              <w:rPr>
                <w:rFonts w:ascii="Calibri" w:eastAsia="Calibri" w:hAnsi="Calibri" w:cs="Calibri"/>
                <w:sz w:val="16"/>
                <w:szCs w:val="16"/>
                <w:lang w:val="en-US"/>
              </w:rPr>
              <w:t>Ecologic</w:t>
            </w:r>
          </w:p>
        </w:tc>
        <w:tc>
          <w:tcPr>
            <w:tcW w:w="684" w:type="dxa"/>
            <w:shd w:val="clear" w:color="auto" w:fill="F2F2F2"/>
            <w:vAlign w:val="center"/>
          </w:tcPr>
          <w:p w:rsidR="004A2990" w:rsidRPr="00683B0F" w:rsidRDefault="004A2990" w:rsidP="004A2990">
            <w:pPr>
              <w:spacing w:before="20" w:after="20" w:line="240" w:lineRule="auto"/>
              <w:rPr>
                <w:rFonts w:ascii="Calibri" w:eastAsia="Calibri" w:hAnsi="Calibri" w:cs="Calibri"/>
                <w:sz w:val="16"/>
                <w:szCs w:val="16"/>
                <w:lang w:val="en-US"/>
              </w:rPr>
            </w:pPr>
            <w:r w:rsidRPr="00683B0F">
              <w:rPr>
                <w:rFonts w:ascii="Calibri" w:eastAsia="Calibri" w:hAnsi="Calibri" w:cs="Calibri"/>
                <w:sz w:val="16"/>
                <w:szCs w:val="16"/>
                <w:lang w:val="en-US"/>
              </w:rPr>
              <w:t>Social</w:t>
            </w:r>
          </w:p>
        </w:tc>
        <w:tc>
          <w:tcPr>
            <w:tcW w:w="6701" w:type="dxa"/>
            <w:gridSpan w:val="4"/>
            <w:vMerge/>
            <w:shd w:val="clear" w:color="auto" w:fill="F2F2F2"/>
            <w:vAlign w:val="center"/>
          </w:tcPr>
          <w:p w:rsidR="004A2990" w:rsidRPr="00683B0F" w:rsidRDefault="004A2990" w:rsidP="004A2990">
            <w:pPr>
              <w:spacing w:before="20" w:after="20" w:line="240" w:lineRule="auto"/>
              <w:rPr>
                <w:rFonts w:ascii="Calibri" w:eastAsia="Calibri" w:hAnsi="Calibri" w:cs="Calibri"/>
                <w:sz w:val="20"/>
                <w:lang w:val="en-US"/>
              </w:rPr>
            </w:pPr>
          </w:p>
        </w:tc>
      </w:tr>
      <w:tr w:rsidR="004A2990" w:rsidRPr="00683B0F" w:rsidTr="001F1FBD">
        <w:trPr>
          <w:trHeight w:val="53"/>
          <w:jc w:val="center"/>
        </w:trPr>
        <w:tc>
          <w:tcPr>
            <w:tcW w:w="847" w:type="dxa"/>
            <w:shd w:val="clear" w:color="auto" w:fill="F2F2F2"/>
            <w:vAlign w:val="center"/>
          </w:tcPr>
          <w:p w:rsidR="004A2990" w:rsidRPr="00683B0F" w:rsidRDefault="00D248D3" w:rsidP="00D248D3">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w:t>
            </w:r>
          </w:p>
        </w:tc>
        <w:tc>
          <w:tcPr>
            <w:tcW w:w="842" w:type="dxa"/>
            <w:shd w:val="clear" w:color="auto" w:fill="F2F2F2"/>
            <w:vAlign w:val="center"/>
          </w:tcPr>
          <w:p w:rsidR="004A2990" w:rsidRPr="00683B0F" w:rsidRDefault="00D248D3" w:rsidP="00D248D3">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w:t>
            </w:r>
          </w:p>
        </w:tc>
        <w:tc>
          <w:tcPr>
            <w:tcW w:w="684" w:type="dxa"/>
            <w:shd w:val="clear" w:color="auto" w:fill="F2F2F2"/>
            <w:vAlign w:val="center"/>
          </w:tcPr>
          <w:p w:rsidR="004A2990" w:rsidRPr="00683B0F" w:rsidRDefault="00D248D3" w:rsidP="00D248D3">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w:t>
            </w:r>
          </w:p>
        </w:tc>
        <w:tc>
          <w:tcPr>
            <w:tcW w:w="6701" w:type="dxa"/>
            <w:gridSpan w:val="4"/>
            <w:vMerge/>
            <w:shd w:val="clear" w:color="auto" w:fill="F2F2F2"/>
            <w:vAlign w:val="center"/>
          </w:tcPr>
          <w:p w:rsidR="004A2990" w:rsidRPr="00683B0F" w:rsidRDefault="004A2990" w:rsidP="004A2990">
            <w:pPr>
              <w:spacing w:before="20" w:after="20" w:line="240" w:lineRule="auto"/>
              <w:rPr>
                <w:rFonts w:ascii="Calibri" w:eastAsia="Calibri" w:hAnsi="Calibri" w:cs="Calibri"/>
                <w:sz w:val="20"/>
                <w:lang w:val="en-US"/>
              </w:rPr>
            </w:pPr>
          </w:p>
        </w:tc>
      </w:tr>
      <w:tr w:rsidR="004A2990" w:rsidRPr="00683B0F" w:rsidTr="001F1FBD">
        <w:trPr>
          <w:jc w:val="center"/>
        </w:trPr>
        <w:tc>
          <w:tcPr>
            <w:tcW w:w="2373" w:type="dxa"/>
            <w:gridSpan w:val="3"/>
            <w:shd w:val="clear" w:color="auto" w:fill="F2F2F2"/>
            <w:vAlign w:val="center"/>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Opportunities that arise</w:t>
            </w:r>
          </w:p>
        </w:tc>
        <w:tc>
          <w:tcPr>
            <w:tcW w:w="6701" w:type="dxa"/>
            <w:gridSpan w:val="4"/>
            <w:shd w:val="clear" w:color="auto" w:fill="F2F2F2"/>
          </w:tcPr>
          <w:p w:rsidR="004A2990" w:rsidRPr="00683B0F" w:rsidRDefault="004A2990" w:rsidP="004A2990">
            <w:pPr>
              <w:spacing w:before="20" w:after="20" w:line="240" w:lineRule="auto"/>
              <w:rPr>
                <w:rFonts w:ascii="Calibri" w:eastAsia="Calibri" w:hAnsi="Calibri" w:cs="Calibri"/>
                <w:sz w:val="20"/>
                <w:lang w:val="en-US"/>
              </w:rPr>
            </w:pPr>
            <w:r w:rsidRPr="00683B0F">
              <w:rPr>
                <w:rFonts w:ascii="Calibri" w:eastAsia="Calibri" w:hAnsi="Calibri" w:cs="Calibri"/>
                <w:sz w:val="20"/>
                <w:lang w:val="en-US"/>
              </w:rPr>
              <w:t xml:space="preserve">When financing is </w:t>
            </w:r>
            <w:r w:rsidR="00AD0F5D" w:rsidRPr="00683B0F">
              <w:rPr>
                <w:rFonts w:ascii="Calibri" w:eastAsia="Calibri" w:hAnsi="Calibri" w:cs="Calibri"/>
                <w:sz w:val="20"/>
                <w:lang w:val="en-US"/>
              </w:rPr>
              <w:t>secured</w:t>
            </w:r>
            <w:r w:rsidRPr="00683B0F">
              <w:rPr>
                <w:rFonts w:ascii="Calibri" w:eastAsia="Calibri" w:hAnsi="Calibri" w:cs="Calibri"/>
                <w:sz w:val="20"/>
                <w:lang w:val="en-US"/>
              </w:rPr>
              <w:t>, it creates opportunities for improvement of the infrastructure and new jobs as well.</w:t>
            </w:r>
          </w:p>
        </w:tc>
      </w:tr>
      <w:tr w:rsidR="004A2990" w:rsidRPr="00683B0F" w:rsidTr="001F1FBD">
        <w:trPr>
          <w:jc w:val="center"/>
        </w:trPr>
        <w:tc>
          <w:tcPr>
            <w:tcW w:w="2373" w:type="dxa"/>
            <w:gridSpan w:val="3"/>
            <w:shd w:val="clear" w:color="auto" w:fill="D9D9D9"/>
            <w:vAlign w:val="center"/>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Cross-cutting relevance</w:t>
            </w:r>
          </w:p>
        </w:tc>
        <w:tc>
          <w:tcPr>
            <w:tcW w:w="1404" w:type="dxa"/>
            <w:shd w:val="clear" w:color="auto" w:fill="FFFFFF"/>
            <w:vAlign w:val="center"/>
          </w:tcPr>
          <w:p w:rsidR="004A2990" w:rsidRPr="00683B0F" w:rsidRDefault="004A2990" w:rsidP="004A2990">
            <w:pPr>
              <w:spacing w:before="20" w:after="20" w:afterAutospacing="1" w:line="240" w:lineRule="auto"/>
              <w:jc w:val="center"/>
              <w:rPr>
                <w:rFonts w:ascii="Calibri" w:eastAsia="Calibri" w:hAnsi="Calibri" w:cs="Calibri"/>
                <w:sz w:val="20"/>
                <w:lang w:val="en-US"/>
              </w:rPr>
            </w:pPr>
            <w:r w:rsidRPr="00683B0F">
              <w:rPr>
                <w:rFonts w:ascii="Calibri" w:eastAsia="Calibri" w:hAnsi="Calibri" w:cs="Calibri"/>
                <w:sz w:val="20"/>
                <w:lang w:val="en-US"/>
              </w:rPr>
              <w:t>YES</w:t>
            </w:r>
          </w:p>
        </w:tc>
        <w:tc>
          <w:tcPr>
            <w:tcW w:w="5297" w:type="dxa"/>
            <w:gridSpan w:val="3"/>
            <w:shd w:val="clear" w:color="auto" w:fill="D9D9D9"/>
          </w:tcPr>
          <w:p w:rsidR="004A2990" w:rsidRPr="00683B0F" w:rsidRDefault="004A2990" w:rsidP="00D248D3">
            <w:pPr>
              <w:spacing w:before="20" w:after="20" w:line="240" w:lineRule="auto"/>
              <w:rPr>
                <w:rFonts w:ascii="Calibri" w:eastAsia="Calibri" w:hAnsi="Calibri" w:cs="Calibri"/>
                <w:sz w:val="20"/>
                <w:lang w:val="en-US"/>
              </w:rPr>
            </w:pPr>
            <w:r w:rsidRPr="00683B0F">
              <w:rPr>
                <w:rFonts w:ascii="Calibri" w:eastAsia="Calibri" w:hAnsi="Calibri" w:cs="Calibri"/>
                <w:sz w:val="20"/>
                <w:lang w:val="en-US"/>
              </w:rPr>
              <w:t xml:space="preserve">All </w:t>
            </w:r>
            <w:r w:rsidR="00D248D3" w:rsidRPr="00683B0F">
              <w:rPr>
                <w:rFonts w:ascii="Calibri" w:eastAsia="Calibri" w:hAnsi="Calibri" w:cs="Calibri"/>
                <w:sz w:val="20"/>
                <w:lang w:val="en-US"/>
              </w:rPr>
              <w:t>CCA</w:t>
            </w:r>
            <w:r w:rsidRPr="00683B0F">
              <w:rPr>
                <w:rFonts w:ascii="Calibri" w:eastAsia="Calibri" w:hAnsi="Calibri" w:cs="Calibri"/>
                <w:sz w:val="20"/>
                <w:lang w:val="en-US"/>
              </w:rPr>
              <w:t xml:space="preserve"> activities.</w:t>
            </w:r>
          </w:p>
        </w:tc>
      </w:tr>
      <w:tr w:rsidR="004A2990" w:rsidRPr="00683B0F" w:rsidTr="001F1FBD">
        <w:trPr>
          <w:jc w:val="center"/>
        </w:trPr>
        <w:tc>
          <w:tcPr>
            <w:tcW w:w="2373" w:type="dxa"/>
            <w:gridSpan w:val="3"/>
            <w:shd w:val="clear" w:color="auto" w:fill="F2F2F2"/>
            <w:vAlign w:val="center"/>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Risks addressed</w:t>
            </w:r>
          </w:p>
        </w:tc>
        <w:tc>
          <w:tcPr>
            <w:tcW w:w="6701" w:type="dxa"/>
            <w:gridSpan w:val="4"/>
            <w:shd w:val="clear" w:color="auto" w:fill="F2F2F2"/>
          </w:tcPr>
          <w:p w:rsidR="004A2990" w:rsidRPr="00683B0F" w:rsidRDefault="004A2990" w:rsidP="004A2990">
            <w:pPr>
              <w:spacing w:before="20" w:after="20" w:line="240" w:lineRule="auto"/>
              <w:rPr>
                <w:rFonts w:ascii="Calibri" w:eastAsia="Calibri" w:hAnsi="Calibri" w:cs="Calibri"/>
                <w:sz w:val="20"/>
                <w:lang w:val="en-US"/>
              </w:rPr>
            </w:pPr>
            <w:r w:rsidRPr="00683B0F">
              <w:rPr>
                <w:rFonts w:ascii="Calibri" w:eastAsia="Calibri" w:hAnsi="Calibri" w:cs="Calibri"/>
                <w:sz w:val="20"/>
                <w:lang w:val="en-US"/>
              </w:rPr>
              <w:t xml:space="preserve">Risk to infrastructure: better operation and maintenance. </w:t>
            </w:r>
          </w:p>
        </w:tc>
      </w:tr>
    </w:tbl>
    <w:p w:rsidR="004A2990" w:rsidRPr="00683B0F" w:rsidRDefault="004A2990" w:rsidP="004A2990">
      <w:pPr>
        <w:spacing w:after="0" w:line="240" w:lineRule="auto"/>
        <w:jc w:val="left"/>
        <w:rPr>
          <w:rFonts w:ascii="Arial" w:eastAsia="Calibri" w:hAnsi="Arial" w:cs="Times New Roman"/>
          <w:sz w:val="8"/>
          <w:szCs w:val="8"/>
          <w:lang w:val="en-US"/>
        </w:rPr>
      </w:pPr>
    </w:p>
    <w:tbl>
      <w:tblPr>
        <w:tblW w:w="908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5"/>
        <w:gridCol w:w="687"/>
        <w:gridCol w:w="1424"/>
        <w:gridCol w:w="1831"/>
        <w:gridCol w:w="1694"/>
        <w:gridCol w:w="1757"/>
      </w:tblGrid>
      <w:tr w:rsidR="004A2990" w:rsidRPr="00683B0F" w:rsidTr="003B0CD0">
        <w:trPr>
          <w:trHeight w:val="364"/>
          <w:jc w:val="center"/>
        </w:trPr>
        <w:tc>
          <w:tcPr>
            <w:tcW w:w="9085" w:type="dxa"/>
            <w:gridSpan w:val="7"/>
            <w:shd w:val="clear" w:color="auto" w:fill="auto"/>
          </w:tcPr>
          <w:p w:rsidR="004A2990" w:rsidRPr="0022589F" w:rsidRDefault="00FA73A1" w:rsidP="00AC3AB2">
            <w:pPr>
              <w:spacing w:before="60" w:line="240" w:lineRule="auto"/>
              <w:rPr>
                <w:rFonts w:ascii="Arial" w:eastAsia="Calibri" w:hAnsi="Arial" w:cs="Times New Roman"/>
                <w:b/>
                <w:bCs/>
                <w:i/>
                <w:smallCaps/>
                <w:color w:val="000000"/>
                <w:lang w:val="en-US"/>
              </w:rPr>
            </w:pPr>
            <w:r w:rsidRPr="0022589F">
              <w:rPr>
                <w:rFonts w:asciiTheme="minorHAnsi" w:eastAsia="Times New Roman" w:hAnsiTheme="minorHAnsi" w:cstheme="minorHAnsi"/>
                <w:b/>
                <w:i/>
                <w:smallCaps/>
                <w:color w:val="000000"/>
                <w:sz w:val="22"/>
                <w:lang w:val="en-US"/>
              </w:rPr>
              <w:t>5</w:t>
            </w:r>
            <w:r w:rsidR="00EF4AAE" w:rsidRPr="0022589F">
              <w:rPr>
                <w:rFonts w:asciiTheme="minorHAnsi" w:eastAsia="Times New Roman" w:hAnsiTheme="minorHAnsi" w:cstheme="minorHAnsi"/>
                <w:b/>
                <w:i/>
                <w:smallCaps/>
                <w:color w:val="000000"/>
                <w:sz w:val="22"/>
                <w:lang w:val="en-US"/>
              </w:rPr>
              <w:t>. Develop insurance and risk management programs</w:t>
            </w:r>
          </w:p>
        </w:tc>
      </w:tr>
      <w:tr w:rsidR="00D248D3" w:rsidRPr="00683B0F" w:rsidTr="003B0CD0">
        <w:trPr>
          <w:jc w:val="center"/>
        </w:trPr>
        <w:tc>
          <w:tcPr>
            <w:tcW w:w="2379" w:type="dxa"/>
            <w:gridSpan w:val="3"/>
            <w:vMerge w:val="restart"/>
            <w:shd w:val="clear" w:color="auto" w:fill="F2F2F2"/>
            <w:vAlign w:val="center"/>
          </w:tcPr>
          <w:p w:rsidR="00D248D3" w:rsidRPr="00683B0F" w:rsidRDefault="00D248D3"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Relevant to:</w:t>
            </w:r>
          </w:p>
        </w:tc>
        <w:tc>
          <w:tcPr>
            <w:tcW w:w="1424" w:type="dxa"/>
            <w:shd w:val="clear" w:color="auto" w:fill="F2F2F2"/>
            <w:vAlign w:val="center"/>
          </w:tcPr>
          <w:p w:rsidR="00D248D3" w:rsidRPr="00683B0F" w:rsidRDefault="00D248D3"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season</w:t>
            </w:r>
          </w:p>
        </w:tc>
        <w:tc>
          <w:tcPr>
            <w:tcW w:w="1831" w:type="dxa"/>
            <w:shd w:val="clear" w:color="auto" w:fill="F2F2F2"/>
            <w:vAlign w:val="center"/>
          </w:tcPr>
          <w:p w:rsidR="00D248D3" w:rsidRPr="00683B0F" w:rsidRDefault="00D248D3"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numbers</w:t>
            </w:r>
          </w:p>
        </w:tc>
        <w:tc>
          <w:tcPr>
            <w:tcW w:w="1694" w:type="dxa"/>
            <w:shd w:val="clear" w:color="auto" w:fill="F2F2F2"/>
            <w:vAlign w:val="center"/>
          </w:tcPr>
          <w:p w:rsidR="00D248D3" w:rsidRPr="00683B0F" w:rsidRDefault="00D248D3"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Summer tourism</w:t>
            </w:r>
          </w:p>
        </w:tc>
        <w:tc>
          <w:tcPr>
            <w:tcW w:w="1757" w:type="dxa"/>
            <w:shd w:val="clear" w:color="auto" w:fill="F2F2F2"/>
            <w:vAlign w:val="center"/>
          </w:tcPr>
          <w:p w:rsidR="00D248D3" w:rsidRPr="00683B0F" w:rsidRDefault="00D248D3"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Winter tourism</w:t>
            </w:r>
          </w:p>
        </w:tc>
      </w:tr>
      <w:tr w:rsidR="004A2990" w:rsidRPr="00683B0F" w:rsidTr="003B0CD0">
        <w:trPr>
          <w:jc w:val="center"/>
        </w:trPr>
        <w:tc>
          <w:tcPr>
            <w:tcW w:w="2379" w:type="dxa"/>
            <w:gridSpan w:val="3"/>
            <w:vMerge/>
            <w:shd w:val="clear" w:color="auto" w:fill="F2F2F2"/>
            <w:vAlign w:val="center"/>
          </w:tcPr>
          <w:p w:rsidR="004A2990" w:rsidRPr="00683B0F" w:rsidRDefault="004A2990" w:rsidP="004A2990">
            <w:pPr>
              <w:spacing w:before="20" w:after="20" w:line="240" w:lineRule="auto"/>
              <w:jc w:val="center"/>
              <w:rPr>
                <w:rFonts w:ascii="Calibri" w:eastAsia="Calibri" w:hAnsi="Calibri" w:cs="Calibri"/>
                <w:sz w:val="20"/>
                <w:lang w:val="en-US"/>
              </w:rPr>
            </w:pPr>
          </w:p>
        </w:tc>
        <w:tc>
          <w:tcPr>
            <w:tcW w:w="1424" w:type="dxa"/>
            <w:shd w:val="clear" w:color="auto" w:fill="FFFFFF"/>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831" w:type="dxa"/>
            <w:shd w:val="clear" w:color="auto" w:fill="FFFFFF"/>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694" w:type="dxa"/>
            <w:shd w:val="clear" w:color="auto" w:fill="FFFFFF"/>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757" w:type="dxa"/>
            <w:shd w:val="clear" w:color="auto" w:fill="FFFFFF"/>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r>
      <w:tr w:rsidR="004A2990" w:rsidRPr="00683B0F" w:rsidTr="003B0CD0">
        <w:trPr>
          <w:trHeight w:val="163"/>
          <w:jc w:val="center"/>
        </w:trPr>
        <w:tc>
          <w:tcPr>
            <w:tcW w:w="2379" w:type="dxa"/>
            <w:gridSpan w:val="3"/>
            <w:shd w:val="clear" w:color="auto" w:fill="D9D9D9"/>
            <w:vAlign w:val="center"/>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Description</w:t>
            </w:r>
          </w:p>
        </w:tc>
        <w:tc>
          <w:tcPr>
            <w:tcW w:w="6706" w:type="dxa"/>
            <w:gridSpan w:val="4"/>
            <w:vMerge w:val="restart"/>
            <w:shd w:val="clear" w:color="auto" w:fill="D9D9D9"/>
            <w:vAlign w:val="center"/>
          </w:tcPr>
          <w:p w:rsidR="004A2990" w:rsidRPr="00683B0F" w:rsidRDefault="004A2990" w:rsidP="002C7542">
            <w:pPr>
              <w:spacing w:before="20" w:after="20" w:line="240" w:lineRule="auto"/>
              <w:rPr>
                <w:rFonts w:ascii="Calibri" w:eastAsia="Calibri" w:hAnsi="Calibri" w:cs="Calibri"/>
                <w:sz w:val="20"/>
                <w:lang w:val="en-US"/>
              </w:rPr>
            </w:pPr>
            <w:r w:rsidRPr="00683B0F">
              <w:rPr>
                <w:rFonts w:ascii="Calibri" w:eastAsia="Calibri" w:hAnsi="Calibri" w:cs="Calibri"/>
                <w:sz w:val="20"/>
                <w:lang w:val="en-US"/>
              </w:rPr>
              <w:t>Establishment of a national fund for assistance in case of natural disasters will allow better management of the consequences.</w:t>
            </w:r>
          </w:p>
        </w:tc>
      </w:tr>
      <w:tr w:rsidR="004A2990" w:rsidRPr="00683B0F" w:rsidTr="003B0CD0">
        <w:trPr>
          <w:trHeight w:val="78"/>
          <w:jc w:val="center"/>
        </w:trPr>
        <w:tc>
          <w:tcPr>
            <w:tcW w:w="2379" w:type="dxa"/>
            <w:gridSpan w:val="3"/>
            <w:shd w:val="clear" w:color="auto" w:fill="000000"/>
            <w:vAlign w:val="center"/>
          </w:tcPr>
          <w:p w:rsidR="004A2990" w:rsidRPr="00683B0F" w:rsidRDefault="004A2990" w:rsidP="004A2990">
            <w:pPr>
              <w:spacing w:before="20" w:after="20" w:line="240" w:lineRule="auto"/>
              <w:jc w:val="center"/>
              <w:rPr>
                <w:rFonts w:ascii="Calibri" w:eastAsia="Calibri" w:hAnsi="Calibri" w:cs="Calibri"/>
                <w:sz w:val="18"/>
                <w:szCs w:val="18"/>
                <w:lang w:val="en-US"/>
              </w:rPr>
            </w:pPr>
            <w:r w:rsidRPr="00683B0F">
              <w:rPr>
                <w:rFonts w:ascii="Calibri" w:eastAsia="Calibri" w:hAnsi="Calibri" w:cs="Calibri"/>
                <w:sz w:val="18"/>
                <w:szCs w:val="18"/>
                <w:lang w:val="en-US"/>
              </w:rPr>
              <w:t>Option’s relevance</w:t>
            </w:r>
          </w:p>
        </w:tc>
        <w:tc>
          <w:tcPr>
            <w:tcW w:w="6706" w:type="dxa"/>
            <w:gridSpan w:val="4"/>
            <w:vMerge/>
            <w:shd w:val="clear" w:color="auto" w:fill="F2F2F2"/>
            <w:vAlign w:val="center"/>
          </w:tcPr>
          <w:p w:rsidR="004A2990" w:rsidRPr="00683B0F" w:rsidRDefault="004A2990" w:rsidP="004A2990">
            <w:pPr>
              <w:spacing w:before="20" w:after="20" w:line="240" w:lineRule="auto"/>
              <w:rPr>
                <w:rFonts w:ascii="Calibri" w:eastAsia="Calibri" w:hAnsi="Calibri" w:cs="Calibri"/>
                <w:sz w:val="20"/>
                <w:lang w:val="en-US"/>
              </w:rPr>
            </w:pPr>
          </w:p>
        </w:tc>
      </w:tr>
      <w:tr w:rsidR="004A2990" w:rsidRPr="00683B0F" w:rsidTr="003B0CD0">
        <w:trPr>
          <w:trHeight w:val="53"/>
          <w:jc w:val="center"/>
        </w:trPr>
        <w:tc>
          <w:tcPr>
            <w:tcW w:w="847" w:type="dxa"/>
            <w:shd w:val="clear" w:color="auto" w:fill="F2F2F2"/>
            <w:vAlign w:val="center"/>
          </w:tcPr>
          <w:p w:rsidR="004A2990" w:rsidRPr="00683B0F" w:rsidRDefault="004A2990" w:rsidP="004A2990">
            <w:pPr>
              <w:spacing w:before="20" w:after="20" w:line="240" w:lineRule="auto"/>
              <w:rPr>
                <w:rFonts w:ascii="Calibri" w:eastAsia="Calibri" w:hAnsi="Calibri" w:cs="Calibri"/>
                <w:sz w:val="16"/>
                <w:szCs w:val="16"/>
                <w:lang w:val="en-US"/>
              </w:rPr>
            </w:pPr>
            <w:r w:rsidRPr="00683B0F">
              <w:rPr>
                <w:rFonts w:ascii="Calibri" w:eastAsia="Calibri" w:hAnsi="Calibri" w:cs="Calibri"/>
                <w:sz w:val="16"/>
                <w:szCs w:val="16"/>
                <w:lang w:val="en-US"/>
              </w:rPr>
              <w:t>Economic</w:t>
            </w:r>
          </w:p>
        </w:tc>
        <w:tc>
          <w:tcPr>
            <w:tcW w:w="845" w:type="dxa"/>
            <w:shd w:val="clear" w:color="auto" w:fill="F2F2F2"/>
            <w:vAlign w:val="center"/>
          </w:tcPr>
          <w:p w:rsidR="004A2990" w:rsidRPr="00683B0F" w:rsidRDefault="004A2990" w:rsidP="004A2990">
            <w:pPr>
              <w:spacing w:before="20" w:after="20" w:line="240" w:lineRule="auto"/>
              <w:rPr>
                <w:rFonts w:ascii="Calibri" w:eastAsia="Calibri" w:hAnsi="Calibri" w:cs="Calibri"/>
                <w:sz w:val="16"/>
                <w:szCs w:val="16"/>
                <w:lang w:val="en-US"/>
              </w:rPr>
            </w:pPr>
            <w:r w:rsidRPr="00683B0F">
              <w:rPr>
                <w:rFonts w:ascii="Calibri" w:eastAsia="Calibri" w:hAnsi="Calibri" w:cs="Calibri"/>
                <w:sz w:val="16"/>
                <w:szCs w:val="16"/>
                <w:lang w:val="en-US"/>
              </w:rPr>
              <w:t>Ecologic</w:t>
            </w:r>
          </w:p>
        </w:tc>
        <w:tc>
          <w:tcPr>
            <w:tcW w:w="687" w:type="dxa"/>
            <w:shd w:val="clear" w:color="auto" w:fill="F2F2F2"/>
            <w:vAlign w:val="center"/>
          </w:tcPr>
          <w:p w:rsidR="004A2990" w:rsidRPr="00683B0F" w:rsidRDefault="004A2990" w:rsidP="004A2990">
            <w:pPr>
              <w:spacing w:before="20" w:after="20" w:line="240" w:lineRule="auto"/>
              <w:rPr>
                <w:rFonts w:ascii="Calibri" w:eastAsia="Calibri" w:hAnsi="Calibri" w:cs="Calibri"/>
                <w:sz w:val="16"/>
                <w:szCs w:val="16"/>
                <w:lang w:val="en-US"/>
              </w:rPr>
            </w:pPr>
            <w:r w:rsidRPr="00683B0F">
              <w:rPr>
                <w:rFonts w:ascii="Calibri" w:eastAsia="Calibri" w:hAnsi="Calibri" w:cs="Calibri"/>
                <w:sz w:val="16"/>
                <w:szCs w:val="16"/>
                <w:lang w:val="en-US"/>
              </w:rPr>
              <w:t>Social</w:t>
            </w:r>
          </w:p>
        </w:tc>
        <w:tc>
          <w:tcPr>
            <w:tcW w:w="6706" w:type="dxa"/>
            <w:gridSpan w:val="4"/>
            <w:vMerge/>
            <w:shd w:val="clear" w:color="auto" w:fill="F2F2F2"/>
            <w:vAlign w:val="center"/>
          </w:tcPr>
          <w:p w:rsidR="004A2990" w:rsidRPr="00683B0F" w:rsidRDefault="004A2990" w:rsidP="004A2990">
            <w:pPr>
              <w:spacing w:before="20" w:after="20" w:line="240" w:lineRule="auto"/>
              <w:rPr>
                <w:rFonts w:ascii="Calibri" w:eastAsia="Calibri" w:hAnsi="Calibri" w:cs="Calibri"/>
                <w:sz w:val="20"/>
                <w:lang w:val="en-US"/>
              </w:rPr>
            </w:pPr>
          </w:p>
        </w:tc>
      </w:tr>
      <w:tr w:rsidR="004A2990" w:rsidRPr="00683B0F" w:rsidTr="003B0CD0">
        <w:trPr>
          <w:trHeight w:val="208"/>
          <w:jc w:val="center"/>
        </w:trPr>
        <w:tc>
          <w:tcPr>
            <w:tcW w:w="847" w:type="dxa"/>
            <w:shd w:val="clear" w:color="auto" w:fill="F2F2F2"/>
            <w:vAlign w:val="center"/>
          </w:tcPr>
          <w:p w:rsidR="004A2990" w:rsidRPr="00683B0F" w:rsidRDefault="00D248D3" w:rsidP="00D248D3">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w:t>
            </w:r>
          </w:p>
        </w:tc>
        <w:tc>
          <w:tcPr>
            <w:tcW w:w="845" w:type="dxa"/>
            <w:shd w:val="clear" w:color="auto" w:fill="F2F2F2"/>
            <w:vAlign w:val="center"/>
          </w:tcPr>
          <w:p w:rsidR="004A2990" w:rsidRPr="00683B0F" w:rsidRDefault="00D248D3" w:rsidP="00D248D3">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w:t>
            </w:r>
          </w:p>
        </w:tc>
        <w:tc>
          <w:tcPr>
            <w:tcW w:w="687" w:type="dxa"/>
            <w:shd w:val="clear" w:color="auto" w:fill="F2F2F2"/>
            <w:vAlign w:val="center"/>
          </w:tcPr>
          <w:p w:rsidR="004A2990" w:rsidRPr="00683B0F" w:rsidRDefault="00D248D3" w:rsidP="00D248D3">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w:t>
            </w:r>
          </w:p>
        </w:tc>
        <w:tc>
          <w:tcPr>
            <w:tcW w:w="6706" w:type="dxa"/>
            <w:gridSpan w:val="4"/>
            <w:vMerge/>
            <w:shd w:val="clear" w:color="auto" w:fill="F2F2F2"/>
            <w:vAlign w:val="center"/>
          </w:tcPr>
          <w:p w:rsidR="004A2990" w:rsidRPr="00683B0F" w:rsidRDefault="004A2990" w:rsidP="004A2990">
            <w:pPr>
              <w:spacing w:before="20" w:after="20" w:line="240" w:lineRule="auto"/>
              <w:rPr>
                <w:rFonts w:ascii="Calibri" w:eastAsia="Calibri" w:hAnsi="Calibri" w:cs="Calibri"/>
                <w:sz w:val="20"/>
                <w:lang w:val="en-US"/>
              </w:rPr>
            </w:pPr>
          </w:p>
        </w:tc>
      </w:tr>
      <w:tr w:rsidR="004A2990" w:rsidRPr="00683B0F" w:rsidTr="003B0CD0">
        <w:trPr>
          <w:jc w:val="center"/>
        </w:trPr>
        <w:tc>
          <w:tcPr>
            <w:tcW w:w="2379" w:type="dxa"/>
            <w:gridSpan w:val="3"/>
            <w:shd w:val="clear" w:color="auto" w:fill="F2F2F2"/>
            <w:vAlign w:val="center"/>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Opportunities that arise</w:t>
            </w:r>
          </w:p>
        </w:tc>
        <w:tc>
          <w:tcPr>
            <w:tcW w:w="6706" w:type="dxa"/>
            <w:gridSpan w:val="4"/>
            <w:shd w:val="clear" w:color="auto" w:fill="F2F2F2"/>
          </w:tcPr>
          <w:p w:rsidR="004A2990" w:rsidRPr="00683B0F" w:rsidRDefault="004A2990" w:rsidP="004A2990">
            <w:pPr>
              <w:spacing w:before="20" w:after="20" w:line="240" w:lineRule="auto"/>
              <w:rPr>
                <w:rFonts w:ascii="Calibri" w:eastAsia="Calibri" w:hAnsi="Calibri" w:cs="Calibri"/>
                <w:sz w:val="20"/>
                <w:lang w:val="en-US"/>
              </w:rPr>
            </w:pPr>
            <w:r w:rsidRPr="00683B0F">
              <w:rPr>
                <w:rFonts w:ascii="Calibri" w:eastAsia="Calibri" w:hAnsi="Calibri" w:cs="Calibri"/>
                <w:sz w:val="20"/>
                <w:lang w:val="en-US"/>
              </w:rPr>
              <w:t>If a fund is available, damage will be recovered faster</w:t>
            </w:r>
            <w:r w:rsidR="002C7542" w:rsidRPr="00683B0F">
              <w:rPr>
                <w:rFonts w:ascii="Calibri" w:eastAsia="Calibri" w:hAnsi="Calibri" w:cs="Calibri"/>
                <w:sz w:val="20"/>
                <w:lang w:val="en-US"/>
              </w:rPr>
              <w:t>.</w:t>
            </w:r>
            <w:r w:rsidRPr="00683B0F">
              <w:rPr>
                <w:rFonts w:ascii="Calibri" w:eastAsia="Calibri" w:hAnsi="Calibri" w:cs="Calibri"/>
                <w:sz w:val="20"/>
                <w:lang w:val="en-US"/>
              </w:rPr>
              <w:t xml:space="preserve"> </w:t>
            </w:r>
          </w:p>
        </w:tc>
      </w:tr>
      <w:tr w:rsidR="004A2990" w:rsidRPr="00683B0F" w:rsidTr="003B0CD0">
        <w:trPr>
          <w:jc w:val="center"/>
        </w:trPr>
        <w:tc>
          <w:tcPr>
            <w:tcW w:w="2379" w:type="dxa"/>
            <w:gridSpan w:val="3"/>
            <w:shd w:val="clear" w:color="auto" w:fill="D9D9D9"/>
            <w:vAlign w:val="center"/>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Cross-cutting relevance</w:t>
            </w:r>
          </w:p>
        </w:tc>
        <w:tc>
          <w:tcPr>
            <w:tcW w:w="1424" w:type="dxa"/>
            <w:shd w:val="clear" w:color="auto" w:fill="FFFFFF"/>
            <w:vAlign w:val="center"/>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YES</w:t>
            </w:r>
          </w:p>
        </w:tc>
        <w:tc>
          <w:tcPr>
            <w:tcW w:w="5282" w:type="dxa"/>
            <w:gridSpan w:val="3"/>
            <w:shd w:val="clear" w:color="auto" w:fill="D9D9D9"/>
          </w:tcPr>
          <w:p w:rsidR="004A2990" w:rsidRPr="00683B0F" w:rsidRDefault="004A2990" w:rsidP="004A2990">
            <w:pPr>
              <w:spacing w:before="20" w:after="20" w:line="240" w:lineRule="auto"/>
              <w:jc w:val="left"/>
              <w:rPr>
                <w:rFonts w:ascii="Calibri" w:eastAsia="Calibri" w:hAnsi="Calibri" w:cs="Calibri"/>
                <w:sz w:val="20"/>
                <w:lang w:val="en-US"/>
              </w:rPr>
            </w:pPr>
            <w:r w:rsidRPr="00683B0F">
              <w:rPr>
                <w:rFonts w:ascii="Calibri" w:eastAsia="Calibri" w:hAnsi="Calibri" w:cs="Calibri"/>
                <w:sz w:val="20"/>
                <w:lang w:val="en-US"/>
              </w:rPr>
              <w:t>Human well-being and life, buildings, roads, and so on.</w:t>
            </w:r>
          </w:p>
        </w:tc>
      </w:tr>
      <w:tr w:rsidR="004A2990" w:rsidRPr="00683B0F" w:rsidTr="003B0CD0">
        <w:trPr>
          <w:jc w:val="center"/>
        </w:trPr>
        <w:tc>
          <w:tcPr>
            <w:tcW w:w="2379" w:type="dxa"/>
            <w:gridSpan w:val="3"/>
            <w:shd w:val="clear" w:color="auto" w:fill="F2F2F2"/>
            <w:vAlign w:val="center"/>
          </w:tcPr>
          <w:p w:rsidR="004A2990" w:rsidRPr="00683B0F" w:rsidRDefault="004A2990" w:rsidP="004A2990">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Risks addressed</w:t>
            </w:r>
          </w:p>
        </w:tc>
        <w:tc>
          <w:tcPr>
            <w:tcW w:w="6706" w:type="dxa"/>
            <w:gridSpan w:val="4"/>
            <w:shd w:val="clear" w:color="auto" w:fill="F2F2F2"/>
          </w:tcPr>
          <w:p w:rsidR="004A2990" w:rsidRPr="00683B0F" w:rsidRDefault="004A2990" w:rsidP="004A2990">
            <w:pPr>
              <w:spacing w:before="20" w:after="20" w:line="240" w:lineRule="auto"/>
              <w:jc w:val="left"/>
              <w:rPr>
                <w:rFonts w:ascii="Calibri" w:eastAsia="Calibri" w:hAnsi="Calibri" w:cs="Calibri"/>
                <w:sz w:val="20"/>
                <w:lang w:val="en-US"/>
              </w:rPr>
            </w:pPr>
            <w:r w:rsidRPr="00683B0F">
              <w:rPr>
                <w:rFonts w:ascii="Calibri" w:eastAsia="Calibri" w:hAnsi="Calibri" w:cs="Calibri"/>
                <w:sz w:val="20"/>
                <w:lang w:val="en-US"/>
              </w:rPr>
              <w:t>Risk to infrastructure and services</w:t>
            </w:r>
            <w:r w:rsidR="008C69E8" w:rsidRPr="00683B0F">
              <w:rPr>
                <w:rFonts w:ascii="Calibri" w:eastAsia="Calibri" w:hAnsi="Calibri" w:cs="Calibri"/>
                <w:sz w:val="20"/>
                <w:lang w:val="en-US"/>
              </w:rPr>
              <w:t>.</w:t>
            </w:r>
          </w:p>
        </w:tc>
      </w:tr>
    </w:tbl>
    <w:p w:rsidR="004A2990" w:rsidRPr="00683B0F" w:rsidRDefault="004A2990" w:rsidP="004A2990">
      <w:pPr>
        <w:spacing w:after="0" w:line="240" w:lineRule="auto"/>
        <w:jc w:val="left"/>
        <w:rPr>
          <w:rFonts w:ascii="Arial" w:eastAsia="Calibri" w:hAnsi="Arial" w:cs="Times New Roman"/>
          <w:sz w:val="8"/>
          <w:szCs w:val="8"/>
          <w:lang w:val="en-US"/>
        </w:rPr>
      </w:pPr>
    </w:p>
    <w:tbl>
      <w:tblPr>
        <w:tblStyle w:val="LightShading1"/>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36"/>
        <w:gridCol w:w="822"/>
        <w:gridCol w:w="750"/>
        <w:gridCol w:w="1553"/>
        <w:gridCol w:w="1831"/>
        <w:gridCol w:w="1694"/>
        <w:gridCol w:w="1599"/>
      </w:tblGrid>
      <w:tr w:rsidR="003B1271" w:rsidRPr="00683B0F" w:rsidTr="002C7542">
        <w:trPr>
          <w:cnfStyle w:val="100000000000" w:firstRow="1" w:lastRow="0" w:firstColumn="0" w:lastColumn="0" w:oddVBand="0" w:evenVBand="0" w:oddHBand="0"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9185" w:type="dxa"/>
            <w:gridSpan w:val="7"/>
            <w:tcBorders>
              <w:top w:val="none" w:sz="0" w:space="0" w:color="auto"/>
              <w:left w:val="none" w:sz="0" w:space="0" w:color="auto"/>
              <w:bottom w:val="none" w:sz="0" w:space="0" w:color="auto"/>
              <w:right w:val="none" w:sz="0" w:space="0" w:color="auto"/>
            </w:tcBorders>
            <w:shd w:val="clear" w:color="auto" w:fill="A8D094"/>
          </w:tcPr>
          <w:p w:rsidR="003B1271" w:rsidRPr="00683B0F" w:rsidRDefault="00AC3AB2" w:rsidP="00C736F5">
            <w:pPr>
              <w:numPr>
                <w:ilvl w:val="0"/>
                <w:numId w:val="49"/>
              </w:numPr>
              <w:spacing w:before="60" w:line="240" w:lineRule="auto"/>
              <w:ind w:left="461" w:hanging="288"/>
              <w:jc w:val="left"/>
              <w:rPr>
                <w:rFonts w:asciiTheme="minorHAnsi" w:eastAsia="Times New Roman" w:hAnsiTheme="minorHAnsi" w:cstheme="minorHAnsi"/>
                <w:b w:val="0"/>
                <w:iCs/>
                <w:color w:val="000000"/>
                <w:sz w:val="20"/>
                <w:szCs w:val="20"/>
                <w:lang w:val="en-US"/>
              </w:rPr>
            </w:pPr>
            <w:r w:rsidRPr="00683B0F">
              <w:rPr>
                <w:rFonts w:ascii="Calibri" w:eastAsia="Times New Roman" w:hAnsi="Calibri" w:cs="Calibri"/>
                <w:color w:val="000000"/>
                <w:lang w:val="en-US"/>
              </w:rPr>
              <w:t>R</w:t>
            </w:r>
            <w:r w:rsidR="00146E67" w:rsidRPr="00683B0F">
              <w:rPr>
                <w:rFonts w:ascii="Calibri" w:eastAsia="Times New Roman" w:hAnsi="Calibri" w:cs="Calibri"/>
                <w:color w:val="000000"/>
                <w:lang w:val="en-US"/>
              </w:rPr>
              <w:t>esearch and Technology development and innovations</w:t>
            </w:r>
          </w:p>
        </w:tc>
      </w:tr>
      <w:tr w:rsidR="003B1271" w:rsidRPr="00683B0F" w:rsidTr="002C7542">
        <w:trPr>
          <w:cnfStyle w:val="000000100000" w:firstRow="0" w:lastRow="0" w:firstColumn="0" w:lastColumn="0" w:oddVBand="0" w:evenVBand="0" w:oddHBand="1"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9185" w:type="dxa"/>
            <w:gridSpan w:val="7"/>
            <w:tcBorders>
              <w:left w:val="none" w:sz="0" w:space="0" w:color="auto"/>
              <w:right w:val="none" w:sz="0" w:space="0" w:color="auto"/>
            </w:tcBorders>
            <w:shd w:val="clear" w:color="auto" w:fill="auto"/>
          </w:tcPr>
          <w:p w:rsidR="003B1271" w:rsidRPr="0022589F" w:rsidRDefault="00FA73A1" w:rsidP="00146E67">
            <w:pPr>
              <w:spacing w:before="60" w:line="240" w:lineRule="auto"/>
              <w:rPr>
                <w:rFonts w:asciiTheme="minorHAnsi" w:eastAsia="Times New Roman" w:hAnsiTheme="minorHAnsi" w:cstheme="minorHAnsi"/>
                <w:color w:val="000000"/>
                <w:lang w:val="en-US"/>
              </w:rPr>
            </w:pPr>
            <w:r w:rsidRPr="0022589F">
              <w:rPr>
                <w:rFonts w:asciiTheme="minorHAnsi" w:eastAsia="Times New Roman" w:hAnsiTheme="minorHAnsi" w:cstheme="minorHAnsi"/>
                <w:i/>
                <w:smallCaps/>
                <w:color w:val="000000"/>
                <w:lang w:val="en-US"/>
              </w:rPr>
              <w:t>6</w:t>
            </w:r>
            <w:r w:rsidR="00AC3AB2" w:rsidRPr="0022589F">
              <w:rPr>
                <w:rFonts w:asciiTheme="minorHAnsi" w:eastAsia="Times New Roman" w:hAnsiTheme="minorHAnsi" w:cstheme="minorHAnsi"/>
                <w:i/>
                <w:smallCaps/>
                <w:color w:val="000000"/>
                <w:lang w:val="en-US"/>
              </w:rPr>
              <w:t>. Maximi</w:t>
            </w:r>
            <w:r w:rsidR="00AD0F5D" w:rsidRPr="0022589F">
              <w:rPr>
                <w:rFonts w:asciiTheme="minorHAnsi" w:eastAsia="Times New Roman" w:hAnsiTheme="minorHAnsi" w:cstheme="minorHAnsi"/>
                <w:i/>
                <w:smallCaps/>
                <w:color w:val="000000"/>
                <w:lang w:val="en-US"/>
              </w:rPr>
              <w:t>z</w:t>
            </w:r>
            <w:r w:rsidR="00AC3AB2" w:rsidRPr="0022589F">
              <w:rPr>
                <w:rFonts w:asciiTheme="minorHAnsi" w:eastAsia="Times New Roman" w:hAnsiTheme="minorHAnsi" w:cstheme="minorHAnsi"/>
                <w:i/>
                <w:smallCaps/>
                <w:color w:val="000000"/>
                <w:lang w:val="en-US"/>
              </w:rPr>
              <w:t>e the use of research and education institutions</w:t>
            </w:r>
          </w:p>
        </w:tc>
      </w:tr>
      <w:tr w:rsidR="00AC3AB2" w:rsidRPr="00683B0F" w:rsidTr="002C7542">
        <w:trPr>
          <w:jc w:val="center"/>
        </w:trPr>
        <w:tc>
          <w:tcPr>
            <w:cnfStyle w:val="001000000000" w:firstRow="0" w:lastRow="0" w:firstColumn="1" w:lastColumn="0" w:oddVBand="0" w:evenVBand="0" w:oddHBand="0" w:evenHBand="0" w:firstRowFirstColumn="0" w:firstRowLastColumn="0" w:lastRowFirstColumn="0" w:lastRowLastColumn="0"/>
            <w:tcW w:w="2508" w:type="dxa"/>
            <w:gridSpan w:val="3"/>
            <w:vMerge w:val="restart"/>
            <w:shd w:val="clear" w:color="auto" w:fill="F2F2F2" w:themeFill="background1" w:themeFillShade="F2"/>
            <w:vAlign w:val="center"/>
          </w:tcPr>
          <w:p w:rsidR="00AC3AB2" w:rsidRPr="00683B0F" w:rsidRDefault="00AC3AB2" w:rsidP="00AC3AB2">
            <w:pPr>
              <w:spacing w:before="20" w:after="20"/>
              <w:jc w:val="center"/>
              <w:rPr>
                <w:rFonts w:asciiTheme="minorHAnsi" w:hAnsiTheme="minorHAnsi" w:cstheme="minorHAnsi"/>
                <w:sz w:val="20"/>
                <w:szCs w:val="20"/>
                <w:lang w:val="en-US"/>
              </w:rPr>
            </w:pPr>
            <w:r w:rsidRPr="00683B0F">
              <w:rPr>
                <w:rFonts w:asciiTheme="minorHAnsi" w:hAnsiTheme="minorHAnsi" w:cstheme="minorHAnsi"/>
                <w:sz w:val="20"/>
                <w:szCs w:val="20"/>
                <w:lang w:val="en-US"/>
              </w:rPr>
              <w:t>Relevant to:</w:t>
            </w:r>
          </w:p>
        </w:tc>
        <w:tc>
          <w:tcPr>
            <w:tcW w:w="1553" w:type="dxa"/>
            <w:shd w:val="clear" w:color="auto" w:fill="F2F2F2" w:themeFill="background1" w:themeFillShade="F2"/>
            <w:vAlign w:val="center"/>
          </w:tcPr>
          <w:p w:rsidR="00AC3AB2" w:rsidRPr="00683B0F" w:rsidRDefault="00AC3AB2" w:rsidP="00AC3AB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sidRPr="00683B0F">
              <w:rPr>
                <w:rFonts w:ascii="Calibri" w:eastAsia="Calibri" w:hAnsi="Calibri" w:cs="Calibri"/>
                <w:sz w:val="20"/>
                <w:szCs w:val="20"/>
                <w:lang w:val="en-US"/>
              </w:rPr>
              <w:t>Tourist season</w:t>
            </w:r>
          </w:p>
        </w:tc>
        <w:tc>
          <w:tcPr>
            <w:tcW w:w="1831" w:type="dxa"/>
            <w:shd w:val="clear" w:color="auto" w:fill="F2F2F2" w:themeFill="background1" w:themeFillShade="F2"/>
            <w:vAlign w:val="center"/>
          </w:tcPr>
          <w:p w:rsidR="00AC3AB2" w:rsidRPr="00683B0F" w:rsidRDefault="00AC3AB2" w:rsidP="00AC3AB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sidRPr="00683B0F">
              <w:rPr>
                <w:rFonts w:ascii="Calibri" w:eastAsia="Calibri" w:hAnsi="Calibri" w:cs="Calibri"/>
                <w:sz w:val="20"/>
                <w:szCs w:val="20"/>
                <w:lang w:val="en-US"/>
              </w:rPr>
              <w:t>Tourist numbers</w:t>
            </w:r>
          </w:p>
        </w:tc>
        <w:tc>
          <w:tcPr>
            <w:tcW w:w="1694" w:type="dxa"/>
            <w:shd w:val="clear" w:color="auto" w:fill="F2F2F2" w:themeFill="background1" w:themeFillShade="F2"/>
            <w:vAlign w:val="center"/>
          </w:tcPr>
          <w:p w:rsidR="00AC3AB2" w:rsidRPr="00683B0F" w:rsidRDefault="00AC3AB2" w:rsidP="00AC3AB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sidRPr="00683B0F">
              <w:rPr>
                <w:rFonts w:ascii="Calibri" w:eastAsia="Calibri" w:hAnsi="Calibri" w:cs="Calibri"/>
                <w:sz w:val="20"/>
                <w:szCs w:val="20"/>
                <w:lang w:val="en-US"/>
              </w:rPr>
              <w:t>Summer tourism</w:t>
            </w:r>
          </w:p>
        </w:tc>
        <w:tc>
          <w:tcPr>
            <w:tcW w:w="1599" w:type="dxa"/>
            <w:shd w:val="clear" w:color="auto" w:fill="F2F2F2" w:themeFill="background1" w:themeFillShade="F2"/>
            <w:vAlign w:val="center"/>
          </w:tcPr>
          <w:p w:rsidR="00AC3AB2" w:rsidRPr="00683B0F" w:rsidRDefault="00AC3AB2" w:rsidP="00AC3AB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sidRPr="00683B0F">
              <w:rPr>
                <w:rFonts w:ascii="Calibri" w:eastAsia="Calibri" w:hAnsi="Calibri" w:cs="Calibri"/>
                <w:sz w:val="20"/>
                <w:szCs w:val="20"/>
                <w:lang w:val="en-US"/>
              </w:rPr>
              <w:t>Winter tourism</w:t>
            </w:r>
          </w:p>
        </w:tc>
      </w:tr>
      <w:tr w:rsidR="003B1271" w:rsidRPr="00683B0F" w:rsidTr="002C75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gridSpan w:val="3"/>
            <w:vMerge/>
            <w:tcBorders>
              <w:left w:val="none" w:sz="0" w:space="0" w:color="auto"/>
              <w:right w:val="none" w:sz="0" w:space="0" w:color="auto"/>
            </w:tcBorders>
            <w:shd w:val="clear" w:color="auto" w:fill="F2F2F2" w:themeFill="background1" w:themeFillShade="F2"/>
            <w:vAlign w:val="center"/>
          </w:tcPr>
          <w:p w:rsidR="003B1271" w:rsidRPr="00683B0F" w:rsidRDefault="003B1271" w:rsidP="00AC3AB2">
            <w:pPr>
              <w:spacing w:before="20" w:after="20"/>
              <w:jc w:val="center"/>
              <w:rPr>
                <w:rFonts w:asciiTheme="minorHAnsi" w:hAnsiTheme="minorHAnsi" w:cstheme="minorHAnsi"/>
                <w:sz w:val="20"/>
                <w:szCs w:val="20"/>
                <w:lang w:val="en-US"/>
              </w:rPr>
            </w:pPr>
          </w:p>
        </w:tc>
        <w:tc>
          <w:tcPr>
            <w:tcW w:w="1553" w:type="dxa"/>
            <w:tcBorders>
              <w:left w:val="none" w:sz="0" w:space="0" w:color="auto"/>
              <w:right w:val="none" w:sz="0" w:space="0" w:color="auto"/>
            </w:tcBorders>
            <w:shd w:val="clear" w:color="auto" w:fill="FFFFFF" w:themeFill="background1"/>
          </w:tcPr>
          <w:p w:rsidR="003B1271" w:rsidRPr="00683B0F" w:rsidRDefault="00E53E44" w:rsidP="00AC3AB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US"/>
              </w:rPr>
            </w:pPr>
            <w:r w:rsidRPr="00683B0F">
              <w:rPr>
                <w:rFonts w:asciiTheme="minorHAnsi" w:hAnsiTheme="minorHAnsi" w:cstheme="minorHAnsi"/>
                <w:sz w:val="20"/>
                <w:szCs w:val="20"/>
                <w:lang w:val="en-US"/>
              </w:rPr>
              <w:t>X</w:t>
            </w:r>
          </w:p>
        </w:tc>
        <w:tc>
          <w:tcPr>
            <w:tcW w:w="1831" w:type="dxa"/>
            <w:tcBorders>
              <w:left w:val="none" w:sz="0" w:space="0" w:color="auto"/>
              <w:right w:val="none" w:sz="0" w:space="0" w:color="auto"/>
            </w:tcBorders>
            <w:shd w:val="clear" w:color="auto" w:fill="FFFFFF" w:themeFill="background1"/>
          </w:tcPr>
          <w:p w:rsidR="003B1271" w:rsidRPr="00683B0F" w:rsidRDefault="00E53E44" w:rsidP="00AC3AB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US"/>
              </w:rPr>
            </w:pPr>
            <w:r w:rsidRPr="00683B0F">
              <w:rPr>
                <w:rFonts w:asciiTheme="minorHAnsi" w:hAnsiTheme="minorHAnsi" w:cstheme="minorHAnsi"/>
                <w:sz w:val="20"/>
                <w:szCs w:val="20"/>
                <w:lang w:val="en-US"/>
              </w:rPr>
              <w:t>X</w:t>
            </w:r>
          </w:p>
        </w:tc>
        <w:tc>
          <w:tcPr>
            <w:tcW w:w="1694" w:type="dxa"/>
            <w:tcBorders>
              <w:left w:val="none" w:sz="0" w:space="0" w:color="auto"/>
              <w:right w:val="none" w:sz="0" w:space="0" w:color="auto"/>
            </w:tcBorders>
            <w:shd w:val="clear" w:color="auto" w:fill="FFFFFF" w:themeFill="background1"/>
          </w:tcPr>
          <w:p w:rsidR="003B1271" w:rsidRPr="00683B0F" w:rsidRDefault="00E53E44" w:rsidP="00AC3AB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US"/>
              </w:rPr>
            </w:pPr>
            <w:r w:rsidRPr="00683B0F">
              <w:rPr>
                <w:rFonts w:asciiTheme="minorHAnsi" w:hAnsiTheme="minorHAnsi" w:cstheme="minorHAnsi"/>
                <w:sz w:val="20"/>
                <w:szCs w:val="20"/>
                <w:lang w:val="en-US"/>
              </w:rPr>
              <w:t>X</w:t>
            </w:r>
          </w:p>
        </w:tc>
        <w:tc>
          <w:tcPr>
            <w:tcW w:w="1599" w:type="dxa"/>
            <w:tcBorders>
              <w:left w:val="none" w:sz="0" w:space="0" w:color="auto"/>
              <w:right w:val="none" w:sz="0" w:space="0" w:color="auto"/>
            </w:tcBorders>
            <w:shd w:val="clear" w:color="auto" w:fill="FFFFFF" w:themeFill="background1"/>
          </w:tcPr>
          <w:p w:rsidR="003B1271" w:rsidRPr="00683B0F" w:rsidRDefault="00E53E44" w:rsidP="00AC3AB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US"/>
              </w:rPr>
            </w:pPr>
            <w:r w:rsidRPr="00683B0F">
              <w:rPr>
                <w:rFonts w:asciiTheme="minorHAnsi" w:hAnsiTheme="minorHAnsi" w:cstheme="minorHAnsi"/>
                <w:sz w:val="20"/>
                <w:szCs w:val="20"/>
                <w:lang w:val="en-US"/>
              </w:rPr>
              <w:t>X</w:t>
            </w:r>
          </w:p>
        </w:tc>
      </w:tr>
      <w:tr w:rsidR="0050780C" w:rsidRPr="00683B0F" w:rsidTr="00D95BA6">
        <w:trPr>
          <w:trHeight w:val="2314"/>
          <w:jc w:val="center"/>
        </w:trPr>
        <w:tc>
          <w:tcPr>
            <w:cnfStyle w:val="001000000000" w:firstRow="0" w:lastRow="0" w:firstColumn="1" w:lastColumn="0" w:oddVBand="0" w:evenVBand="0" w:oddHBand="0" w:evenHBand="0" w:firstRowFirstColumn="0" w:firstRowLastColumn="0" w:lastRowFirstColumn="0" w:lastRowLastColumn="0"/>
            <w:tcW w:w="2508" w:type="dxa"/>
            <w:gridSpan w:val="3"/>
            <w:shd w:val="clear" w:color="auto" w:fill="D9D9D9" w:themeFill="background1" w:themeFillShade="D9"/>
            <w:vAlign w:val="center"/>
          </w:tcPr>
          <w:p w:rsidR="0050780C" w:rsidRPr="001F1FBD" w:rsidRDefault="0050780C" w:rsidP="00AC3AB2">
            <w:pPr>
              <w:spacing w:before="20" w:after="20"/>
              <w:jc w:val="center"/>
              <w:rPr>
                <w:rFonts w:asciiTheme="minorHAnsi" w:hAnsiTheme="minorHAnsi" w:cstheme="minorHAnsi"/>
                <w:b w:val="0"/>
                <w:sz w:val="20"/>
                <w:szCs w:val="20"/>
                <w:lang w:val="en-US"/>
              </w:rPr>
            </w:pPr>
            <w:r w:rsidRPr="001F1FBD">
              <w:rPr>
                <w:rFonts w:asciiTheme="minorHAnsi" w:hAnsiTheme="minorHAnsi" w:cstheme="minorHAnsi"/>
                <w:b w:val="0"/>
                <w:sz w:val="20"/>
                <w:szCs w:val="20"/>
                <w:lang w:val="en-US"/>
              </w:rPr>
              <w:t>Description</w:t>
            </w:r>
          </w:p>
        </w:tc>
        <w:tc>
          <w:tcPr>
            <w:tcW w:w="6677" w:type="dxa"/>
            <w:gridSpan w:val="4"/>
            <w:vMerge w:val="restart"/>
            <w:shd w:val="clear" w:color="auto" w:fill="D9D9D9" w:themeFill="background1" w:themeFillShade="D9"/>
          </w:tcPr>
          <w:p w:rsidR="0050780C" w:rsidRPr="00683B0F" w:rsidRDefault="0050780C" w:rsidP="00D95BA6">
            <w:pPr>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sidRPr="00683B0F">
              <w:rPr>
                <w:rFonts w:asciiTheme="minorHAnsi" w:hAnsiTheme="minorHAnsi" w:cstheme="minorHAnsi"/>
                <w:sz w:val="20"/>
                <w:szCs w:val="20"/>
                <w:lang w:val="en-US"/>
              </w:rPr>
              <w:t xml:space="preserve">The analyses in this report show that Bulgaria does not use the research capacity. Among other weaknesses of such approach, it does not allow a learning-based approach to be applied. Researchers will bring up-to date knowledge in the process, especially in the dynamic field of climate change understanding. The following research contribution would enhance the overall quality of the actions of national institutions): </w:t>
            </w:r>
          </w:p>
          <w:p w:rsidR="00A54CAA" w:rsidRPr="00683B0F" w:rsidRDefault="0050780C" w:rsidP="00C736F5">
            <w:pPr>
              <w:pStyle w:val="ListParagraph"/>
              <w:widowControl w:val="0"/>
              <w:numPr>
                <w:ilvl w:val="0"/>
                <w:numId w:val="51"/>
              </w:numPr>
              <w:spacing w:after="20" w:line="240"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sidRPr="00683B0F">
              <w:rPr>
                <w:rFonts w:asciiTheme="minorHAnsi" w:hAnsiTheme="minorHAnsi" w:cstheme="minorHAnsi"/>
                <w:sz w:val="20"/>
                <w:szCs w:val="20"/>
                <w:lang w:val="en-US"/>
              </w:rPr>
              <w:t>Improved understanding of climate change</w:t>
            </w:r>
            <w:r w:rsidR="00D95BA6" w:rsidRPr="00683B0F">
              <w:rPr>
                <w:rFonts w:asciiTheme="minorHAnsi" w:hAnsiTheme="minorHAnsi" w:cstheme="minorHAnsi"/>
                <w:sz w:val="20"/>
                <w:szCs w:val="20"/>
                <w:lang w:val="en-US"/>
              </w:rPr>
              <w:t xml:space="preserve"> and </w:t>
            </w:r>
            <w:r w:rsidR="00146E67" w:rsidRPr="00683B0F">
              <w:rPr>
                <w:rFonts w:asciiTheme="minorHAnsi" w:hAnsiTheme="minorHAnsi" w:cstheme="minorHAnsi"/>
                <w:sz w:val="20"/>
                <w:szCs w:val="20"/>
                <w:lang w:val="en-US"/>
              </w:rPr>
              <w:t>higher</w:t>
            </w:r>
            <w:r w:rsidRPr="00683B0F">
              <w:rPr>
                <w:rFonts w:asciiTheme="minorHAnsi" w:hAnsiTheme="minorHAnsi" w:cstheme="minorHAnsi"/>
                <w:sz w:val="20"/>
                <w:szCs w:val="20"/>
                <w:lang w:val="en-US"/>
              </w:rPr>
              <w:t xml:space="preserve"> </w:t>
            </w:r>
            <w:r w:rsidR="00146E67" w:rsidRPr="00683B0F">
              <w:rPr>
                <w:rFonts w:asciiTheme="minorHAnsi" w:hAnsiTheme="minorHAnsi" w:cstheme="minorHAnsi"/>
                <w:sz w:val="20"/>
                <w:szCs w:val="20"/>
                <w:lang w:val="en-US"/>
              </w:rPr>
              <w:t>response</w:t>
            </w:r>
            <w:r w:rsidR="00D95BA6" w:rsidRPr="00683B0F">
              <w:rPr>
                <w:rFonts w:asciiTheme="minorHAnsi" w:hAnsiTheme="minorHAnsi" w:cstheme="minorHAnsi"/>
                <w:sz w:val="20"/>
                <w:szCs w:val="20"/>
                <w:lang w:val="en-US"/>
              </w:rPr>
              <w:t xml:space="preserve"> rates.</w:t>
            </w:r>
            <w:r w:rsidR="00146E67" w:rsidRPr="00683B0F">
              <w:rPr>
                <w:rFonts w:asciiTheme="minorHAnsi" w:hAnsiTheme="minorHAnsi" w:cstheme="minorHAnsi"/>
                <w:sz w:val="20"/>
                <w:szCs w:val="20"/>
                <w:lang w:val="en-US"/>
              </w:rPr>
              <w:t xml:space="preserve"> </w:t>
            </w:r>
          </w:p>
          <w:p w:rsidR="00A54CAA" w:rsidRPr="00683B0F" w:rsidRDefault="0050780C" w:rsidP="00C736F5">
            <w:pPr>
              <w:pStyle w:val="ListParagraph"/>
              <w:widowControl w:val="0"/>
              <w:numPr>
                <w:ilvl w:val="0"/>
                <w:numId w:val="51"/>
              </w:numPr>
              <w:spacing w:before="20" w:after="20" w:line="240"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sidRPr="00683B0F">
              <w:rPr>
                <w:rFonts w:asciiTheme="minorHAnsi" w:hAnsiTheme="minorHAnsi" w:cstheme="minorHAnsi"/>
                <w:sz w:val="20"/>
                <w:szCs w:val="20"/>
                <w:lang w:val="en-US"/>
              </w:rPr>
              <w:t>Policies and regulation elaboration.</w:t>
            </w:r>
          </w:p>
          <w:p w:rsidR="00A54CAA" w:rsidRPr="00683B0F" w:rsidRDefault="0050780C" w:rsidP="00C736F5">
            <w:pPr>
              <w:pStyle w:val="ListParagraph"/>
              <w:widowControl w:val="0"/>
              <w:numPr>
                <w:ilvl w:val="0"/>
                <w:numId w:val="51"/>
              </w:numPr>
              <w:spacing w:before="20" w:after="20" w:line="240"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sidRPr="00683B0F">
              <w:rPr>
                <w:rFonts w:asciiTheme="minorHAnsi" w:hAnsiTheme="minorHAnsi" w:cstheme="minorHAnsi"/>
                <w:sz w:val="20"/>
                <w:szCs w:val="20"/>
                <w:lang w:val="en-US"/>
              </w:rPr>
              <w:t xml:space="preserve">Developing models to support monitoring networks and decision making. </w:t>
            </w:r>
          </w:p>
          <w:p w:rsidR="00A54CAA" w:rsidRPr="00683B0F" w:rsidRDefault="0050780C" w:rsidP="00C736F5">
            <w:pPr>
              <w:pStyle w:val="ListParagraph"/>
              <w:widowControl w:val="0"/>
              <w:numPr>
                <w:ilvl w:val="0"/>
                <w:numId w:val="51"/>
              </w:numPr>
              <w:spacing w:before="20" w:after="20" w:line="240"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sidRPr="00683B0F">
              <w:rPr>
                <w:rFonts w:asciiTheme="minorHAnsi" w:hAnsiTheme="minorHAnsi" w:cstheme="minorHAnsi"/>
                <w:sz w:val="20"/>
                <w:szCs w:val="20"/>
                <w:lang w:val="en-US"/>
              </w:rPr>
              <w:t>Development of eco-efficient technologies in line with the principles of a circular economy.</w:t>
            </w:r>
          </w:p>
          <w:p w:rsidR="0050780C" w:rsidRPr="00683B0F" w:rsidRDefault="0050780C" w:rsidP="00AC3AB2">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sidRPr="00683B0F">
              <w:rPr>
                <w:rFonts w:asciiTheme="minorHAnsi" w:hAnsiTheme="minorHAnsi" w:cstheme="minorHAnsi"/>
                <w:sz w:val="20"/>
                <w:szCs w:val="20"/>
                <w:lang w:val="en-US"/>
              </w:rPr>
              <w:t>Funds should be allocated to well-targeted research activities.</w:t>
            </w:r>
          </w:p>
        </w:tc>
      </w:tr>
      <w:tr w:rsidR="0050780C" w:rsidRPr="00683B0F" w:rsidTr="002C7542">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508" w:type="dxa"/>
            <w:gridSpan w:val="3"/>
            <w:tcBorders>
              <w:left w:val="none" w:sz="0" w:space="0" w:color="auto"/>
              <w:right w:val="none" w:sz="0" w:space="0" w:color="auto"/>
            </w:tcBorders>
            <w:shd w:val="clear" w:color="auto" w:fill="000000" w:themeFill="text1"/>
            <w:vAlign w:val="center"/>
          </w:tcPr>
          <w:p w:rsidR="0050780C" w:rsidRPr="00683B0F" w:rsidRDefault="0050780C" w:rsidP="00AC3AB2">
            <w:pPr>
              <w:spacing w:before="20" w:after="20"/>
              <w:jc w:val="center"/>
              <w:rPr>
                <w:rFonts w:asciiTheme="minorHAnsi" w:hAnsiTheme="minorHAnsi" w:cstheme="minorHAnsi"/>
                <w:b w:val="0"/>
                <w:color w:val="FFFFFF" w:themeColor="background1"/>
                <w:sz w:val="18"/>
                <w:szCs w:val="18"/>
                <w:lang w:val="en-US"/>
              </w:rPr>
            </w:pPr>
            <w:r w:rsidRPr="00683B0F">
              <w:rPr>
                <w:rFonts w:ascii="Calibri" w:eastAsia="Calibri" w:hAnsi="Calibri" w:cs="Calibri"/>
                <w:b w:val="0"/>
                <w:color w:val="FFFFFF" w:themeColor="background1"/>
                <w:sz w:val="18"/>
                <w:szCs w:val="18"/>
                <w:lang w:val="en-US"/>
              </w:rPr>
              <w:t>Option’s relevance</w:t>
            </w:r>
          </w:p>
        </w:tc>
        <w:tc>
          <w:tcPr>
            <w:tcW w:w="6677" w:type="dxa"/>
            <w:gridSpan w:val="4"/>
            <w:vMerge/>
            <w:tcBorders>
              <w:left w:val="none" w:sz="0" w:space="0" w:color="auto"/>
              <w:right w:val="none" w:sz="0" w:space="0" w:color="auto"/>
            </w:tcBorders>
            <w:shd w:val="clear" w:color="auto" w:fill="D9D9D9" w:themeFill="background1" w:themeFillShade="D9"/>
          </w:tcPr>
          <w:p w:rsidR="0050780C" w:rsidRPr="00683B0F" w:rsidRDefault="0050780C" w:rsidP="00AC3AB2">
            <w:pPr>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US"/>
              </w:rPr>
            </w:pPr>
          </w:p>
        </w:tc>
      </w:tr>
      <w:tr w:rsidR="0050780C" w:rsidRPr="00683B0F" w:rsidTr="001F1FBD">
        <w:trPr>
          <w:trHeight w:val="223"/>
          <w:jc w:val="center"/>
        </w:trPr>
        <w:tc>
          <w:tcPr>
            <w:cnfStyle w:val="001000000000" w:firstRow="0" w:lastRow="0" w:firstColumn="1" w:lastColumn="0" w:oddVBand="0" w:evenVBand="0" w:oddHBand="0" w:evenHBand="0" w:firstRowFirstColumn="0" w:firstRowLastColumn="0" w:lastRowFirstColumn="0" w:lastRowLastColumn="0"/>
            <w:tcW w:w="936" w:type="dxa"/>
            <w:shd w:val="clear" w:color="auto" w:fill="F2F2F2" w:themeFill="background1" w:themeFillShade="F2"/>
            <w:vAlign w:val="center"/>
          </w:tcPr>
          <w:p w:rsidR="0050780C" w:rsidRPr="00683B0F" w:rsidRDefault="0050780C" w:rsidP="00AC3AB2">
            <w:pPr>
              <w:spacing w:before="20" w:after="20"/>
              <w:jc w:val="center"/>
              <w:rPr>
                <w:rFonts w:asciiTheme="minorHAnsi" w:hAnsiTheme="minorHAnsi" w:cstheme="minorHAnsi"/>
                <w:b w:val="0"/>
                <w:sz w:val="18"/>
                <w:szCs w:val="18"/>
                <w:lang w:val="en-US"/>
              </w:rPr>
            </w:pPr>
            <w:r w:rsidRPr="00683B0F">
              <w:rPr>
                <w:rFonts w:ascii="Calibri" w:eastAsia="Calibri" w:hAnsi="Calibri" w:cs="Calibri"/>
                <w:b w:val="0"/>
                <w:sz w:val="18"/>
                <w:szCs w:val="18"/>
                <w:lang w:val="en-US"/>
              </w:rPr>
              <w:t>Economic</w:t>
            </w:r>
          </w:p>
        </w:tc>
        <w:tc>
          <w:tcPr>
            <w:tcW w:w="822" w:type="dxa"/>
            <w:shd w:val="clear" w:color="auto" w:fill="F2F2F2" w:themeFill="background1" w:themeFillShade="F2"/>
            <w:vAlign w:val="center"/>
          </w:tcPr>
          <w:p w:rsidR="0050780C" w:rsidRPr="00683B0F" w:rsidRDefault="0050780C" w:rsidP="00AC3AB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lang w:val="en-US"/>
              </w:rPr>
            </w:pPr>
            <w:r w:rsidRPr="00683B0F">
              <w:rPr>
                <w:rFonts w:ascii="Calibri" w:eastAsia="Calibri" w:hAnsi="Calibri" w:cs="Calibri"/>
                <w:bCs/>
                <w:sz w:val="18"/>
                <w:szCs w:val="18"/>
                <w:lang w:val="en-US"/>
              </w:rPr>
              <w:t>Ecologic</w:t>
            </w:r>
          </w:p>
        </w:tc>
        <w:tc>
          <w:tcPr>
            <w:tcW w:w="750" w:type="dxa"/>
            <w:shd w:val="clear" w:color="auto" w:fill="F2F2F2" w:themeFill="background1" w:themeFillShade="F2"/>
            <w:vAlign w:val="center"/>
          </w:tcPr>
          <w:p w:rsidR="0050780C" w:rsidRPr="00683B0F" w:rsidRDefault="0050780C" w:rsidP="00AC3AB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lang w:val="en-US"/>
              </w:rPr>
            </w:pPr>
            <w:r w:rsidRPr="00683B0F">
              <w:rPr>
                <w:rFonts w:ascii="Calibri" w:eastAsia="Calibri" w:hAnsi="Calibri" w:cs="Calibri"/>
                <w:bCs/>
                <w:sz w:val="18"/>
                <w:szCs w:val="18"/>
                <w:lang w:val="en-US"/>
              </w:rPr>
              <w:t>Social</w:t>
            </w:r>
          </w:p>
        </w:tc>
        <w:tc>
          <w:tcPr>
            <w:tcW w:w="6677" w:type="dxa"/>
            <w:gridSpan w:val="4"/>
            <w:vMerge/>
            <w:shd w:val="clear" w:color="auto" w:fill="D9D9D9" w:themeFill="background1" w:themeFillShade="D9"/>
          </w:tcPr>
          <w:p w:rsidR="0050780C" w:rsidRPr="00683B0F" w:rsidRDefault="0050780C" w:rsidP="00AC3AB2">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p>
        </w:tc>
      </w:tr>
      <w:tr w:rsidR="0050780C" w:rsidRPr="00683B0F" w:rsidTr="001F1FBD">
        <w:trPr>
          <w:cnfStyle w:val="000000100000" w:firstRow="0" w:lastRow="0" w:firstColumn="0" w:lastColumn="0" w:oddVBand="0" w:evenVBand="0" w:oddHBand="1" w:evenHBand="0" w:firstRowFirstColumn="0" w:firstRowLastColumn="0" w:lastRowFirstColumn="0" w:lastRowLastColumn="0"/>
          <w:trHeight w:val="83"/>
          <w:jc w:val="center"/>
        </w:trPr>
        <w:tc>
          <w:tcPr>
            <w:cnfStyle w:val="001000000000" w:firstRow="0" w:lastRow="0" w:firstColumn="1" w:lastColumn="0" w:oddVBand="0" w:evenVBand="0" w:oddHBand="0" w:evenHBand="0" w:firstRowFirstColumn="0" w:firstRowLastColumn="0" w:lastRowFirstColumn="0" w:lastRowLastColumn="0"/>
            <w:tcW w:w="936" w:type="dxa"/>
            <w:tcBorders>
              <w:left w:val="none" w:sz="0" w:space="0" w:color="auto"/>
              <w:right w:val="none" w:sz="0" w:space="0" w:color="auto"/>
            </w:tcBorders>
            <w:shd w:val="clear" w:color="auto" w:fill="F2F2F2" w:themeFill="background1" w:themeFillShade="F2"/>
            <w:vAlign w:val="center"/>
          </w:tcPr>
          <w:p w:rsidR="0050780C" w:rsidRPr="00683B0F" w:rsidRDefault="0050780C" w:rsidP="00AC3AB2">
            <w:pPr>
              <w:spacing w:before="20" w:after="20"/>
              <w:jc w:val="center"/>
              <w:rPr>
                <w:rFonts w:asciiTheme="minorHAnsi" w:hAnsiTheme="minorHAnsi" w:cstheme="minorHAnsi"/>
                <w:b w:val="0"/>
                <w:sz w:val="18"/>
                <w:szCs w:val="18"/>
                <w:lang w:val="en-US"/>
              </w:rPr>
            </w:pPr>
            <w:r w:rsidRPr="00683B0F">
              <w:rPr>
                <w:rFonts w:ascii="Calibri" w:eastAsia="Calibri" w:hAnsi="Calibri" w:cs="Calibri"/>
                <w:b w:val="0"/>
                <w:sz w:val="18"/>
                <w:szCs w:val="18"/>
                <w:lang w:val="en-US"/>
              </w:rPr>
              <w:t>+++</w:t>
            </w:r>
          </w:p>
        </w:tc>
        <w:tc>
          <w:tcPr>
            <w:tcW w:w="822" w:type="dxa"/>
            <w:tcBorders>
              <w:left w:val="none" w:sz="0" w:space="0" w:color="auto"/>
              <w:right w:val="none" w:sz="0" w:space="0" w:color="auto"/>
            </w:tcBorders>
            <w:shd w:val="clear" w:color="auto" w:fill="F2F2F2" w:themeFill="background1" w:themeFillShade="F2"/>
            <w:vAlign w:val="center"/>
          </w:tcPr>
          <w:p w:rsidR="0050780C" w:rsidRPr="00683B0F" w:rsidRDefault="0050780C" w:rsidP="00AC3AB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lang w:val="en-US"/>
              </w:rPr>
            </w:pPr>
            <w:r w:rsidRPr="00683B0F">
              <w:rPr>
                <w:rFonts w:ascii="Calibri" w:eastAsia="Calibri" w:hAnsi="Calibri" w:cs="Calibri"/>
                <w:bCs/>
                <w:sz w:val="18"/>
                <w:szCs w:val="18"/>
                <w:lang w:val="en-US"/>
              </w:rPr>
              <w:t>+++</w:t>
            </w:r>
          </w:p>
        </w:tc>
        <w:tc>
          <w:tcPr>
            <w:tcW w:w="750" w:type="dxa"/>
            <w:tcBorders>
              <w:left w:val="none" w:sz="0" w:space="0" w:color="auto"/>
              <w:right w:val="none" w:sz="0" w:space="0" w:color="auto"/>
            </w:tcBorders>
            <w:shd w:val="clear" w:color="auto" w:fill="F2F2F2" w:themeFill="background1" w:themeFillShade="F2"/>
            <w:vAlign w:val="center"/>
          </w:tcPr>
          <w:p w:rsidR="0050780C" w:rsidRPr="00683B0F" w:rsidRDefault="0050780C" w:rsidP="00AC3AB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lang w:val="en-US"/>
              </w:rPr>
            </w:pPr>
            <w:r w:rsidRPr="00683B0F">
              <w:rPr>
                <w:rFonts w:ascii="Calibri" w:eastAsia="Calibri" w:hAnsi="Calibri" w:cs="Calibri"/>
                <w:bCs/>
                <w:sz w:val="18"/>
                <w:szCs w:val="18"/>
                <w:lang w:val="en-US"/>
              </w:rPr>
              <w:t>+++</w:t>
            </w:r>
          </w:p>
        </w:tc>
        <w:tc>
          <w:tcPr>
            <w:tcW w:w="6677" w:type="dxa"/>
            <w:gridSpan w:val="4"/>
            <w:vMerge/>
            <w:tcBorders>
              <w:left w:val="none" w:sz="0" w:space="0" w:color="auto"/>
              <w:right w:val="none" w:sz="0" w:space="0" w:color="auto"/>
            </w:tcBorders>
            <w:shd w:val="clear" w:color="auto" w:fill="D9D9D9" w:themeFill="background1" w:themeFillShade="D9"/>
          </w:tcPr>
          <w:p w:rsidR="0050780C" w:rsidRPr="00683B0F" w:rsidRDefault="0050780C" w:rsidP="00AC3AB2">
            <w:pPr>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US"/>
              </w:rPr>
            </w:pPr>
          </w:p>
        </w:tc>
      </w:tr>
      <w:tr w:rsidR="003B1271" w:rsidRPr="00683B0F" w:rsidTr="002C7542">
        <w:trPr>
          <w:jc w:val="center"/>
        </w:trPr>
        <w:tc>
          <w:tcPr>
            <w:cnfStyle w:val="001000000000" w:firstRow="0" w:lastRow="0" w:firstColumn="1" w:lastColumn="0" w:oddVBand="0" w:evenVBand="0" w:oddHBand="0" w:evenHBand="0" w:firstRowFirstColumn="0" w:firstRowLastColumn="0" w:lastRowFirstColumn="0" w:lastRowLastColumn="0"/>
            <w:tcW w:w="2508" w:type="dxa"/>
            <w:gridSpan w:val="3"/>
            <w:shd w:val="clear" w:color="auto" w:fill="F2F2F2" w:themeFill="background1" w:themeFillShade="F2"/>
            <w:vAlign w:val="center"/>
          </w:tcPr>
          <w:p w:rsidR="003B1271" w:rsidRPr="001F1FBD" w:rsidRDefault="003B1271" w:rsidP="00AC3AB2">
            <w:pPr>
              <w:spacing w:before="20" w:after="20"/>
              <w:jc w:val="center"/>
              <w:rPr>
                <w:rFonts w:asciiTheme="minorHAnsi" w:hAnsiTheme="minorHAnsi" w:cstheme="minorHAnsi"/>
                <w:b w:val="0"/>
                <w:sz w:val="20"/>
                <w:szCs w:val="20"/>
                <w:lang w:val="en-US"/>
              </w:rPr>
            </w:pPr>
            <w:r w:rsidRPr="001F1FBD">
              <w:rPr>
                <w:rFonts w:asciiTheme="minorHAnsi" w:hAnsiTheme="minorHAnsi" w:cstheme="minorHAnsi"/>
                <w:b w:val="0"/>
                <w:sz w:val="20"/>
                <w:szCs w:val="20"/>
                <w:lang w:val="en-US"/>
              </w:rPr>
              <w:t>Opportunities that arise</w:t>
            </w:r>
          </w:p>
        </w:tc>
        <w:tc>
          <w:tcPr>
            <w:tcW w:w="6677" w:type="dxa"/>
            <w:gridSpan w:val="4"/>
            <w:shd w:val="clear" w:color="auto" w:fill="F2F2F2" w:themeFill="background1" w:themeFillShade="F2"/>
          </w:tcPr>
          <w:p w:rsidR="003B1271" w:rsidRPr="00683B0F" w:rsidRDefault="0050780C" w:rsidP="00AC3AB2">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sidRPr="00683B0F">
              <w:rPr>
                <w:rFonts w:asciiTheme="minorHAnsi" w:hAnsiTheme="minorHAnsi" w:cstheme="minorHAnsi"/>
                <w:sz w:val="20"/>
                <w:szCs w:val="20"/>
                <w:lang w:val="en-US"/>
              </w:rPr>
              <w:t>Research achievements bring novelty. When implemented, a number of side benefits will arise, including social and environmental. In many cases this has also a preventive or mitigating role in climate change</w:t>
            </w:r>
            <w:r w:rsidR="002C7542" w:rsidRPr="00683B0F">
              <w:rPr>
                <w:rFonts w:asciiTheme="minorHAnsi" w:hAnsiTheme="minorHAnsi" w:cstheme="minorHAnsi"/>
                <w:sz w:val="20"/>
                <w:szCs w:val="20"/>
                <w:lang w:val="en-US"/>
              </w:rPr>
              <w:t>.</w:t>
            </w:r>
          </w:p>
        </w:tc>
      </w:tr>
      <w:tr w:rsidR="0050780C" w:rsidRPr="00683B0F" w:rsidTr="002C75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gridSpan w:val="3"/>
            <w:tcBorders>
              <w:left w:val="none" w:sz="0" w:space="0" w:color="auto"/>
              <w:right w:val="none" w:sz="0" w:space="0" w:color="auto"/>
            </w:tcBorders>
            <w:shd w:val="clear" w:color="auto" w:fill="D9D9D9" w:themeFill="background1" w:themeFillShade="D9"/>
            <w:vAlign w:val="center"/>
          </w:tcPr>
          <w:p w:rsidR="0050780C" w:rsidRPr="001F1FBD" w:rsidRDefault="0050780C" w:rsidP="00AC3AB2">
            <w:pPr>
              <w:spacing w:before="20" w:after="20"/>
              <w:jc w:val="center"/>
              <w:rPr>
                <w:rFonts w:asciiTheme="minorHAnsi" w:hAnsiTheme="minorHAnsi" w:cstheme="minorHAnsi"/>
                <w:b w:val="0"/>
                <w:sz w:val="20"/>
                <w:szCs w:val="20"/>
                <w:lang w:val="en-US"/>
              </w:rPr>
            </w:pPr>
            <w:r w:rsidRPr="001F1FBD">
              <w:rPr>
                <w:rFonts w:asciiTheme="minorHAnsi" w:hAnsiTheme="minorHAnsi" w:cstheme="minorHAnsi"/>
                <w:b w:val="0"/>
                <w:sz w:val="20"/>
                <w:szCs w:val="20"/>
                <w:lang w:val="en-US"/>
              </w:rPr>
              <w:t>Cross-cutting relevance</w:t>
            </w:r>
          </w:p>
        </w:tc>
        <w:tc>
          <w:tcPr>
            <w:tcW w:w="1553" w:type="dxa"/>
            <w:tcBorders>
              <w:left w:val="none" w:sz="0" w:space="0" w:color="auto"/>
              <w:right w:val="none" w:sz="0" w:space="0" w:color="auto"/>
            </w:tcBorders>
            <w:shd w:val="clear" w:color="auto" w:fill="FFFFFF" w:themeFill="background1"/>
            <w:vAlign w:val="center"/>
          </w:tcPr>
          <w:p w:rsidR="0050780C" w:rsidRPr="00683B0F" w:rsidRDefault="0050780C" w:rsidP="00AC3AB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US"/>
              </w:rPr>
            </w:pPr>
            <w:r w:rsidRPr="00683B0F">
              <w:rPr>
                <w:rFonts w:asciiTheme="minorHAnsi" w:hAnsiTheme="minorHAnsi" w:cstheme="minorHAnsi"/>
                <w:sz w:val="20"/>
                <w:szCs w:val="20"/>
                <w:lang w:val="en-US"/>
              </w:rPr>
              <w:t>YES</w:t>
            </w:r>
          </w:p>
        </w:tc>
        <w:tc>
          <w:tcPr>
            <w:tcW w:w="5124" w:type="dxa"/>
            <w:gridSpan w:val="3"/>
            <w:tcBorders>
              <w:left w:val="none" w:sz="0" w:space="0" w:color="auto"/>
              <w:right w:val="none" w:sz="0" w:space="0" w:color="auto"/>
            </w:tcBorders>
            <w:shd w:val="clear" w:color="auto" w:fill="D9D9D9" w:themeFill="background1" w:themeFillShade="D9"/>
          </w:tcPr>
          <w:p w:rsidR="0050780C" w:rsidRPr="00683B0F" w:rsidRDefault="002C7542" w:rsidP="00146E67">
            <w:pPr>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US"/>
              </w:rPr>
            </w:pPr>
            <w:r w:rsidRPr="00683B0F">
              <w:rPr>
                <w:rFonts w:asciiTheme="minorHAnsi" w:hAnsiTheme="minorHAnsi" w:cstheme="minorHAnsi"/>
                <w:sz w:val="20"/>
                <w:szCs w:val="20"/>
                <w:lang w:val="en-US"/>
              </w:rPr>
              <w:t>Social – better life</w:t>
            </w:r>
            <w:r w:rsidR="0050780C" w:rsidRPr="00683B0F">
              <w:rPr>
                <w:rFonts w:asciiTheme="minorHAnsi" w:hAnsiTheme="minorHAnsi" w:cstheme="minorHAnsi"/>
                <w:sz w:val="20"/>
                <w:szCs w:val="20"/>
                <w:lang w:val="en-US"/>
              </w:rPr>
              <w:t>style (e.g. new appliances); Financial – less costs (e.g. more efficient technologies); Environmental – less resources used, less pollution.</w:t>
            </w:r>
          </w:p>
        </w:tc>
      </w:tr>
      <w:tr w:rsidR="0050780C" w:rsidRPr="00683B0F" w:rsidTr="002C7542">
        <w:trPr>
          <w:jc w:val="center"/>
        </w:trPr>
        <w:tc>
          <w:tcPr>
            <w:cnfStyle w:val="001000000000" w:firstRow="0" w:lastRow="0" w:firstColumn="1" w:lastColumn="0" w:oddVBand="0" w:evenVBand="0" w:oddHBand="0" w:evenHBand="0" w:firstRowFirstColumn="0" w:firstRowLastColumn="0" w:lastRowFirstColumn="0" w:lastRowLastColumn="0"/>
            <w:tcW w:w="2508" w:type="dxa"/>
            <w:gridSpan w:val="3"/>
            <w:shd w:val="clear" w:color="auto" w:fill="F2F2F2" w:themeFill="background1" w:themeFillShade="F2"/>
            <w:vAlign w:val="center"/>
          </w:tcPr>
          <w:p w:rsidR="0050780C" w:rsidRPr="001F1FBD" w:rsidRDefault="0050780C" w:rsidP="00AC3AB2">
            <w:pPr>
              <w:spacing w:before="20" w:after="20"/>
              <w:jc w:val="center"/>
              <w:rPr>
                <w:rFonts w:asciiTheme="minorHAnsi" w:hAnsiTheme="minorHAnsi" w:cstheme="minorHAnsi"/>
                <w:b w:val="0"/>
                <w:sz w:val="20"/>
                <w:szCs w:val="20"/>
                <w:lang w:val="en-US"/>
              </w:rPr>
            </w:pPr>
            <w:r w:rsidRPr="001F1FBD">
              <w:rPr>
                <w:rFonts w:asciiTheme="minorHAnsi" w:hAnsiTheme="minorHAnsi" w:cstheme="minorHAnsi"/>
                <w:b w:val="0"/>
                <w:sz w:val="20"/>
                <w:szCs w:val="20"/>
                <w:lang w:val="en-US"/>
              </w:rPr>
              <w:t>Risks addressed</w:t>
            </w:r>
          </w:p>
        </w:tc>
        <w:tc>
          <w:tcPr>
            <w:tcW w:w="6677" w:type="dxa"/>
            <w:gridSpan w:val="4"/>
            <w:shd w:val="clear" w:color="auto" w:fill="F2F2F2" w:themeFill="background1" w:themeFillShade="F2"/>
          </w:tcPr>
          <w:p w:rsidR="0050780C" w:rsidRPr="00683B0F" w:rsidRDefault="0050780C" w:rsidP="00AC3AB2">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sidRPr="00683B0F">
              <w:rPr>
                <w:rFonts w:asciiTheme="minorHAnsi" w:hAnsiTheme="minorHAnsi" w:cstheme="minorHAnsi"/>
                <w:sz w:val="20"/>
                <w:szCs w:val="20"/>
                <w:lang w:val="en-US"/>
              </w:rPr>
              <w:t>All risks</w:t>
            </w:r>
          </w:p>
        </w:tc>
      </w:tr>
    </w:tbl>
    <w:p w:rsidR="003B1271" w:rsidRPr="00683B0F" w:rsidRDefault="003B1271" w:rsidP="003B1271">
      <w:pPr>
        <w:spacing w:after="0"/>
        <w:rPr>
          <w:color w:val="FFFFFF" w:themeColor="background1"/>
          <w:sz w:val="8"/>
          <w:szCs w:val="8"/>
          <w:lang w:val="en-US"/>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845"/>
        <w:gridCol w:w="687"/>
        <w:gridCol w:w="1424"/>
        <w:gridCol w:w="1831"/>
        <w:gridCol w:w="1694"/>
        <w:gridCol w:w="1875"/>
      </w:tblGrid>
      <w:tr w:rsidR="00B80B1F" w:rsidRPr="00683B0F" w:rsidTr="002C7542">
        <w:trPr>
          <w:trHeight w:val="364"/>
          <w:jc w:val="center"/>
        </w:trPr>
        <w:tc>
          <w:tcPr>
            <w:tcW w:w="9203" w:type="dxa"/>
            <w:gridSpan w:val="7"/>
            <w:shd w:val="clear" w:color="auto" w:fill="auto"/>
          </w:tcPr>
          <w:p w:rsidR="00B80B1F" w:rsidRPr="00683B0F" w:rsidRDefault="00B80B1F" w:rsidP="00B80B1F">
            <w:pPr>
              <w:spacing w:before="60" w:line="240" w:lineRule="auto"/>
              <w:rPr>
                <w:rFonts w:ascii="Arial" w:eastAsia="Calibri" w:hAnsi="Arial" w:cs="Times New Roman"/>
                <w:b/>
                <w:bCs/>
                <w:i/>
                <w:smallCaps/>
                <w:color w:val="000000"/>
                <w:lang w:val="en-US"/>
              </w:rPr>
            </w:pPr>
            <w:r w:rsidRPr="00683B0F">
              <w:rPr>
                <w:rFonts w:asciiTheme="minorHAnsi" w:eastAsia="Times New Roman" w:hAnsiTheme="minorHAnsi" w:cstheme="minorHAnsi"/>
                <w:b/>
                <w:i/>
                <w:smallCaps/>
                <w:color w:val="000000"/>
                <w:sz w:val="22"/>
                <w:lang w:val="en-US"/>
              </w:rPr>
              <w:t xml:space="preserve">7. </w:t>
            </w:r>
            <w:r w:rsidRPr="00683B0F">
              <w:rPr>
                <w:rFonts w:asciiTheme="minorHAnsi" w:hAnsiTheme="minorHAnsi"/>
                <w:b/>
                <w:i/>
                <w:smallCaps/>
                <w:sz w:val="22"/>
                <w:lang w:val="en-US"/>
              </w:rPr>
              <w:t xml:space="preserve">Development of a system of monitoring </w:t>
            </w:r>
            <w:r w:rsidR="00FE53BC" w:rsidRPr="00683B0F">
              <w:rPr>
                <w:rFonts w:asciiTheme="minorHAnsi" w:hAnsiTheme="minorHAnsi"/>
                <w:b/>
                <w:i/>
                <w:smallCaps/>
                <w:sz w:val="22"/>
                <w:lang w:val="en-US"/>
              </w:rPr>
              <w:t>climate change</w:t>
            </w:r>
            <w:r w:rsidRPr="00683B0F">
              <w:rPr>
                <w:rFonts w:asciiTheme="minorHAnsi" w:hAnsiTheme="minorHAnsi"/>
                <w:b/>
                <w:i/>
                <w:smallCaps/>
                <w:sz w:val="22"/>
                <w:lang w:val="en-US"/>
              </w:rPr>
              <w:t xml:space="preserve"> and</w:t>
            </w:r>
            <w:r w:rsidR="00FE53BC" w:rsidRPr="00683B0F">
              <w:rPr>
                <w:rFonts w:asciiTheme="minorHAnsi" w:hAnsiTheme="minorHAnsi"/>
                <w:b/>
                <w:i/>
                <w:smallCaps/>
                <w:sz w:val="22"/>
                <w:lang w:val="en-US"/>
              </w:rPr>
              <w:t xml:space="preserve"> monitoring</w:t>
            </w:r>
            <w:r w:rsidRPr="00683B0F">
              <w:rPr>
                <w:rFonts w:asciiTheme="minorHAnsi" w:hAnsiTheme="minorHAnsi"/>
                <w:b/>
                <w:i/>
                <w:smallCaps/>
                <w:sz w:val="22"/>
                <w:lang w:val="en-US"/>
              </w:rPr>
              <w:t xml:space="preserve"> indicators</w:t>
            </w:r>
          </w:p>
        </w:tc>
      </w:tr>
      <w:tr w:rsidR="00B80B1F" w:rsidRPr="00683B0F" w:rsidTr="002C7542">
        <w:trPr>
          <w:jc w:val="center"/>
        </w:trPr>
        <w:tc>
          <w:tcPr>
            <w:tcW w:w="2379" w:type="dxa"/>
            <w:gridSpan w:val="3"/>
            <w:vMerge w:val="restart"/>
            <w:shd w:val="clear" w:color="auto" w:fill="F2F2F2"/>
            <w:vAlign w:val="center"/>
          </w:tcPr>
          <w:p w:rsidR="00B80B1F" w:rsidRPr="00683B0F" w:rsidRDefault="00B80B1F"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Relevant to:</w:t>
            </w:r>
          </w:p>
        </w:tc>
        <w:tc>
          <w:tcPr>
            <w:tcW w:w="1424" w:type="dxa"/>
            <w:shd w:val="clear" w:color="auto" w:fill="F2F2F2"/>
            <w:vAlign w:val="center"/>
          </w:tcPr>
          <w:p w:rsidR="00B80B1F" w:rsidRPr="00683B0F" w:rsidRDefault="00B80B1F"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season</w:t>
            </w:r>
          </w:p>
        </w:tc>
        <w:tc>
          <w:tcPr>
            <w:tcW w:w="1831" w:type="dxa"/>
            <w:shd w:val="clear" w:color="auto" w:fill="F2F2F2"/>
            <w:vAlign w:val="center"/>
          </w:tcPr>
          <w:p w:rsidR="00B80B1F" w:rsidRPr="00683B0F" w:rsidRDefault="00B80B1F"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numbers</w:t>
            </w:r>
          </w:p>
        </w:tc>
        <w:tc>
          <w:tcPr>
            <w:tcW w:w="1694" w:type="dxa"/>
            <w:shd w:val="clear" w:color="auto" w:fill="F2F2F2"/>
            <w:vAlign w:val="center"/>
          </w:tcPr>
          <w:p w:rsidR="00B80B1F" w:rsidRPr="00683B0F" w:rsidRDefault="00B80B1F"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Summer tourism</w:t>
            </w:r>
          </w:p>
        </w:tc>
        <w:tc>
          <w:tcPr>
            <w:tcW w:w="1875" w:type="dxa"/>
            <w:shd w:val="clear" w:color="auto" w:fill="F2F2F2"/>
            <w:vAlign w:val="center"/>
          </w:tcPr>
          <w:p w:rsidR="00B80B1F" w:rsidRPr="00683B0F" w:rsidRDefault="00B80B1F"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Winter tourism</w:t>
            </w:r>
          </w:p>
        </w:tc>
      </w:tr>
      <w:tr w:rsidR="00B80B1F" w:rsidRPr="00683B0F" w:rsidTr="002C7542">
        <w:trPr>
          <w:jc w:val="center"/>
        </w:trPr>
        <w:tc>
          <w:tcPr>
            <w:tcW w:w="2379" w:type="dxa"/>
            <w:gridSpan w:val="3"/>
            <w:vMerge/>
            <w:shd w:val="clear" w:color="auto" w:fill="F2F2F2"/>
            <w:vAlign w:val="center"/>
          </w:tcPr>
          <w:p w:rsidR="00B80B1F" w:rsidRPr="00683B0F" w:rsidRDefault="00B80B1F" w:rsidP="0010662D">
            <w:pPr>
              <w:spacing w:before="20" w:after="20" w:line="240" w:lineRule="auto"/>
              <w:jc w:val="center"/>
              <w:rPr>
                <w:rFonts w:ascii="Calibri" w:eastAsia="Calibri" w:hAnsi="Calibri" w:cs="Calibri"/>
                <w:sz w:val="20"/>
                <w:lang w:val="en-US"/>
              </w:rPr>
            </w:pPr>
          </w:p>
        </w:tc>
        <w:tc>
          <w:tcPr>
            <w:tcW w:w="1424" w:type="dxa"/>
            <w:shd w:val="clear" w:color="auto" w:fill="FFFFFF"/>
          </w:tcPr>
          <w:p w:rsidR="00B80B1F" w:rsidRPr="00683B0F" w:rsidRDefault="00B80B1F"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831" w:type="dxa"/>
            <w:shd w:val="clear" w:color="auto" w:fill="FFFFFF"/>
          </w:tcPr>
          <w:p w:rsidR="00B80B1F" w:rsidRPr="00683B0F" w:rsidRDefault="00B80B1F"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694" w:type="dxa"/>
            <w:shd w:val="clear" w:color="auto" w:fill="FFFFFF"/>
          </w:tcPr>
          <w:p w:rsidR="00B80B1F" w:rsidRPr="00683B0F" w:rsidRDefault="00B80B1F"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875" w:type="dxa"/>
            <w:shd w:val="clear" w:color="auto" w:fill="FFFFFF"/>
          </w:tcPr>
          <w:p w:rsidR="00B80B1F" w:rsidRPr="00683B0F" w:rsidRDefault="00B80B1F"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r>
      <w:tr w:rsidR="00B80B1F" w:rsidRPr="00683B0F" w:rsidTr="002C7542">
        <w:trPr>
          <w:trHeight w:val="372"/>
          <w:jc w:val="center"/>
        </w:trPr>
        <w:tc>
          <w:tcPr>
            <w:tcW w:w="2379" w:type="dxa"/>
            <w:gridSpan w:val="3"/>
            <w:shd w:val="clear" w:color="auto" w:fill="D9D9D9"/>
            <w:vAlign w:val="center"/>
          </w:tcPr>
          <w:p w:rsidR="00B80B1F" w:rsidRPr="00683B0F" w:rsidRDefault="00B80B1F"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Description</w:t>
            </w:r>
          </w:p>
        </w:tc>
        <w:tc>
          <w:tcPr>
            <w:tcW w:w="6824" w:type="dxa"/>
            <w:gridSpan w:val="4"/>
            <w:vMerge w:val="restart"/>
            <w:shd w:val="clear" w:color="auto" w:fill="D9D9D9"/>
          </w:tcPr>
          <w:p w:rsidR="00B80B1F" w:rsidRPr="00683B0F" w:rsidRDefault="00B80B1F" w:rsidP="0010662D">
            <w:pPr>
              <w:spacing w:before="20" w:after="20" w:line="240" w:lineRule="auto"/>
              <w:rPr>
                <w:rFonts w:ascii="Calibri" w:eastAsia="Calibri" w:hAnsi="Calibri" w:cs="Calibri"/>
                <w:sz w:val="20"/>
                <w:szCs w:val="20"/>
                <w:lang w:val="en-US"/>
              </w:rPr>
            </w:pPr>
            <w:r w:rsidRPr="00683B0F">
              <w:rPr>
                <w:rFonts w:ascii="Calibri" w:hAnsi="Calibri"/>
                <w:bCs/>
                <w:sz w:val="20"/>
                <w:szCs w:val="20"/>
                <w:lang w:val="en-US"/>
              </w:rPr>
              <w:t>M</w:t>
            </w:r>
            <w:r w:rsidRPr="00683B0F">
              <w:rPr>
                <w:rFonts w:ascii="Calibri" w:hAnsi="Calibri"/>
                <w:bCs/>
                <w:iCs/>
                <w:sz w:val="20"/>
                <w:szCs w:val="20"/>
                <w:lang w:val="en-US"/>
              </w:rPr>
              <w:t>onitoring systems and tools</w:t>
            </w:r>
            <w:r w:rsidRPr="00683B0F">
              <w:rPr>
                <w:rFonts w:ascii="Calibri" w:hAnsi="Calibri"/>
                <w:b/>
                <w:iCs/>
                <w:sz w:val="20"/>
                <w:szCs w:val="20"/>
                <w:lang w:val="en-US"/>
              </w:rPr>
              <w:t xml:space="preserve"> </w:t>
            </w:r>
            <w:r w:rsidRPr="00683B0F">
              <w:rPr>
                <w:rFonts w:ascii="Calibri" w:hAnsi="Calibri"/>
                <w:sz w:val="20"/>
                <w:szCs w:val="20"/>
                <w:lang w:val="en-US"/>
              </w:rPr>
              <w:t>will help stakeholders be informed on a regular basis about climate change, its impact on tourism, and the effect of adaptation activities. Based on this information, stakeholders will be able to review their action plans and adjust them to any observed changes.</w:t>
            </w:r>
          </w:p>
        </w:tc>
      </w:tr>
      <w:tr w:rsidR="00B80B1F" w:rsidRPr="00683B0F" w:rsidTr="002C7542">
        <w:trPr>
          <w:trHeight w:val="78"/>
          <w:jc w:val="center"/>
        </w:trPr>
        <w:tc>
          <w:tcPr>
            <w:tcW w:w="2379" w:type="dxa"/>
            <w:gridSpan w:val="3"/>
            <w:shd w:val="clear" w:color="auto" w:fill="000000"/>
            <w:vAlign w:val="center"/>
          </w:tcPr>
          <w:p w:rsidR="00B80B1F" w:rsidRPr="00683B0F" w:rsidRDefault="00B80B1F" w:rsidP="0010662D">
            <w:pPr>
              <w:spacing w:before="20" w:after="20" w:line="240" w:lineRule="auto"/>
              <w:jc w:val="center"/>
              <w:rPr>
                <w:rFonts w:ascii="Calibri" w:eastAsia="Calibri" w:hAnsi="Calibri" w:cs="Calibri"/>
                <w:sz w:val="18"/>
                <w:szCs w:val="18"/>
                <w:lang w:val="en-US"/>
              </w:rPr>
            </w:pPr>
            <w:r w:rsidRPr="00683B0F">
              <w:rPr>
                <w:rFonts w:ascii="Calibri" w:eastAsia="Calibri" w:hAnsi="Calibri" w:cs="Calibri"/>
                <w:sz w:val="18"/>
                <w:szCs w:val="18"/>
                <w:lang w:val="en-US"/>
              </w:rPr>
              <w:t>Option’s relevance</w:t>
            </w:r>
          </w:p>
        </w:tc>
        <w:tc>
          <w:tcPr>
            <w:tcW w:w="6824" w:type="dxa"/>
            <w:gridSpan w:val="4"/>
            <w:vMerge/>
            <w:shd w:val="clear" w:color="auto" w:fill="F2F2F2"/>
            <w:vAlign w:val="center"/>
          </w:tcPr>
          <w:p w:rsidR="00B80B1F" w:rsidRPr="00683B0F" w:rsidRDefault="00B80B1F" w:rsidP="0010662D">
            <w:pPr>
              <w:spacing w:before="20" w:after="20" w:line="240" w:lineRule="auto"/>
              <w:rPr>
                <w:rFonts w:ascii="Calibri" w:eastAsia="Calibri" w:hAnsi="Calibri" w:cs="Calibri"/>
                <w:sz w:val="20"/>
                <w:lang w:val="en-US"/>
              </w:rPr>
            </w:pPr>
          </w:p>
        </w:tc>
      </w:tr>
      <w:tr w:rsidR="00B80B1F" w:rsidRPr="00683B0F" w:rsidTr="002C7542">
        <w:trPr>
          <w:trHeight w:val="53"/>
          <w:jc w:val="center"/>
        </w:trPr>
        <w:tc>
          <w:tcPr>
            <w:tcW w:w="847" w:type="dxa"/>
            <w:shd w:val="clear" w:color="auto" w:fill="F2F2F2"/>
            <w:vAlign w:val="center"/>
          </w:tcPr>
          <w:p w:rsidR="00B80B1F" w:rsidRPr="00683B0F" w:rsidRDefault="00B80B1F" w:rsidP="0010662D">
            <w:pPr>
              <w:spacing w:before="20" w:after="20" w:line="240" w:lineRule="auto"/>
              <w:rPr>
                <w:rFonts w:ascii="Calibri" w:eastAsia="Calibri" w:hAnsi="Calibri" w:cs="Calibri"/>
                <w:sz w:val="16"/>
                <w:szCs w:val="16"/>
                <w:lang w:val="en-US"/>
              </w:rPr>
            </w:pPr>
            <w:r w:rsidRPr="00683B0F">
              <w:rPr>
                <w:rFonts w:ascii="Calibri" w:eastAsia="Calibri" w:hAnsi="Calibri" w:cs="Calibri"/>
                <w:sz w:val="16"/>
                <w:szCs w:val="16"/>
                <w:lang w:val="en-US"/>
              </w:rPr>
              <w:t>Economic</w:t>
            </w:r>
          </w:p>
        </w:tc>
        <w:tc>
          <w:tcPr>
            <w:tcW w:w="845" w:type="dxa"/>
            <w:shd w:val="clear" w:color="auto" w:fill="F2F2F2"/>
            <w:vAlign w:val="center"/>
          </w:tcPr>
          <w:p w:rsidR="00B80B1F" w:rsidRPr="00683B0F" w:rsidRDefault="00B80B1F" w:rsidP="0010662D">
            <w:pPr>
              <w:spacing w:before="20" w:after="20" w:line="240" w:lineRule="auto"/>
              <w:rPr>
                <w:rFonts w:ascii="Calibri" w:eastAsia="Calibri" w:hAnsi="Calibri" w:cs="Calibri"/>
                <w:sz w:val="16"/>
                <w:szCs w:val="16"/>
                <w:lang w:val="en-US"/>
              </w:rPr>
            </w:pPr>
            <w:r w:rsidRPr="00683B0F">
              <w:rPr>
                <w:rFonts w:ascii="Calibri" w:eastAsia="Calibri" w:hAnsi="Calibri" w:cs="Calibri"/>
                <w:sz w:val="16"/>
                <w:szCs w:val="16"/>
                <w:lang w:val="en-US"/>
              </w:rPr>
              <w:t>Ecologic</w:t>
            </w:r>
          </w:p>
        </w:tc>
        <w:tc>
          <w:tcPr>
            <w:tcW w:w="687" w:type="dxa"/>
            <w:shd w:val="clear" w:color="auto" w:fill="F2F2F2"/>
            <w:vAlign w:val="center"/>
          </w:tcPr>
          <w:p w:rsidR="00B80B1F" w:rsidRPr="00683B0F" w:rsidRDefault="00B80B1F" w:rsidP="0010662D">
            <w:pPr>
              <w:spacing w:before="20" w:after="20" w:line="240" w:lineRule="auto"/>
              <w:rPr>
                <w:rFonts w:ascii="Calibri" w:eastAsia="Calibri" w:hAnsi="Calibri" w:cs="Calibri"/>
                <w:sz w:val="16"/>
                <w:szCs w:val="16"/>
                <w:lang w:val="en-US"/>
              </w:rPr>
            </w:pPr>
            <w:r w:rsidRPr="00683B0F">
              <w:rPr>
                <w:rFonts w:ascii="Calibri" w:eastAsia="Calibri" w:hAnsi="Calibri" w:cs="Calibri"/>
                <w:sz w:val="16"/>
                <w:szCs w:val="16"/>
                <w:lang w:val="en-US"/>
              </w:rPr>
              <w:t>Social</w:t>
            </w:r>
          </w:p>
        </w:tc>
        <w:tc>
          <w:tcPr>
            <w:tcW w:w="6824" w:type="dxa"/>
            <w:gridSpan w:val="4"/>
            <w:vMerge/>
            <w:shd w:val="clear" w:color="auto" w:fill="F2F2F2"/>
            <w:vAlign w:val="center"/>
          </w:tcPr>
          <w:p w:rsidR="00B80B1F" w:rsidRPr="00683B0F" w:rsidRDefault="00B80B1F" w:rsidP="0010662D">
            <w:pPr>
              <w:spacing w:before="20" w:after="20" w:line="240" w:lineRule="auto"/>
              <w:rPr>
                <w:rFonts w:ascii="Calibri" w:eastAsia="Calibri" w:hAnsi="Calibri" w:cs="Calibri"/>
                <w:sz w:val="20"/>
                <w:lang w:val="en-US"/>
              </w:rPr>
            </w:pPr>
          </w:p>
        </w:tc>
      </w:tr>
      <w:tr w:rsidR="00B80B1F" w:rsidRPr="00683B0F" w:rsidTr="002C7542">
        <w:trPr>
          <w:trHeight w:val="53"/>
          <w:jc w:val="center"/>
        </w:trPr>
        <w:tc>
          <w:tcPr>
            <w:tcW w:w="847" w:type="dxa"/>
            <w:shd w:val="clear" w:color="auto" w:fill="F2F2F2"/>
            <w:vAlign w:val="center"/>
          </w:tcPr>
          <w:p w:rsidR="00B80B1F" w:rsidRPr="00683B0F" w:rsidRDefault="00B80B1F"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w:t>
            </w:r>
          </w:p>
        </w:tc>
        <w:tc>
          <w:tcPr>
            <w:tcW w:w="845" w:type="dxa"/>
            <w:shd w:val="clear" w:color="auto" w:fill="F2F2F2"/>
            <w:vAlign w:val="center"/>
          </w:tcPr>
          <w:p w:rsidR="00B80B1F" w:rsidRPr="00683B0F" w:rsidRDefault="00B80B1F"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w:t>
            </w:r>
          </w:p>
        </w:tc>
        <w:tc>
          <w:tcPr>
            <w:tcW w:w="687" w:type="dxa"/>
            <w:shd w:val="clear" w:color="auto" w:fill="F2F2F2"/>
            <w:vAlign w:val="center"/>
          </w:tcPr>
          <w:p w:rsidR="00B80B1F" w:rsidRPr="00683B0F" w:rsidRDefault="00B80B1F"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w:t>
            </w:r>
          </w:p>
        </w:tc>
        <w:tc>
          <w:tcPr>
            <w:tcW w:w="6824" w:type="dxa"/>
            <w:gridSpan w:val="4"/>
            <w:vMerge/>
            <w:shd w:val="clear" w:color="auto" w:fill="F2F2F2"/>
            <w:vAlign w:val="center"/>
          </w:tcPr>
          <w:p w:rsidR="00B80B1F" w:rsidRPr="00683B0F" w:rsidRDefault="00B80B1F" w:rsidP="0010662D">
            <w:pPr>
              <w:spacing w:before="20" w:after="20" w:line="240" w:lineRule="auto"/>
              <w:rPr>
                <w:rFonts w:ascii="Calibri" w:eastAsia="Calibri" w:hAnsi="Calibri" w:cs="Calibri"/>
                <w:sz w:val="20"/>
                <w:lang w:val="en-US"/>
              </w:rPr>
            </w:pPr>
          </w:p>
        </w:tc>
      </w:tr>
      <w:tr w:rsidR="00B80B1F" w:rsidRPr="00683B0F" w:rsidTr="002C7542">
        <w:trPr>
          <w:jc w:val="center"/>
        </w:trPr>
        <w:tc>
          <w:tcPr>
            <w:tcW w:w="2379" w:type="dxa"/>
            <w:gridSpan w:val="3"/>
            <w:shd w:val="clear" w:color="auto" w:fill="F2F2F2"/>
            <w:vAlign w:val="center"/>
          </w:tcPr>
          <w:p w:rsidR="00B80B1F" w:rsidRPr="00683B0F" w:rsidRDefault="00B80B1F"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Opportunities that arise</w:t>
            </w:r>
          </w:p>
        </w:tc>
        <w:tc>
          <w:tcPr>
            <w:tcW w:w="6824" w:type="dxa"/>
            <w:gridSpan w:val="4"/>
            <w:shd w:val="clear" w:color="auto" w:fill="F2F2F2"/>
          </w:tcPr>
          <w:p w:rsidR="00B80B1F" w:rsidRPr="00683B0F" w:rsidRDefault="00B80B1F" w:rsidP="0010662D">
            <w:pPr>
              <w:spacing w:before="20" w:after="20" w:line="240" w:lineRule="auto"/>
              <w:rPr>
                <w:rFonts w:ascii="Calibri" w:eastAsia="Calibri" w:hAnsi="Calibri" w:cs="Calibri"/>
                <w:sz w:val="20"/>
                <w:lang w:val="en-US"/>
              </w:rPr>
            </w:pPr>
            <w:r w:rsidRPr="00683B0F">
              <w:rPr>
                <w:rFonts w:ascii="Calibri" w:hAnsi="Calibri"/>
                <w:sz w:val="20"/>
                <w:szCs w:val="20"/>
                <w:lang w:val="en-US"/>
              </w:rPr>
              <w:t>Stakeholders will be able to review their action plans and adjust them to any observed changes.</w:t>
            </w:r>
          </w:p>
        </w:tc>
      </w:tr>
      <w:tr w:rsidR="00B80B1F" w:rsidRPr="00683B0F" w:rsidTr="002C7542">
        <w:trPr>
          <w:jc w:val="center"/>
        </w:trPr>
        <w:tc>
          <w:tcPr>
            <w:tcW w:w="2379" w:type="dxa"/>
            <w:gridSpan w:val="3"/>
            <w:shd w:val="clear" w:color="auto" w:fill="D9D9D9"/>
            <w:vAlign w:val="center"/>
          </w:tcPr>
          <w:p w:rsidR="00B80B1F" w:rsidRPr="00683B0F" w:rsidRDefault="00B80B1F"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Cross-cutting relevance</w:t>
            </w:r>
          </w:p>
        </w:tc>
        <w:tc>
          <w:tcPr>
            <w:tcW w:w="1424" w:type="dxa"/>
            <w:shd w:val="clear" w:color="auto" w:fill="FFFFFF"/>
            <w:vAlign w:val="center"/>
          </w:tcPr>
          <w:p w:rsidR="00B80B1F" w:rsidRPr="00683B0F" w:rsidRDefault="00B80B1F"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YES</w:t>
            </w:r>
          </w:p>
        </w:tc>
        <w:tc>
          <w:tcPr>
            <w:tcW w:w="5400" w:type="dxa"/>
            <w:gridSpan w:val="3"/>
            <w:shd w:val="clear" w:color="auto" w:fill="D9D9D9"/>
          </w:tcPr>
          <w:p w:rsidR="00B80B1F" w:rsidRPr="00683B0F" w:rsidRDefault="00B80B1F" w:rsidP="0010662D">
            <w:pPr>
              <w:spacing w:before="20" w:after="20" w:line="240" w:lineRule="auto"/>
              <w:jc w:val="left"/>
              <w:rPr>
                <w:rFonts w:ascii="Calibri" w:eastAsia="Calibri" w:hAnsi="Calibri" w:cs="Calibri"/>
                <w:sz w:val="20"/>
                <w:lang w:val="en-US"/>
              </w:rPr>
            </w:pPr>
            <w:r w:rsidRPr="00683B0F">
              <w:rPr>
                <w:rFonts w:ascii="Calibri" w:hAnsi="Calibri" w:cstheme="minorHAnsi"/>
                <w:sz w:val="20"/>
                <w:szCs w:val="20"/>
                <w:lang w:val="en-US"/>
              </w:rPr>
              <w:t>Database could be used by different stakeholders for analysis and decision making</w:t>
            </w:r>
          </w:p>
        </w:tc>
      </w:tr>
      <w:tr w:rsidR="00B80B1F" w:rsidRPr="00683B0F" w:rsidTr="002C7542">
        <w:trPr>
          <w:jc w:val="center"/>
        </w:trPr>
        <w:tc>
          <w:tcPr>
            <w:tcW w:w="2379" w:type="dxa"/>
            <w:gridSpan w:val="3"/>
            <w:shd w:val="clear" w:color="auto" w:fill="F2F2F2"/>
            <w:vAlign w:val="center"/>
          </w:tcPr>
          <w:p w:rsidR="00B80B1F" w:rsidRPr="00683B0F" w:rsidRDefault="00B80B1F"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Risks addressed</w:t>
            </w:r>
          </w:p>
        </w:tc>
        <w:tc>
          <w:tcPr>
            <w:tcW w:w="6824" w:type="dxa"/>
            <w:gridSpan w:val="4"/>
            <w:shd w:val="clear" w:color="auto" w:fill="F2F2F2"/>
          </w:tcPr>
          <w:p w:rsidR="00B80B1F" w:rsidRPr="00683B0F" w:rsidRDefault="00B80B1F" w:rsidP="0010662D">
            <w:pPr>
              <w:spacing w:before="20" w:after="20" w:line="240" w:lineRule="auto"/>
              <w:jc w:val="left"/>
              <w:rPr>
                <w:rFonts w:ascii="Calibri" w:eastAsia="Calibri" w:hAnsi="Calibri" w:cs="Calibri"/>
                <w:sz w:val="20"/>
                <w:lang w:val="en-US"/>
              </w:rPr>
            </w:pPr>
            <w:r w:rsidRPr="00683B0F">
              <w:rPr>
                <w:rFonts w:ascii="Calibri" w:eastAsia="Calibri" w:hAnsi="Calibri" w:cs="Calibri"/>
                <w:sz w:val="20"/>
                <w:lang w:val="en-US"/>
              </w:rPr>
              <w:t>All risks</w:t>
            </w:r>
          </w:p>
        </w:tc>
      </w:tr>
    </w:tbl>
    <w:p w:rsidR="00B80B1F" w:rsidRPr="00683B0F" w:rsidRDefault="00B80B1F" w:rsidP="003B1271">
      <w:pPr>
        <w:spacing w:after="0"/>
        <w:rPr>
          <w:color w:val="FFFFFF" w:themeColor="background1"/>
          <w:sz w:val="8"/>
          <w:szCs w:val="8"/>
          <w:lang w:val="en-US"/>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56"/>
        <w:gridCol w:w="845"/>
        <w:gridCol w:w="687"/>
        <w:gridCol w:w="1424"/>
        <w:gridCol w:w="1831"/>
        <w:gridCol w:w="1694"/>
        <w:gridCol w:w="1866"/>
      </w:tblGrid>
      <w:tr w:rsidR="00413161" w:rsidRPr="00683B0F" w:rsidTr="002C7542">
        <w:trPr>
          <w:trHeight w:val="364"/>
          <w:jc w:val="center"/>
        </w:trPr>
        <w:tc>
          <w:tcPr>
            <w:tcW w:w="9203" w:type="dxa"/>
            <w:gridSpan w:val="7"/>
            <w:shd w:val="clear" w:color="auto" w:fill="auto"/>
          </w:tcPr>
          <w:p w:rsidR="00413161" w:rsidRPr="00683B0F" w:rsidRDefault="00B80B1F" w:rsidP="001065A0">
            <w:pPr>
              <w:spacing w:before="60" w:line="240" w:lineRule="auto"/>
              <w:rPr>
                <w:rFonts w:ascii="Arial" w:eastAsia="Calibri" w:hAnsi="Arial" w:cs="Times New Roman"/>
                <w:b/>
                <w:bCs/>
                <w:i/>
                <w:color w:val="000000"/>
                <w:lang w:val="en-US"/>
              </w:rPr>
            </w:pPr>
            <w:r w:rsidRPr="00683B0F">
              <w:rPr>
                <w:rFonts w:asciiTheme="minorHAnsi" w:eastAsia="Times New Roman" w:hAnsiTheme="minorHAnsi" w:cstheme="minorHAnsi"/>
                <w:b/>
                <w:i/>
                <w:color w:val="000000"/>
                <w:sz w:val="22"/>
                <w:lang w:val="en-US"/>
              </w:rPr>
              <w:t>8</w:t>
            </w:r>
            <w:r w:rsidR="00413161" w:rsidRPr="00683B0F">
              <w:rPr>
                <w:rFonts w:asciiTheme="minorHAnsi" w:eastAsia="Times New Roman" w:hAnsiTheme="minorHAnsi" w:cstheme="minorHAnsi"/>
                <w:b/>
                <w:i/>
                <w:color w:val="000000"/>
                <w:sz w:val="22"/>
                <w:lang w:val="en-US"/>
              </w:rPr>
              <w:t xml:space="preserve">. </w:t>
            </w:r>
            <w:r w:rsidR="00FA73A1" w:rsidRPr="00683B0F">
              <w:rPr>
                <w:rFonts w:asciiTheme="minorHAnsi" w:eastAsia="Times New Roman" w:hAnsiTheme="minorHAnsi" w:cstheme="minorHAnsi"/>
                <w:b/>
                <w:i/>
                <w:smallCaps/>
                <w:color w:val="000000"/>
                <w:sz w:val="22"/>
                <w:lang w:val="en-US"/>
              </w:rPr>
              <w:t>Establish dynamic publicly available database supporting climate change decision making</w:t>
            </w:r>
          </w:p>
        </w:tc>
      </w:tr>
      <w:tr w:rsidR="00413161" w:rsidRPr="00683B0F" w:rsidTr="002C7542">
        <w:trPr>
          <w:jc w:val="center"/>
        </w:trPr>
        <w:tc>
          <w:tcPr>
            <w:tcW w:w="2388" w:type="dxa"/>
            <w:gridSpan w:val="3"/>
            <w:vMerge w:val="restart"/>
            <w:shd w:val="clear" w:color="auto" w:fill="F2F2F2"/>
            <w:vAlign w:val="center"/>
          </w:tcPr>
          <w:p w:rsidR="00413161" w:rsidRPr="00683B0F" w:rsidRDefault="00413161"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Relevant to:</w:t>
            </w:r>
          </w:p>
        </w:tc>
        <w:tc>
          <w:tcPr>
            <w:tcW w:w="1424" w:type="dxa"/>
            <w:shd w:val="clear" w:color="auto" w:fill="F2F2F2"/>
            <w:vAlign w:val="center"/>
          </w:tcPr>
          <w:p w:rsidR="00413161" w:rsidRPr="00683B0F" w:rsidRDefault="00413161"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season</w:t>
            </w:r>
          </w:p>
        </w:tc>
        <w:tc>
          <w:tcPr>
            <w:tcW w:w="1831" w:type="dxa"/>
            <w:shd w:val="clear" w:color="auto" w:fill="F2F2F2"/>
            <w:vAlign w:val="center"/>
          </w:tcPr>
          <w:p w:rsidR="00413161" w:rsidRPr="00683B0F" w:rsidRDefault="00413161"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numbers</w:t>
            </w:r>
          </w:p>
        </w:tc>
        <w:tc>
          <w:tcPr>
            <w:tcW w:w="1694" w:type="dxa"/>
            <w:shd w:val="clear" w:color="auto" w:fill="F2F2F2"/>
            <w:vAlign w:val="center"/>
          </w:tcPr>
          <w:p w:rsidR="00413161" w:rsidRPr="00683B0F" w:rsidRDefault="00413161"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Summer tourism</w:t>
            </w:r>
          </w:p>
        </w:tc>
        <w:tc>
          <w:tcPr>
            <w:tcW w:w="1866" w:type="dxa"/>
            <w:shd w:val="clear" w:color="auto" w:fill="F2F2F2"/>
            <w:vAlign w:val="center"/>
          </w:tcPr>
          <w:p w:rsidR="00413161" w:rsidRPr="00683B0F" w:rsidRDefault="00413161"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Winter tourism</w:t>
            </w:r>
          </w:p>
        </w:tc>
      </w:tr>
      <w:tr w:rsidR="00413161" w:rsidRPr="00683B0F" w:rsidTr="002C7542">
        <w:trPr>
          <w:jc w:val="center"/>
        </w:trPr>
        <w:tc>
          <w:tcPr>
            <w:tcW w:w="2388" w:type="dxa"/>
            <w:gridSpan w:val="3"/>
            <w:vMerge/>
            <w:shd w:val="clear" w:color="auto" w:fill="F2F2F2"/>
            <w:vAlign w:val="center"/>
          </w:tcPr>
          <w:p w:rsidR="00413161" w:rsidRPr="00683B0F" w:rsidRDefault="00413161" w:rsidP="0010662D">
            <w:pPr>
              <w:spacing w:before="20" w:after="20" w:line="240" w:lineRule="auto"/>
              <w:jc w:val="center"/>
              <w:rPr>
                <w:rFonts w:ascii="Calibri" w:eastAsia="Calibri" w:hAnsi="Calibri" w:cs="Calibri"/>
                <w:sz w:val="20"/>
                <w:lang w:val="en-US"/>
              </w:rPr>
            </w:pPr>
          </w:p>
        </w:tc>
        <w:tc>
          <w:tcPr>
            <w:tcW w:w="1424" w:type="dxa"/>
            <w:shd w:val="clear" w:color="auto" w:fill="FFFFFF"/>
          </w:tcPr>
          <w:p w:rsidR="00413161" w:rsidRPr="00683B0F" w:rsidRDefault="00413161"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831" w:type="dxa"/>
            <w:shd w:val="clear" w:color="auto" w:fill="FFFFFF"/>
          </w:tcPr>
          <w:p w:rsidR="00413161" w:rsidRPr="00683B0F" w:rsidRDefault="00413161"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694" w:type="dxa"/>
            <w:shd w:val="clear" w:color="auto" w:fill="FFFFFF"/>
          </w:tcPr>
          <w:p w:rsidR="00413161" w:rsidRPr="00683B0F" w:rsidRDefault="00413161"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866" w:type="dxa"/>
            <w:shd w:val="clear" w:color="auto" w:fill="FFFFFF"/>
          </w:tcPr>
          <w:p w:rsidR="00413161" w:rsidRPr="00683B0F" w:rsidRDefault="00413161"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r>
      <w:tr w:rsidR="00413161" w:rsidRPr="00683B0F" w:rsidTr="002C7542">
        <w:trPr>
          <w:trHeight w:val="3724"/>
          <w:jc w:val="center"/>
        </w:trPr>
        <w:tc>
          <w:tcPr>
            <w:tcW w:w="2388" w:type="dxa"/>
            <w:gridSpan w:val="3"/>
            <w:shd w:val="clear" w:color="auto" w:fill="D9D9D9"/>
            <w:vAlign w:val="center"/>
          </w:tcPr>
          <w:p w:rsidR="00413161" w:rsidRPr="00683B0F" w:rsidRDefault="00413161"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Description</w:t>
            </w:r>
          </w:p>
        </w:tc>
        <w:tc>
          <w:tcPr>
            <w:tcW w:w="6815" w:type="dxa"/>
            <w:gridSpan w:val="4"/>
            <w:vMerge w:val="restart"/>
            <w:shd w:val="clear" w:color="auto" w:fill="D9D9D9"/>
          </w:tcPr>
          <w:p w:rsidR="00FA73A1" w:rsidRPr="00683B0F" w:rsidRDefault="00B80B1F" w:rsidP="00FA73A1">
            <w:pPr>
              <w:spacing w:before="20" w:after="20"/>
              <w:rPr>
                <w:rFonts w:ascii="Calibri" w:hAnsi="Calibri" w:cstheme="minorHAnsi"/>
                <w:sz w:val="20"/>
                <w:szCs w:val="20"/>
                <w:lang w:val="en-US"/>
              </w:rPr>
            </w:pPr>
            <w:r w:rsidRPr="00683B0F">
              <w:rPr>
                <w:rFonts w:asciiTheme="minorHAnsi" w:hAnsiTheme="minorHAnsi"/>
                <w:sz w:val="20"/>
                <w:szCs w:val="20"/>
                <w:lang w:val="en-US"/>
              </w:rPr>
              <w:t xml:space="preserve">This </w:t>
            </w:r>
            <w:r w:rsidR="00C32505" w:rsidRPr="00683B0F">
              <w:rPr>
                <w:rFonts w:asciiTheme="minorHAnsi" w:hAnsiTheme="minorHAnsi"/>
                <w:sz w:val="20"/>
                <w:szCs w:val="20"/>
                <w:lang w:val="en-US"/>
              </w:rPr>
              <w:t xml:space="preserve">measure </w:t>
            </w:r>
            <w:r w:rsidRPr="00683B0F">
              <w:rPr>
                <w:rFonts w:asciiTheme="minorHAnsi" w:hAnsiTheme="minorHAnsi"/>
                <w:sz w:val="20"/>
                <w:szCs w:val="20"/>
                <w:lang w:val="en-US"/>
              </w:rPr>
              <w:t xml:space="preserve">will help stakeholders from various economic sectors </w:t>
            </w:r>
            <w:r w:rsidR="00C32505" w:rsidRPr="00683B0F">
              <w:rPr>
                <w:rFonts w:asciiTheme="minorHAnsi" w:hAnsiTheme="minorHAnsi"/>
                <w:sz w:val="20"/>
                <w:szCs w:val="20"/>
                <w:lang w:val="en-US"/>
              </w:rPr>
              <w:t xml:space="preserve">to </w:t>
            </w:r>
            <w:r w:rsidRPr="00683B0F">
              <w:rPr>
                <w:rFonts w:asciiTheme="minorHAnsi" w:hAnsiTheme="minorHAnsi"/>
                <w:sz w:val="20"/>
                <w:szCs w:val="20"/>
                <w:lang w:val="en-US"/>
              </w:rPr>
              <w:t>be informed on a regular basis about climate change</w:t>
            </w:r>
            <w:r w:rsidR="00C32505" w:rsidRPr="00683B0F">
              <w:rPr>
                <w:rFonts w:asciiTheme="minorHAnsi" w:hAnsiTheme="minorHAnsi"/>
                <w:sz w:val="20"/>
                <w:szCs w:val="20"/>
                <w:lang w:val="en-US"/>
              </w:rPr>
              <w:t xml:space="preserve"> and </w:t>
            </w:r>
            <w:r w:rsidRPr="00683B0F">
              <w:rPr>
                <w:rFonts w:asciiTheme="minorHAnsi" w:hAnsiTheme="minorHAnsi"/>
                <w:sz w:val="20"/>
                <w:szCs w:val="20"/>
                <w:lang w:val="en-US"/>
              </w:rPr>
              <w:t xml:space="preserve">its impact on the economy, and </w:t>
            </w:r>
            <w:r w:rsidR="00C32505" w:rsidRPr="00683B0F">
              <w:rPr>
                <w:rFonts w:asciiTheme="minorHAnsi" w:hAnsiTheme="minorHAnsi"/>
                <w:sz w:val="20"/>
                <w:szCs w:val="20"/>
                <w:lang w:val="en-US"/>
              </w:rPr>
              <w:t xml:space="preserve">to </w:t>
            </w:r>
            <w:r w:rsidRPr="00683B0F">
              <w:rPr>
                <w:rFonts w:asciiTheme="minorHAnsi" w:hAnsiTheme="minorHAnsi"/>
                <w:sz w:val="20"/>
                <w:szCs w:val="20"/>
                <w:lang w:val="en-US"/>
              </w:rPr>
              <w:t>evaluate the effect of adaptation activities. There is a need to develop tools and decision</w:t>
            </w:r>
            <w:r w:rsidR="00172397" w:rsidRPr="00683B0F">
              <w:rPr>
                <w:rFonts w:asciiTheme="minorHAnsi" w:hAnsiTheme="minorHAnsi"/>
                <w:sz w:val="20"/>
                <w:szCs w:val="20"/>
                <w:lang w:val="en-US"/>
              </w:rPr>
              <w:t>-</w:t>
            </w:r>
            <w:r w:rsidRPr="00683B0F">
              <w:rPr>
                <w:rFonts w:asciiTheme="minorHAnsi" w:hAnsiTheme="minorHAnsi"/>
                <w:sz w:val="20"/>
                <w:szCs w:val="20"/>
                <w:lang w:val="en-US"/>
              </w:rPr>
              <w:t xml:space="preserve">making frameworks that can effectively inform and support adaptation policies and strategies, particularly at relevant scales and aggregated levels (municipal, national). Such tools can include </w:t>
            </w:r>
            <w:r w:rsidRPr="00683B0F">
              <w:rPr>
                <w:rFonts w:asciiTheme="minorHAnsi" w:eastAsia="Times New Roman" w:hAnsiTheme="minorHAnsi"/>
                <w:color w:val="000000"/>
                <w:sz w:val="20"/>
                <w:szCs w:val="20"/>
                <w:lang w:val="en-US"/>
              </w:rPr>
              <w:t>information and communication technology (</w:t>
            </w:r>
            <w:r w:rsidRPr="00683B0F">
              <w:rPr>
                <w:rFonts w:asciiTheme="minorHAnsi" w:hAnsiTheme="minorHAnsi"/>
                <w:sz w:val="20"/>
                <w:szCs w:val="20"/>
                <w:lang w:val="en-US"/>
              </w:rPr>
              <w:t>ICT) and other instruments, along with economic analyses.</w:t>
            </w:r>
            <w:r w:rsidRPr="00683B0F">
              <w:rPr>
                <w:rFonts w:asciiTheme="minorHAnsi" w:hAnsiTheme="minorHAnsi"/>
                <w:sz w:val="22"/>
                <w:lang w:val="en-US"/>
              </w:rPr>
              <w:t xml:space="preserve"> </w:t>
            </w:r>
            <w:r w:rsidR="00FA73A1" w:rsidRPr="00683B0F">
              <w:rPr>
                <w:rFonts w:ascii="Calibri" w:hAnsi="Calibri" w:cstheme="minorHAnsi"/>
                <w:sz w:val="20"/>
                <w:szCs w:val="20"/>
                <w:lang w:val="en-US"/>
              </w:rPr>
              <w:t>Currently, data monitoring is carried out by different institutions, like the N</w:t>
            </w:r>
            <w:r w:rsidR="00C32505" w:rsidRPr="00683B0F">
              <w:rPr>
                <w:rFonts w:ascii="Calibri" w:hAnsi="Calibri" w:cstheme="minorHAnsi"/>
                <w:sz w:val="20"/>
                <w:szCs w:val="20"/>
                <w:lang w:val="en-US"/>
              </w:rPr>
              <w:t>IMH</w:t>
            </w:r>
            <w:r w:rsidR="00FA73A1" w:rsidRPr="00683B0F">
              <w:rPr>
                <w:rFonts w:ascii="Calibri" w:hAnsi="Calibri" w:cstheme="minorHAnsi"/>
                <w:sz w:val="20"/>
                <w:szCs w:val="20"/>
                <w:lang w:val="en-US"/>
              </w:rPr>
              <w:t>, RBD</w:t>
            </w:r>
            <w:r w:rsidR="00C32505" w:rsidRPr="00683B0F">
              <w:rPr>
                <w:rFonts w:ascii="Calibri" w:hAnsi="Calibri" w:cstheme="minorHAnsi"/>
                <w:sz w:val="20"/>
                <w:szCs w:val="20"/>
                <w:lang w:val="en-US"/>
              </w:rPr>
              <w:t>s</w:t>
            </w:r>
            <w:r w:rsidR="00FA73A1" w:rsidRPr="00683B0F">
              <w:rPr>
                <w:rFonts w:ascii="Calibri" w:hAnsi="Calibri" w:cstheme="minorHAnsi"/>
                <w:sz w:val="20"/>
                <w:szCs w:val="20"/>
                <w:lang w:val="en-US"/>
              </w:rPr>
              <w:t xml:space="preserve">, water operators, </w:t>
            </w:r>
            <w:r w:rsidR="00C32505" w:rsidRPr="00683B0F">
              <w:rPr>
                <w:rFonts w:ascii="Calibri" w:hAnsi="Calibri" w:cstheme="minorHAnsi"/>
                <w:sz w:val="20"/>
                <w:szCs w:val="20"/>
                <w:lang w:val="en-US"/>
              </w:rPr>
              <w:t>and others.</w:t>
            </w:r>
            <w:r w:rsidR="00FA73A1" w:rsidRPr="00683B0F">
              <w:rPr>
                <w:rFonts w:ascii="Calibri" w:hAnsi="Calibri" w:cstheme="minorHAnsi"/>
                <w:sz w:val="20"/>
                <w:szCs w:val="20"/>
                <w:lang w:val="en-US"/>
              </w:rPr>
              <w:t xml:space="preserve"> </w:t>
            </w:r>
            <w:r w:rsidR="00C32505" w:rsidRPr="00683B0F">
              <w:rPr>
                <w:rFonts w:ascii="Calibri" w:hAnsi="Calibri" w:cstheme="minorHAnsi"/>
                <w:sz w:val="20"/>
                <w:szCs w:val="20"/>
                <w:lang w:val="en-US"/>
              </w:rPr>
              <w:t>Data</w:t>
            </w:r>
            <w:r w:rsidR="00FA73A1" w:rsidRPr="00683B0F">
              <w:rPr>
                <w:rFonts w:ascii="Calibri" w:hAnsi="Calibri" w:cstheme="minorHAnsi"/>
                <w:sz w:val="20"/>
                <w:szCs w:val="20"/>
                <w:lang w:val="en-US"/>
              </w:rPr>
              <w:t xml:space="preserve"> collection is difficult, and in some cases, the information must be paid for. Not all parameters are measured and monitored. The way indicators are </w:t>
            </w:r>
            <w:r w:rsidR="00C32505" w:rsidRPr="00683B0F">
              <w:rPr>
                <w:rFonts w:ascii="Calibri" w:hAnsi="Calibri" w:cstheme="minorHAnsi"/>
                <w:sz w:val="20"/>
                <w:szCs w:val="20"/>
                <w:lang w:val="en-US"/>
              </w:rPr>
              <w:t>monitored,</w:t>
            </w:r>
            <w:r w:rsidR="00FA73A1" w:rsidRPr="00683B0F">
              <w:rPr>
                <w:rFonts w:ascii="Calibri" w:hAnsi="Calibri" w:cstheme="minorHAnsi"/>
                <w:sz w:val="20"/>
                <w:szCs w:val="20"/>
                <w:lang w:val="en-US"/>
              </w:rPr>
              <w:t xml:space="preserve"> and data are processed</w:t>
            </w:r>
            <w:r w:rsidR="00C32505" w:rsidRPr="00683B0F">
              <w:rPr>
                <w:rFonts w:ascii="Calibri" w:hAnsi="Calibri" w:cstheme="minorHAnsi"/>
                <w:sz w:val="20"/>
                <w:szCs w:val="20"/>
                <w:lang w:val="en-US"/>
              </w:rPr>
              <w:t>,</w:t>
            </w:r>
            <w:r w:rsidR="00FA73A1" w:rsidRPr="00683B0F">
              <w:rPr>
                <w:rFonts w:ascii="Calibri" w:hAnsi="Calibri" w:cstheme="minorHAnsi"/>
                <w:sz w:val="20"/>
                <w:szCs w:val="20"/>
                <w:lang w:val="en-US"/>
              </w:rPr>
              <w:t xml:space="preserve"> is not unified, which creates uncertainty. This option is about development of a publicly available GIS database with information about:</w:t>
            </w:r>
          </w:p>
          <w:p w:rsidR="00A54CAA" w:rsidRPr="00683B0F" w:rsidRDefault="00C32505" w:rsidP="00C736F5">
            <w:pPr>
              <w:pStyle w:val="ListParagraph"/>
              <w:numPr>
                <w:ilvl w:val="0"/>
                <w:numId w:val="47"/>
              </w:numPr>
              <w:spacing w:before="20" w:after="20" w:line="240" w:lineRule="auto"/>
              <w:rPr>
                <w:rFonts w:ascii="Calibri" w:hAnsi="Calibri" w:cstheme="minorHAnsi"/>
                <w:sz w:val="20"/>
                <w:szCs w:val="20"/>
                <w:lang w:val="en-US"/>
              </w:rPr>
            </w:pPr>
            <w:r w:rsidRPr="00683B0F">
              <w:rPr>
                <w:rFonts w:ascii="Calibri" w:hAnsi="Calibri" w:cstheme="minorHAnsi"/>
                <w:sz w:val="20"/>
                <w:szCs w:val="20"/>
                <w:lang w:val="en-US"/>
              </w:rPr>
              <w:t>H</w:t>
            </w:r>
            <w:r w:rsidR="00FA73A1" w:rsidRPr="00683B0F">
              <w:rPr>
                <w:rFonts w:ascii="Calibri" w:hAnsi="Calibri" w:cstheme="minorHAnsi"/>
                <w:sz w:val="20"/>
                <w:szCs w:val="20"/>
                <w:lang w:val="en-US"/>
              </w:rPr>
              <w:t>istorical data on climate and extreme weather events</w:t>
            </w:r>
          </w:p>
          <w:p w:rsidR="00A54CAA" w:rsidRPr="00683B0F" w:rsidRDefault="00C32505" w:rsidP="00C736F5">
            <w:pPr>
              <w:pStyle w:val="ListParagraph"/>
              <w:numPr>
                <w:ilvl w:val="0"/>
                <w:numId w:val="47"/>
              </w:numPr>
              <w:spacing w:before="20" w:after="20" w:line="240" w:lineRule="auto"/>
              <w:rPr>
                <w:rFonts w:ascii="Calibri" w:hAnsi="Calibri" w:cstheme="minorHAnsi"/>
                <w:sz w:val="20"/>
                <w:szCs w:val="20"/>
                <w:lang w:val="en-US"/>
              </w:rPr>
            </w:pPr>
            <w:r w:rsidRPr="00683B0F">
              <w:rPr>
                <w:rFonts w:ascii="Calibri" w:hAnsi="Calibri" w:cstheme="minorHAnsi"/>
                <w:sz w:val="20"/>
                <w:szCs w:val="20"/>
                <w:lang w:val="en-US"/>
              </w:rPr>
              <w:t>R</w:t>
            </w:r>
            <w:r w:rsidR="00FA73A1" w:rsidRPr="00683B0F">
              <w:rPr>
                <w:rFonts w:ascii="Calibri" w:hAnsi="Calibri" w:cstheme="minorHAnsi"/>
                <w:sz w:val="20"/>
                <w:szCs w:val="20"/>
                <w:lang w:val="en-US"/>
              </w:rPr>
              <w:t>egister of infrastructure</w:t>
            </w:r>
          </w:p>
          <w:p w:rsidR="00A54CAA" w:rsidRPr="00683B0F" w:rsidRDefault="00C32505" w:rsidP="00C736F5">
            <w:pPr>
              <w:pStyle w:val="ListParagraph"/>
              <w:numPr>
                <w:ilvl w:val="0"/>
                <w:numId w:val="47"/>
              </w:numPr>
              <w:spacing w:before="20" w:after="20" w:line="240" w:lineRule="auto"/>
              <w:rPr>
                <w:rFonts w:ascii="Calibri" w:eastAsia="Calibri" w:hAnsi="Calibri" w:cs="Calibri"/>
                <w:sz w:val="20"/>
                <w:lang w:val="en-US"/>
              </w:rPr>
            </w:pPr>
            <w:r w:rsidRPr="00683B0F">
              <w:rPr>
                <w:rFonts w:ascii="Calibri" w:hAnsi="Calibri" w:cstheme="minorHAnsi"/>
                <w:sz w:val="20"/>
                <w:szCs w:val="20"/>
                <w:lang w:val="en-US"/>
              </w:rPr>
              <w:t>R</w:t>
            </w:r>
            <w:r w:rsidR="00FA73A1" w:rsidRPr="00683B0F">
              <w:rPr>
                <w:rFonts w:ascii="Calibri" w:hAnsi="Calibri" w:cstheme="minorHAnsi"/>
                <w:sz w:val="20"/>
                <w:szCs w:val="20"/>
                <w:lang w:val="en-US"/>
              </w:rPr>
              <w:t>eal time monitoring of water resources, weather data</w:t>
            </w:r>
            <w:r w:rsidRPr="00683B0F">
              <w:rPr>
                <w:rFonts w:ascii="Calibri" w:hAnsi="Calibri" w:cstheme="minorHAnsi"/>
                <w:sz w:val="20"/>
                <w:szCs w:val="20"/>
                <w:lang w:val="en-US"/>
              </w:rPr>
              <w:t>,</w:t>
            </w:r>
            <w:r w:rsidR="00FA73A1" w:rsidRPr="00683B0F">
              <w:rPr>
                <w:rFonts w:ascii="Calibri" w:hAnsi="Calibri" w:cstheme="minorHAnsi"/>
                <w:sz w:val="20"/>
                <w:szCs w:val="20"/>
                <w:lang w:val="en-US"/>
              </w:rPr>
              <w:t xml:space="preserve"> infrastructure indicators, </w:t>
            </w:r>
            <w:r w:rsidRPr="00683B0F">
              <w:rPr>
                <w:rFonts w:ascii="Calibri" w:hAnsi="Calibri" w:cstheme="minorHAnsi"/>
                <w:sz w:val="20"/>
                <w:szCs w:val="20"/>
                <w:lang w:val="en-US"/>
              </w:rPr>
              <w:t>and so on</w:t>
            </w:r>
          </w:p>
        </w:tc>
      </w:tr>
      <w:tr w:rsidR="00413161" w:rsidRPr="00683B0F" w:rsidTr="002C7542">
        <w:trPr>
          <w:trHeight w:val="78"/>
          <w:jc w:val="center"/>
        </w:trPr>
        <w:tc>
          <w:tcPr>
            <w:tcW w:w="2388" w:type="dxa"/>
            <w:gridSpan w:val="3"/>
            <w:shd w:val="clear" w:color="auto" w:fill="000000" w:themeFill="text1"/>
            <w:vAlign w:val="center"/>
          </w:tcPr>
          <w:p w:rsidR="00413161" w:rsidRPr="00683B0F" w:rsidRDefault="00413161" w:rsidP="0010662D">
            <w:pPr>
              <w:spacing w:before="20" w:after="20" w:line="240" w:lineRule="auto"/>
              <w:jc w:val="center"/>
              <w:rPr>
                <w:rFonts w:ascii="Calibri" w:eastAsia="Calibri" w:hAnsi="Calibri" w:cs="Calibri"/>
                <w:b/>
                <w:sz w:val="18"/>
                <w:szCs w:val="18"/>
                <w:lang w:val="en-US"/>
              </w:rPr>
            </w:pPr>
            <w:r w:rsidRPr="00683B0F">
              <w:rPr>
                <w:rFonts w:ascii="Calibri" w:eastAsia="Calibri" w:hAnsi="Calibri" w:cs="Calibri"/>
                <w:b/>
                <w:sz w:val="18"/>
                <w:szCs w:val="18"/>
                <w:lang w:val="en-US"/>
              </w:rPr>
              <w:t>Option’s relevance</w:t>
            </w:r>
          </w:p>
        </w:tc>
        <w:tc>
          <w:tcPr>
            <w:tcW w:w="6815" w:type="dxa"/>
            <w:gridSpan w:val="4"/>
            <w:vMerge/>
            <w:shd w:val="clear" w:color="auto" w:fill="F2F2F2"/>
            <w:vAlign w:val="center"/>
          </w:tcPr>
          <w:p w:rsidR="00413161" w:rsidRPr="00683B0F" w:rsidRDefault="00413161" w:rsidP="0010662D">
            <w:pPr>
              <w:spacing w:before="20" w:after="20" w:line="240" w:lineRule="auto"/>
              <w:rPr>
                <w:rFonts w:ascii="Calibri" w:eastAsia="Calibri" w:hAnsi="Calibri" w:cs="Calibri"/>
                <w:sz w:val="20"/>
                <w:lang w:val="en-US"/>
              </w:rPr>
            </w:pPr>
          </w:p>
        </w:tc>
      </w:tr>
      <w:tr w:rsidR="00413161" w:rsidRPr="00683B0F" w:rsidTr="002C7542">
        <w:trPr>
          <w:trHeight w:val="53"/>
          <w:jc w:val="center"/>
        </w:trPr>
        <w:tc>
          <w:tcPr>
            <w:tcW w:w="856" w:type="dxa"/>
            <w:shd w:val="clear" w:color="auto" w:fill="F2F2F2"/>
            <w:vAlign w:val="center"/>
          </w:tcPr>
          <w:p w:rsidR="00413161" w:rsidRPr="00683B0F" w:rsidRDefault="00413161"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Economic</w:t>
            </w:r>
          </w:p>
        </w:tc>
        <w:tc>
          <w:tcPr>
            <w:tcW w:w="845" w:type="dxa"/>
            <w:shd w:val="clear" w:color="auto" w:fill="F2F2F2"/>
            <w:vAlign w:val="center"/>
          </w:tcPr>
          <w:p w:rsidR="00413161" w:rsidRPr="00683B0F" w:rsidRDefault="00413161"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Ecologic</w:t>
            </w:r>
          </w:p>
        </w:tc>
        <w:tc>
          <w:tcPr>
            <w:tcW w:w="687" w:type="dxa"/>
            <w:shd w:val="clear" w:color="auto" w:fill="F2F2F2"/>
            <w:vAlign w:val="center"/>
          </w:tcPr>
          <w:p w:rsidR="00413161" w:rsidRPr="00683B0F" w:rsidRDefault="00413161"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Social</w:t>
            </w:r>
          </w:p>
        </w:tc>
        <w:tc>
          <w:tcPr>
            <w:tcW w:w="6815" w:type="dxa"/>
            <w:gridSpan w:val="4"/>
            <w:vMerge/>
            <w:shd w:val="clear" w:color="auto" w:fill="F2F2F2"/>
            <w:vAlign w:val="center"/>
          </w:tcPr>
          <w:p w:rsidR="00413161" w:rsidRPr="00683B0F" w:rsidRDefault="00413161" w:rsidP="0010662D">
            <w:pPr>
              <w:spacing w:before="20" w:after="20" w:line="240" w:lineRule="auto"/>
              <w:rPr>
                <w:rFonts w:ascii="Calibri" w:eastAsia="Calibri" w:hAnsi="Calibri" w:cs="Calibri"/>
                <w:sz w:val="20"/>
                <w:lang w:val="en-US"/>
              </w:rPr>
            </w:pPr>
          </w:p>
        </w:tc>
      </w:tr>
      <w:tr w:rsidR="00413161" w:rsidRPr="00683B0F" w:rsidTr="002C7542">
        <w:trPr>
          <w:trHeight w:val="53"/>
          <w:jc w:val="center"/>
        </w:trPr>
        <w:tc>
          <w:tcPr>
            <w:tcW w:w="856" w:type="dxa"/>
            <w:shd w:val="clear" w:color="auto" w:fill="F2F2F2"/>
            <w:vAlign w:val="center"/>
          </w:tcPr>
          <w:p w:rsidR="00413161" w:rsidRPr="00683B0F" w:rsidRDefault="00413161"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845" w:type="dxa"/>
            <w:shd w:val="clear" w:color="auto" w:fill="F2F2F2"/>
            <w:vAlign w:val="center"/>
          </w:tcPr>
          <w:p w:rsidR="00413161" w:rsidRPr="00683B0F" w:rsidRDefault="00413161"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687" w:type="dxa"/>
            <w:shd w:val="clear" w:color="auto" w:fill="F2F2F2"/>
            <w:vAlign w:val="center"/>
          </w:tcPr>
          <w:p w:rsidR="00413161" w:rsidRPr="00683B0F" w:rsidRDefault="00413161"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6815" w:type="dxa"/>
            <w:gridSpan w:val="4"/>
            <w:vMerge/>
            <w:shd w:val="clear" w:color="auto" w:fill="F2F2F2"/>
            <w:vAlign w:val="center"/>
          </w:tcPr>
          <w:p w:rsidR="00413161" w:rsidRPr="00683B0F" w:rsidRDefault="00413161" w:rsidP="0010662D">
            <w:pPr>
              <w:spacing w:before="20" w:after="20" w:line="240" w:lineRule="auto"/>
              <w:rPr>
                <w:rFonts w:ascii="Calibri" w:eastAsia="Calibri" w:hAnsi="Calibri" w:cs="Calibri"/>
                <w:sz w:val="20"/>
                <w:lang w:val="en-US"/>
              </w:rPr>
            </w:pPr>
          </w:p>
        </w:tc>
      </w:tr>
      <w:tr w:rsidR="00413161" w:rsidRPr="00683B0F" w:rsidTr="002C7542">
        <w:trPr>
          <w:jc w:val="center"/>
        </w:trPr>
        <w:tc>
          <w:tcPr>
            <w:tcW w:w="2388" w:type="dxa"/>
            <w:gridSpan w:val="3"/>
            <w:shd w:val="clear" w:color="auto" w:fill="F2F2F2"/>
            <w:vAlign w:val="center"/>
          </w:tcPr>
          <w:p w:rsidR="00413161" w:rsidRPr="00683B0F" w:rsidRDefault="00413161"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Opportunities that arise</w:t>
            </w:r>
          </w:p>
        </w:tc>
        <w:tc>
          <w:tcPr>
            <w:tcW w:w="6815" w:type="dxa"/>
            <w:gridSpan w:val="4"/>
            <w:shd w:val="clear" w:color="auto" w:fill="F2F2F2"/>
          </w:tcPr>
          <w:p w:rsidR="00413161" w:rsidRPr="00683B0F" w:rsidRDefault="003D5491" w:rsidP="003D5491">
            <w:pPr>
              <w:spacing w:before="20" w:after="20" w:line="240" w:lineRule="auto"/>
              <w:rPr>
                <w:rFonts w:ascii="Calibri" w:eastAsia="Calibri" w:hAnsi="Calibri" w:cs="Calibri"/>
                <w:sz w:val="20"/>
                <w:szCs w:val="20"/>
                <w:lang w:val="en-US"/>
              </w:rPr>
            </w:pPr>
            <w:r w:rsidRPr="00683B0F">
              <w:rPr>
                <w:rFonts w:ascii="Calibri" w:hAnsi="Calibri" w:cstheme="minorHAnsi"/>
                <w:sz w:val="20"/>
                <w:szCs w:val="20"/>
                <w:lang w:val="en-US"/>
              </w:rPr>
              <w:t>Storing data in one place in a unified format will reduce the risk of mistakes and wrong interpretations. Making data publicly available will allow different stakeholders to use it and researchers to prepare more comprehensive studies.</w:t>
            </w:r>
          </w:p>
        </w:tc>
      </w:tr>
      <w:tr w:rsidR="00413161" w:rsidRPr="00683B0F" w:rsidTr="002C7542">
        <w:trPr>
          <w:jc w:val="center"/>
        </w:trPr>
        <w:tc>
          <w:tcPr>
            <w:tcW w:w="2388" w:type="dxa"/>
            <w:gridSpan w:val="3"/>
            <w:shd w:val="clear" w:color="auto" w:fill="D9D9D9"/>
            <w:vAlign w:val="center"/>
          </w:tcPr>
          <w:p w:rsidR="00413161" w:rsidRPr="00683B0F" w:rsidRDefault="00413161"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Cross-cutting relevance</w:t>
            </w:r>
          </w:p>
        </w:tc>
        <w:tc>
          <w:tcPr>
            <w:tcW w:w="1424" w:type="dxa"/>
            <w:shd w:val="clear" w:color="auto" w:fill="FFFFFF"/>
            <w:vAlign w:val="center"/>
          </w:tcPr>
          <w:p w:rsidR="00413161" w:rsidRPr="00683B0F" w:rsidRDefault="003D5491"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YES</w:t>
            </w:r>
          </w:p>
        </w:tc>
        <w:tc>
          <w:tcPr>
            <w:tcW w:w="5391" w:type="dxa"/>
            <w:gridSpan w:val="3"/>
            <w:shd w:val="clear" w:color="auto" w:fill="D9D9D9"/>
          </w:tcPr>
          <w:p w:rsidR="00413161" w:rsidRPr="00683B0F" w:rsidRDefault="003D5491" w:rsidP="0010662D">
            <w:pPr>
              <w:spacing w:before="20" w:after="20" w:line="240" w:lineRule="auto"/>
              <w:jc w:val="left"/>
              <w:rPr>
                <w:rFonts w:ascii="Calibri" w:eastAsia="Calibri" w:hAnsi="Calibri" w:cs="Calibri"/>
                <w:sz w:val="20"/>
                <w:szCs w:val="20"/>
                <w:lang w:val="en-US"/>
              </w:rPr>
            </w:pPr>
            <w:r w:rsidRPr="00683B0F">
              <w:rPr>
                <w:rFonts w:ascii="Calibri" w:hAnsi="Calibri" w:cstheme="minorHAnsi"/>
                <w:sz w:val="20"/>
                <w:szCs w:val="20"/>
                <w:lang w:val="en-US"/>
              </w:rPr>
              <w:t>Database could be used by different stakeholders for analysis and decision making</w:t>
            </w:r>
            <w:r w:rsidR="00C32505" w:rsidRPr="00683B0F">
              <w:rPr>
                <w:rFonts w:ascii="Calibri" w:hAnsi="Calibri" w:cstheme="minorHAnsi"/>
                <w:sz w:val="20"/>
                <w:szCs w:val="20"/>
                <w:lang w:val="en-US"/>
              </w:rPr>
              <w:t>.</w:t>
            </w:r>
          </w:p>
        </w:tc>
      </w:tr>
      <w:tr w:rsidR="00413161" w:rsidRPr="00683B0F" w:rsidTr="002C7542">
        <w:trPr>
          <w:jc w:val="center"/>
        </w:trPr>
        <w:tc>
          <w:tcPr>
            <w:tcW w:w="2388" w:type="dxa"/>
            <w:gridSpan w:val="3"/>
            <w:shd w:val="clear" w:color="auto" w:fill="F2F2F2"/>
            <w:vAlign w:val="center"/>
          </w:tcPr>
          <w:p w:rsidR="00413161" w:rsidRPr="00683B0F" w:rsidRDefault="00413161"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Risks addressed</w:t>
            </w:r>
          </w:p>
        </w:tc>
        <w:tc>
          <w:tcPr>
            <w:tcW w:w="6815" w:type="dxa"/>
            <w:gridSpan w:val="4"/>
            <w:shd w:val="clear" w:color="auto" w:fill="F2F2F2"/>
          </w:tcPr>
          <w:p w:rsidR="00413161" w:rsidRPr="00683B0F" w:rsidRDefault="003D5491" w:rsidP="0010662D">
            <w:pPr>
              <w:spacing w:before="20" w:after="20" w:line="240" w:lineRule="auto"/>
              <w:jc w:val="left"/>
              <w:rPr>
                <w:rFonts w:ascii="Calibri" w:eastAsia="Calibri" w:hAnsi="Calibri" w:cs="Calibri"/>
                <w:sz w:val="20"/>
                <w:lang w:val="en-US"/>
              </w:rPr>
            </w:pPr>
            <w:r w:rsidRPr="00683B0F">
              <w:rPr>
                <w:rFonts w:ascii="Calibri" w:eastAsia="Calibri" w:hAnsi="Calibri" w:cs="Calibri"/>
                <w:sz w:val="20"/>
                <w:lang w:val="en-US"/>
              </w:rPr>
              <w:t>All risks</w:t>
            </w:r>
          </w:p>
        </w:tc>
      </w:tr>
    </w:tbl>
    <w:p w:rsidR="00D95BA6" w:rsidRPr="00683B0F" w:rsidRDefault="00D95BA6" w:rsidP="003B1271">
      <w:pPr>
        <w:spacing w:after="0"/>
        <w:rPr>
          <w:color w:val="FFFFFF" w:themeColor="background1"/>
          <w:sz w:val="8"/>
          <w:szCs w:val="8"/>
          <w:lang w:val="en-US"/>
        </w:rPr>
      </w:pPr>
    </w:p>
    <w:p w:rsidR="00D95BA6" w:rsidRPr="00683B0F" w:rsidRDefault="00D95BA6">
      <w:pPr>
        <w:spacing w:after="200" w:line="276" w:lineRule="auto"/>
        <w:jc w:val="left"/>
        <w:rPr>
          <w:color w:val="FFFFFF" w:themeColor="background1"/>
          <w:sz w:val="8"/>
          <w:szCs w:val="8"/>
          <w:lang w:val="en-US"/>
        </w:rPr>
      </w:pPr>
      <w:r w:rsidRPr="00683B0F">
        <w:rPr>
          <w:color w:val="FFFFFF" w:themeColor="background1"/>
          <w:sz w:val="8"/>
          <w:szCs w:val="8"/>
          <w:lang w:val="en-US"/>
        </w:rPr>
        <w:br w:type="page"/>
      </w:r>
    </w:p>
    <w:p w:rsidR="00B80B1F" w:rsidRPr="00683B0F" w:rsidRDefault="00B80B1F" w:rsidP="003B1271">
      <w:pPr>
        <w:spacing w:after="0"/>
        <w:rPr>
          <w:color w:val="FFFFFF" w:themeColor="background1"/>
          <w:sz w:val="8"/>
          <w:szCs w:val="8"/>
          <w:lang w:val="en-US"/>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56"/>
        <w:gridCol w:w="845"/>
        <w:gridCol w:w="687"/>
        <w:gridCol w:w="1424"/>
        <w:gridCol w:w="1831"/>
        <w:gridCol w:w="1694"/>
        <w:gridCol w:w="1866"/>
      </w:tblGrid>
      <w:tr w:rsidR="00721E73" w:rsidRPr="00683B0F" w:rsidTr="002C7542">
        <w:trPr>
          <w:trHeight w:val="364"/>
          <w:jc w:val="center"/>
        </w:trPr>
        <w:tc>
          <w:tcPr>
            <w:tcW w:w="9203" w:type="dxa"/>
            <w:gridSpan w:val="7"/>
            <w:shd w:val="clear" w:color="auto" w:fill="A8D094"/>
          </w:tcPr>
          <w:p w:rsidR="00721E73" w:rsidRPr="00683B0F" w:rsidRDefault="00721E73" w:rsidP="00C736F5">
            <w:pPr>
              <w:numPr>
                <w:ilvl w:val="0"/>
                <w:numId w:val="49"/>
              </w:numPr>
              <w:spacing w:before="60" w:line="240" w:lineRule="auto"/>
              <w:ind w:left="461" w:hanging="288"/>
              <w:jc w:val="left"/>
              <w:rPr>
                <w:rFonts w:asciiTheme="minorHAnsi" w:eastAsia="Times New Roman" w:hAnsiTheme="minorHAnsi" w:cstheme="minorHAnsi"/>
                <w:b/>
                <w:iCs/>
                <w:color w:val="000000"/>
                <w:sz w:val="20"/>
                <w:szCs w:val="20"/>
                <w:lang w:val="en-US"/>
              </w:rPr>
            </w:pPr>
            <w:r w:rsidRPr="00683B0F">
              <w:rPr>
                <w:rFonts w:ascii="Calibri" w:eastAsia="Times New Roman" w:hAnsi="Calibri" w:cs="Calibri"/>
                <w:b/>
                <w:color w:val="000000"/>
                <w:lang w:val="en-US"/>
              </w:rPr>
              <w:t>I</w:t>
            </w:r>
            <w:r w:rsidR="002C7542" w:rsidRPr="00683B0F">
              <w:rPr>
                <w:rFonts w:ascii="Calibri" w:eastAsia="Times New Roman" w:hAnsi="Calibri" w:cs="Calibri"/>
                <w:b/>
                <w:color w:val="000000"/>
                <w:lang w:val="en-US"/>
              </w:rPr>
              <w:t>mproving awareness and building adaptive capacity</w:t>
            </w:r>
          </w:p>
        </w:tc>
      </w:tr>
      <w:tr w:rsidR="00721E73" w:rsidRPr="00683B0F" w:rsidTr="002C7542">
        <w:trPr>
          <w:trHeight w:val="364"/>
          <w:jc w:val="center"/>
        </w:trPr>
        <w:tc>
          <w:tcPr>
            <w:tcW w:w="9203" w:type="dxa"/>
            <w:gridSpan w:val="7"/>
            <w:shd w:val="clear" w:color="auto" w:fill="auto"/>
          </w:tcPr>
          <w:p w:rsidR="00721E73" w:rsidRPr="00683B0F" w:rsidRDefault="00B80B1F" w:rsidP="00C6480F">
            <w:pPr>
              <w:spacing w:before="60" w:line="240" w:lineRule="auto"/>
              <w:rPr>
                <w:rFonts w:ascii="Arial" w:eastAsia="Calibri" w:hAnsi="Arial" w:cs="Times New Roman"/>
                <w:b/>
                <w:bCs/>
                <w:i/>
                <w:color w:val="000000"/>
                <w:lang w:val="en-US"/>
              </w:rPr>
            </w:pPr>
            <w:r w:rsidRPr="00683B0F">
              <w:rPr>
                <w:rFonts w:asciiTheme="minorHAnsi" w:eastAsia="Times New Roman" w:hAnsiTheme="minorHAnsi" w:cstheme="minorHAnsi"/>
                <w:b/>
                <w:i/>
                <w:color w:val="000000"/>
                <w:sz w:val="22"/>
                <w:lang w:val="en-US"/>
              </w:rPr>
              <w:t>9</w:t>
            </w:r>
            <w:r w:rsidR="00721E73" w:rsidRPr="00683B0F">
              <w:rPr>
                <w:rFonts w:asciiTheme="minorHAnsi" w:eastAsia="Times New Roman" w:hAnsiTheme="minorHAnsi" w:cstheme="minorHAnsi"/>
                <w:b/>
                <w:i/>
                <w:color w:val="000000"/>
                <w:sz w:val="22"/>
                <w:lang w:val="en-US"/>
              </w:rPr>
              <w:t xml:space="preserve">. </w:t>
            </w:r>
            <w:r w:rsidR="00FE53BC" w:rsidRPr="00683B0F">
              <w:rPr>
                <w:rFonts w:asciiTheme="minorHAnsi" w:eastAsia="Times New Roman" w:hAnsiTheme="minorHAnsi" w:cstheme="minorHAnsi"/>
                <w:b/>
                <w:i/>
                <w:smallCaps/>
                <w:color w:val="000000"/>
                <w:sz w:val="22"/>
                <w:lang w:val="en-US"/>
              </w:rPr>
              <w:t>Improving awareness: cca awareness raising campaigns, education and training</w:t>
            </w:r>
          </w:p>
        </w:tc>
      </w:tr>
      <w:tr w:rsidR="00721E73" w:rsidRPr="00683B0F" w:rsidTr="002C7542">
        <w:trPr>
          <w:jc w:val="center"/>
        </w:trPr>
        <w:tc>
          <w:tcPr>
            <w:tcW w:w="2388" w:type="dxa"/>
            <w:gridSpan w:val="3"/>
            <w:vMerge w:val="restart"/>
            <w:shd w:val="clear" w:color="auto" w:fill="F2F2F2"/>
            <w:vAlign w:val="center"/>
          </w:tcPr>
          <w:p w:rsidR="00721E73" w:rsidRPr="00683B0F" w:rsidRDefault="00721E73"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Relevant to:</w:t>
            </w:r>
          </w:p>
        </w:tc>
        <w:tc>
          <w:tcPr>
            <w:tcW w:w="1424" w:type="dxa"/>
            <w:shd w:val="clear" w:color="auto" w:fill="F2F2F2"/>
            <w:vAlign w:val="center"/>
          </w:tcPr>
          <w:p w:rsidR="00721E73" w:rsidRPr="00683B0F" w:rsidRDefault="00721E73"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season</w:t>
            </w:r>
          </w:p>
        </w:tc>
        <w:tc>
          <w:tcPr>
            <w:tcW w:w="1831" w:type="dxa"/>
            <w:shd w:val="clear" w:color="auto" w:fill="F2F2F2"/>
            <w:vAlign w:val="center"/>
          </w:tcPr>
          <w:p w:rsidR="00721E73" w:rsidRPr="00683B0F" w:rsidRDefault="00721E73"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numbers</w:t>
            </w:r>
          </w:p>
        </w:tc>
        <w:tc>
          <w:tcPr>
            <w:tcW w:w="1694" w:type="dxa"/>
            <w:shd w:val="clear" w:color="auto" w:fill="F2F2F2"/>
            <w:vAlign w:val="center"/>
          </w:tcPr>
          <w:p w:rsidR="00721E73" w:rsidRPr="00683B0F" w:rsidRDefault="00721E73"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Summer tourism</w:t>
            </w:r>
          </w:p>
        </w:tc>
        <w:tc>
          <w:tcPr>
            <w:tcW w:w="1866" w:type="dxa"/>
            <w:shd w:val="clear" w:color="auto" w:fill="F2F2F2"/>
            <w:vAlign w:val="center"/>
          </w:tcPr>
          <w:p w:rsidR="00721E73" w:rsidRPr="00683B0F" w:rsidRDefault="00721E73"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Winter tourism</w:t>
            </w:r>
          </w:p>
        </w:tc>
      </w:tr>
      <w:tr w:rsidR="00721E73" w:rsidRPr="00683B0F" w:rsidTr="002C7542">
        <w:trPr>
          <w:jc w:val="center"/>
        </w:trPr>
        <w:tc>
          <w:tcPr>
            <w:tcW w:w="2388" w:type="dxa"/>
            <w:gridSpan w:val="3"/>
            <w:vMerge/>
            <w:shd w:val="clear" w:color="auto" w:fill="F2F2F2"/>
            <w:vAlign w:val="center"/>
          </w:tcPr>
          <w:p w:rsidR="00721E73" w:rsidRPr="00683B0F" w:rsidRDefault="00721E73" w:rsidP="0010662D">
            <w:pPr>
              <w:spacing w:before="20" w:after="20" w:line="240" w:lineRule="auto"/>
              <w:jc w:val="center"/>
              <w:rPr>
                <w:rFonts w:ascii="Calibri" w:eastAsia="Calibri" w:hAnsi="Calibri" w:cs="Calibri"/>
                <w:sz w:val="20"/>
                <w:lang w:val="en-US"/>
              </w:rPr>
            </w:pPr>
          </w:p>
        </w:tc>
        <w:tc>
          <w:tcPr>
            <w:tcW w:w="1424" w:type="dxa"/>
            <w:shd w:val="clear" w:color="auto" w:fill="FFFFFF"/>
          </w:tcPr>
          <w:p w:rsidR="00721E73" w:rsidRPr="00683B0F" w:rsidRDefault="00721E73"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831" w:type="dxa"/>
            <w:shd w:val="clear" w:color="auto" w:fill="FFFFFF"/>
          </w:tcPr>
          <w:p w:rsidR="00721E73" w:rsidRPr="00683B0F" w:rsidRDefault="00721E73"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694" w:type="dxa"/>
            <w:shd w:val="clear" w:color="auto" w:fill="FFFFFF"/>
          </w:tcPr>
          <w:p w:rsidR="00721E73" w:rsidRPr="00683B0F" w:rsidRDefault="00721E73"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866" w:type="dxa"/>
            <w:shd w:val="clear" w:color="auto" w:fill="FFFFFF"/>
          </w:tcPr>
          <w:p w:rsidR="00721E73" w:rsidRPr="00683B0F" w:rsidRDefault="00721E73"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r>
      <w:tr w:rsidR="00721E73" w:rsidRPr="00683B0F" w:rsidTr="002C7542">
        <w:trPr>
          <w:trHeight w:val="3799"/>
          <w:jc w:val="center"/>
        </w:trPr>
        <w:tc>
          <w:tcPr>
            <w:tcW w:w="2388" w:type="dxa"/>
            <w:gridSpan w:val="3"/>
            <w:shd w:val="clear" w:color="auto" w:fill="D9D9D9"/>
            <w:vAlign w:val="center"/>
          </w:tcPr>
          <w:p w:rsidR="00721E73" w:rsidRPr="00683B0F" w:rsidRDefault="00721E73"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Description</w:t>
            </w:r>
          </w:p>
        </w:tc>
        <w:tc>
          <w:tcPr>
            <w:tcW w:w="6815" w:type="dxa"/>
            <w:gridSpan w:val="4"/>
            <w:vMerge w:val="restart"/>
            <w:shd w:val="clear" w:color="auto" w:fill="D9D9D9"/>
          </w:tcPr>
          <w:p w:rsidR="00721E73" w:rsidRPr="00683B0F" w:rsidRDefault="00B80B1F" w:rsidP="0010662D">
            <w:pPr>
              <w:spacing w:before="20" w:after="20" w:line="240" w:lineRule="auto"/>
              <w:rPr>
                <w:rFonts w:ascii="Calibri" w:hAnsi="Calibri" w:cstheme="minorHAnsi"/>
                <w:sz w:val="20"/>
                <w:szCs w:val="20"/>
                <w:lang w:val="en-US"/>
              </w:rPr>
            </w:pPr>
            <w:r w:rsidRPr="00683B0F">
              <w:rPr>
                <w:rFonts w:ascii="Calibri" w:hAnsi="Calibri" w:cstheme="minorHAnsi"/>
                <w:sz w:val="20"/>
                <w:szCs w:val="20"/>
                <w:lang w:val="en-US"/>
              </w:rPr>
              <w:t>Citizens and stakeholders should be informed about vulnerabilities and risks, associated with climate change. They should be further informed about the measures they can take to proactively adapt to climate change. This option requires stimulation of public self-mobilization and action, and mobilization of local knowledge and resources. Awareness campaigns can address groups of people in a region affected by a particular climate threat. This option requires development and implementation of public education and training programmers.</w:t>
            </w:r>
            <w:r w:rsidR="0006622E" w:rsidRPr="00683B0F">
              <w:rPr>
                <w:rFonts w:ascii="Calibri" w:hAnsi="Calibri" w:cstheme="minorHAnsi"/>
                <w:sz w:val="20"/>
                <w:szCs w:val="20"/>
                <w:lang w:val="en-US"/>
              </w:rPr>
              <w:t xml:space="preserve"> Special courses and programs can be introduced in schools and universities.</w:t>
            </w:r>
          </w:p>
          <w:p w:rsidR="00B80B1F" w:rsidRPr="00683B0F" w:rsidRDefault="00B80B1F" w:rsidP="001F1FBD">
            <w:pPr>
              <w:spacing w:after="20"/>
              <w:rPr>
                <w:rFonts w:ascii="Calibri" w:hAnsi="Calibri"/>
                <w:sz w:val="20"/>
                <w:szCs w:val="20"/>
                <w:lang w:val="en-US"/>
              </w:rPr>
            </w:pPr>
            <w:r w:rsidRPr="00683B0F">
              <w:rPr>
                <w:rFonts w:ascii="Calibri" w:hAnsi="Calibri"/>
                <w:sz w:val="20"/>
                <w:szCs w:val="20"/>
                <w:lang w:val="en-US"/>
              </w:rPr>
              <w:t xml:space="preserve">Studies that have examined climate change risk appraisal among policy makers and tourism practitioners have consistently found low </w:t>
            </w:r>
            <w:r w:rsidR="002C7542" w:rsidRPr="00683B0F">
              <w:rPr>
                <w:rFonts w:ascii="Calibri" w:hAnsi="Calibri"/>
                <w:sz w:val="20"/>
                <w:szCs w:val="20"/>
                <w:lang w:val="en-US"/>
              </w:rPr>
              <w:t>awareness of</w:t>
            </w:r>
            <w:r w:rsidRPr="00683B0F">
              <w:rPr>
                <w:rFonts w:ascii="Calibri" w:hAnsi="Calibri"/>
                <w:sz w:val="20"/>
                <w:szCs w:val="20"/>
                <w:lang w:val="en-US"/>
              </w:rPr>
              <w:t xml:space="preserve"> and low adaptive capacity to climate change. </w:t>
            </w:r>
          </w:p>
          <w:p w:rsidR="00B80B1F" w:rsidRPr="00683B0F" w:rsidRDefault="00B80B1F" w:rsidP="0010662D">
            <w:pPr>
              <w:spacing w:before="20" w:after="20" w:line="240" w:lineRule="auto"/>
              <w:rPr>
                <w:rFonts w:ascii="Calibri" w:hAnsi="Calibri"/>
                <w:sz w:val="20"/>
                <w:szCs w:val="20"/>
                <w:lang w:val="en-US"/>
              </w:rPr>
            </w:pPr>
            <w:r w:rsidRPr="00683B0F">
              <w:rPr>
                <w:rFonts w:ascii="Calibri" w:hAnsi="Calibri"/>
                <w:sz w:val="20"/>
                <w:szCs w:val="20"/>
                <w:lang w:val="en-US"/>
              </w:rPr>
              <w:t xml:space="preserve">Appropriate tools for the induction of the private sector (tour operators, hotel and restaurant businesses, and so on) to the problems of climate change and its effects on </w:t>
            </w:r>
            <w:r w:rsidR="008E39B5" w:rsidRPr="00683B0F">
              <w:rPr>
                <w:rFonts w:ascii="Calibri" w:hAnsi="Calibri"/>
                <w:sz w:val="20"/>
                <w:szCs w:val="20"/>
                <w:lang w:val="en-US"/>
              </w:rPr>
              <w:t xml:space="preserve">the </w:t>
            </w:r>
            <w:r w:rsidRPr="00683B0F">
              <w:rPr>
                <w:rFonts w:ascii="Calibri" w:hAnsi="Calibri"/>
                <w:sz w:val="20"/>
                <w:szCs w:val="20"/>
                <w:lang w:val="en-US"/>
              </w:rPr>
              <w:t xml:space="preserve">Bulgarian tourism </w:t>
            </w:r>
            <w:r w:rsidR="008E39B5" w:rsidRPr="00683B0F">
              <w:rPr>
                <w:rFonts w:ascii="Calibri" w:hAnsi="Calibri"/>
                <w:sz w:val="20"/>
                <w:szCs w:val="20"/>
                <w:lang w:val="en-US"/>
              </w:rPr>
              <w:t xml:space="preserve">sector </w:t>
            </w:r>
            <w:r w:rsidRPr="00683B0F">
              <w:rPr>
                <w:rFonts w:ascii="Calibri" w:hAnsi="Calibri"/>
                <w:sz w:val="20"/>
                <w:szCs w:val="20"/>
                <w:lang w:val="en-US"/>
              </w:rPr>
              <w:t xml:space="preserve">and the possible adaptation and mitigation actions </w:t>
            </w:r>
            <w:r w:rsidR="008E39B5" w:rsidRPr="00683B0F">
              <w:rPr>
                <w:rFonts w:ascii="Calibri" w:hAnsi="Calibri"/>
                <w:sz w:val="20"/>
                <w:szCs w:val="20"/>
                <w:lang w:val="en-US"/>
              </w:rPr>
              <w:t>must</w:t>
            </w:r>
            <w:r w:rsidRPr="00683B0F">
              <w:rPr>
                <w:rFonts w:ascii="Calibri" w:hAnsi="Calibri"/>
                <w:sz w:val="20"/>
                <w:szCs w:val="20"/>
                <w:lang w:val="en-US"/>
              </w:rPr>
              <w:t xml:space="preserve"> be developed and implemented.</w:t>
            </w:r>
          </w:p>
          <w:p w:rsidR="008172DF" w:rsidRPr="00683B0F" w:rsidRDefault="008172DF" w:rsidP="0010662D">
            <w:pPr>
              <w:spacing w:before="20" w:after="20" w:line="240" w:lineRule="auto"/>
              <w:rPr>
                <w:rFonts w:ascii="Calibri" w:eastAsia="Calibri" w:hAnsi="Calibri" w:cs="Calibri"/>
                <w:sz w:val="20"/>
                <w:szCs w:val="20"/>
                <w:lang w:val="en-US"/>
              </w:rPr>
            </w:pPr>
            <w:r w:rsidRPr="00683B0F">
              <w:rPr>
                <w:rFonts w:ascii="Calibri" w:hAnsi="Calibri"/>
                <w:sz w:val="20"/>
                <w:szCs w:val="20"/>
                <w:lang w:val="en-US"/>
              </w:rPr>
              <w:t xml:space="preserve">Development and conducting of training seminars in the tourist regions for which specific education and training materials </w:t>
            </w:r>
            <w:r w:rsidR="008E39B5" w:rsidRPr="00683B0F">
              <w:rPr>
                <w:rFonts w:ascii="Calibri" w:hAnsi="Calibri"/>
                <w:sz w:val="20"/>
                <w:szCs w:val="20"/>
                <w:lang w:val="en-US"/>
              </w:rPr>
              <w:t>must</w:t>
            </w:r>
            <w:r w:rsidRPr="00683B0F">
              <w:rPr>
                <w:rFonts w:ascii="Calibri" w:hAnsi="Calibri"/>
                <w:sz w:val="20"/>
                <w:szCs w:val="20"/>
                <w:lang w:val="en-US"/>
              </w:rPr>
              <w:t xml:space="preserve"> be developed.</w:t>
            </w:r>
          </w:p>
        </w:tc>
      </w:tr>
      <w:tr w:rsidR="00721E73" w:rsidRPr="00683B0F" w:rsidTr="002C7542">
        <w:trPr>
          <w:trHeight w:val="78"/>
          <w:jc w:val="center"/>
        </w:trPr>
        <w:tc>
          <w:tcPr>
            <w:tcW w:w="2388" w:type="dxa"/>
            <w:gridSpan w:val="3"/>
            <w:shd w:val="clear" w:color="auto" w:fill="000000"/>
            <w:vAlign w:val="center"/>
          </w:tcPr>
          <w:p w:rsidR="00721E73" w:rsidRPr="00683B0F" w:rsidRDefault="00721E73" w:rsidP="0010662D">
            <w:pPr>
              <w:spacing w:before="20" w:after="20" w:line="240" w:lineRule="auto"/>
              <w:jc w:val="center"/>
              <w:rPr>
                <w:rFonts w:ascii="Calibri" w:eastAsia="Calibri" w:hAnsi="Calibri" w:cs="Calibri"/>
                <w:b/>
                <w:sz w:val="18"/>
                <w:szCs w:val="18"/>
                <w:lang w:val="en-US"/>
              </w:rPr>
            </w:pPr>
            <w:r w:rsidRPr="00683B0F">
              <w:rPr>
                <w:rFonts w:ascii="Calibri" w:eastAsia="Calibri" w:hAnsi="Calibri" w:cs="Calibri"/>
                <w:b/>
                <w:sz w:val="18"/>
                <w:szCs w:val="18"/>
                <w:lang w:val="en-US"/>
              </w:rPr>
              <w:t>Option’s relevance</w:t>
            </w:r>
          </w:p>
        </w:tc>
        <w:tc>
          <w:tcPr>
            <w:tcW w:w="6815" w:type="dxa"/>
            <w:gridSpan w:val="4"/>
            <w:vMerge/>
            <w:shd w:val="clear" w:color="auto" w:fill="F2F2F2"/>
            <w:vAlign w:val="center"/>
          </w:tcPr>
          <w:p w:rsidR="00721E73" w:rsidRPr="00683B0F" w:rsidRDefault="00721E73" w:rsidP="0010662D">
            <w:pPr>
              <w:spacing w:before="20" w:after="20" w:line="240" w:lineRule="auto"/>
              <w:rPr>
                <w:rFonts w:ascii="Calibri" w:eastAsia="Calibri" w:hAnsi="Calibri" w:cs="Calibri"/>
                <w:sz w:val="20"/>
                <w:lang w:val="en-US"/>
              </w:rPr>
            </w:pPr>
          </w:p>
        </w:tc>
      </w:tr>
      <w:tr w:rsidR="00721E73" w:rsidRPr="00683B0F" w:rsidTr="002C7542">
        <w:trPr>
          <w:trHeight w:val="53"/>
          <w:jc w:val="center"/>
        </w:trPr>
        <w:tc>
          <w:tcPr>
            <w:tcW w:w="856" w:type="dxa"/>
            <w:shd w:val="clear" w:color="auto" w:fill="F2F2F2"/>
            <w:vAlign w:val="center"/>
          </w:tcPr>
          <w:p w:rsidR="00721E73" w:rsidRPr="00683B0F" w:rsidRDefault="00721E73"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Economic</w:t>
            </w:r>
          </w:p>
        </w:tc>
        <w:tc>
          <w:tcPr>
            <w:tcW w:w="845" w:type="dxa"/>
            <w:shd w:val="clear" w:color="auto" w:fill="F2F2F2"/>
            <w:vAlign w:val="center"/>
          </w:tcPr>
          <w:p w:rsidR="00721E73" w:rsidRPr="00683B0F" w:rsidRDefault="00721E73"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Ecologic</w:t>
            </w:r>
          </w:p>
        </w:tc>
        <w:tc>
          <w:tcPr>
            <w:tcW w:w="687" w:type="dxa"/>
            <w:shd w:val="clear" w:color="auto" w:fill="F2F2F2"/>
            <w:vAlign w:val="center"/>
          </w:tcPr>
          <w:p w:rsidR="00721E73" w:rsidRPr="00683B0F" w:rsidRDefault="00721E73"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Social</w:t>
            </w:r>
          </w:p>
        </w:tc>
        <w:tc>
          <w:tcPr>
            <w:tcW w:w="6815" w:type="dxa"/>
            <w:gridSpan w:val="4"/>
            <w:vMerge/>
            <w:shd w:val="clear" w:color="auto" w:fill="F2F2F2"/>
            <w:vAlign w:val="center"/>
          </w:tcPr>
          <w:p w:rsidR="00721E73" w:rsidRPr="00683B0F" w:rsidRDefault="00721E73" w:rsidP="0010662D">
            <w:pPr>
              <w:spacing w:before="20" w:after="20" w:line="240" w:lineRule="auto"/>
              <w:rPr>
                <w:rFonts w:ascii="Calibri" w:eastAsia="Calibri" w:hAnsi="Calibri" w:cs="Calibri"/>
                <w:sz w:val="20"/>
                <w:lang w:val="en-US"/>
              </w:rPr>
            </w:pPr>
          </w:p>
        </w:tc>
      </w:tr>
      <w:tr w:rsidR="00721E73" w:rsidRPr="00683B0F" w:rsidTr="002C7542">
        <w:trPr>
          <w:trHeight w:val="53"/>
          <w:jc w:val="center"/>
        </w:trPr>
        <w:tc>
          <w:tcPr>
            <w:tcW w:w="856" w:type="dxa"/>
            <w:shd w:val="clear" w:color="auto" w:fill="F2F2F2"/>
            <w:vAlign w:val="center"/>
          </w:tcPr>
          <w:p w:rsidR="00721E73" w:rsidRPr="00683B0F" w:rsidRDefault="00721E73"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845" w:type="dxa"/>
            <w:shd w:val="clear" w:color="auto" w:fill="F2F2F2"/>
            <w:vAlign w:val="center"/>
          </w:tcPr>
          <w:p w:rsidR="00721E73" w:rsidRPr="00683B0F" w:rsidRDefault="00721E73"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687" w:type="dxa"/>
            <w:shd w:val="clear" w:color="auto" w:fill="F2F2F2"/>
            <w:vAlign w:val="center"/>
          </w:tcPr>
          <w:p w:rsidR="00721E73" w:rsidRPr="00683B0F" w:rsidRDefault="00721E73"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6815" w:type="dxa"/>
            <w:gridSpan w:val="4"/>
            <w:vMerge/>
            <w:shd w:val="clear" w:color="auto" w:fill="F2F2F2"/>
            <w:vAlign w:val="center"/>
          </w:tcPr>
          <w:p w:rsidR="00721E73" w:rsidRPr="00683B0F" w:rsidRDefault="00721E73" w:rsidP="0010662D">
            <w:pPr>
              <w:spacing w:before="20" w:after="20" w:line="240" w:lineRule="auto"/>
              <w:rPr>
                <w:rFonts w:ascii="Calibri" w:eastAsia="Calibri" w:hAnsi="Calibri" w:cs="Calibri"/>
                <w:sz w:val="20"/>
                <w:lang w:val="en-US"/>
              </w:rPr>
            </w:pPr>
          </w:p>
        </w:tc>
      </w:tr>
      <w:tr w:rsidR="00721E73" w:rsidRPr="00683B0F" w:rsidTr="002C7542">
        <w:trPr>
          <w:jc w:val="center"/>
        </w:trPr>
        <w:tc>
          <w:tcPr>
            <w:tcW w:w="2388" w:type="dxa"/>
            <w:gridSpan w:val="3"/>
            <w:shd w:val="clear" w:color="auto" w:fill="F2F2F2"/>
            <w:vAlign w:val="center"/>
          </w:tcPr>
          <w:p w:rsidR="00721E73" w:rsidRPr="00683B0F" w:rsidRDefault="00721E73"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Opportunities that arise</w:t>
            </w:r>
          </w:p>
        </w:tc>
        <w:tc>
          <w:tcPr>
            <w:tcW w:w="6815" w:type="dxa"/>
            <w:gridSpan w:val="4"/>
            <w:shd w:val="clear" w:color="auto" w:fill="F2F2F2"/>
          </w:tcPr>
          <w:p w:rsidR="00721E73" w:rsidRPr="00683B0F" w:rsidRDefault="00CB4683" w:rsidP="0010662D">
            <w:pPr>
              <w:spacing w:before="20" w:after="20" w:line="240" w:lineRule="auto"/>
              <w:rPr>
                <w:rFonts w:ascii="Calibri" w:eastAsia="Calibri" w:hAnsi="Calibri" w:cs="Calibri"/>
                <w:sz w:val="20"/>
                <w:szCs w:val="20"/>
                <w:lang w:val="en-US"/>
              </w:rPr>
            </w:pPr>
            <w:r w:rsidRPr="00683B0F">
              <w:rPr>
                <w:rFonts w:asciiTheme="minorHAnsi" w:hAnsiTheme="minorHAnsi" w:cstheme="minorHAnsi"/>
                <w:sz w:val="20"/>
                <w:szCs w:val="20"/>
                <w:lang w:val="en-US"/>
              </w:rPr>
              <w:t xml:space="preserve">This option creates great opportunities. Behavioral change is a powerful factor. It can </w:t>
            </w:r>
            <w:r w:rsidR="008E39B5" w:rsidRPr="00683B0F">
              <w:rPr>
                <w:rFonts w:asciiTheme="minorHAnsi" w:hAnsiTheme="minorHAnsi" w:cstheme="minorHAnsi"/>
                <w:sz w:val="20"/>
                <w:szCs w:val="20"/>
                <w:lang w:val="en-US"/>
              </w:rPr>
              <w:t xml:space="preserve">also </w:t>
            </w:r>
            <w:r w:rsidRPr="00683B0F">
              <w:rPr>
                <w:rFonts w:asciiTheme="minorHAnsi" w:hAnsiTheme="minorHAnsi" w:cstheme="minorHAnsi"/>
                <w:sz w:val="20"/>
                <w:szCs w:val="20"/>
                <w:lang w:val="en-US"/>
              </w:rPr>
              <w:t>contribute to prevent</w:t>
            </w:r>
            <w:r w:rsidR="008E39B5" w:rsidRPr="00683B0F">
              <w:rPr>
                <w:rFonts w:asciiTheme="minorHAnsi" w:hAnsiTheme="minorHAnsi" w:cstheme="minorHAnsi"/>
                <w:sz w:val="20"/>
                <w:szCs w:val="20"/>
                <w:lang w:val="en-US"/>
              </w:rPr>
              <w:t>ing</w:t>
            </w:r>
            <w:r w:rsidRPr="00683B0F">
              <w:rPr>
                <w:rFonts w:asciiTheme="minorHAnsi" w:hAnsiTheme="minorHAnsi" w:cstheme="minorHAnsi"/>
                <w:sz w:val="20"/>
                <w:szCs w:val="20"/>
                <w:lang w:val="en-US"/>
              </w:rPr>
              <w:t xml:space="preserve"> or at least mitigat</w:t>
            </w:r>
            <w:r w:rsidR="008E39B5" w:rsidRPr="00683B0F">
              <w:rPr>
                <w:rFonts w:asciiTheme="minorHAnsi" w:hAnsiTheme="minorHAnsi" w:cstheme="minorHAnsi"/>
                <w:sz w:val="20"/>
                <w:szCs w:val="20"/>
                <w:lang w:val="en-US"/>
              </w:rPr>
              <w:t>ing</w:t>
            </w:r>
            <w:r w:rsidRPr="00683B0F">
              <w:rPr>
                <w:rFonts w:asciiTheme="minorHAnsi" w:hAnsiTheme="minorHAnsi" w:cstheme="minorHAnsi"/>
                <w:sz w:val="20"/>
                <w:szCs w:val="20"/>
                <w:lang w:val="en-US"/>
              </w:rPr>
              <w:t xml:space="preserve"> climate change.</w:t>
            </w:r>
          </w:p>
        </w:tc>
      </w:tr>
      <w:tr w:rsidR="00721E73" w:rsidRPr="00683B0F" w:rsidTr="002C7542">
        <w:trPr>
          <w:jc w:val="center"/>
        </w:trPr>
        <w:tc>
          <w:tcPr>
            <w:tcW w:w="2388" w:type="dxa"/>
            <w:gridSpan w:val="3"/>
            <w:shd w:val="clear" w:color="auto" w:fill="D9D9D9"/>
            <w:vAlign w:val="center"/>
          </w:tcPr>
          <w:p w:rsidR="00721E73" w:rsidRPr="00683B0F" w:rsidRDefault="00721E73"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Cross-cutting relevance</w:t>
            </w:r>
          </w:p>
        </w:tc>
        <w:tc>
          <w:tcPr>
            <w:tcW w:w="1424" w:type="dxa"/>
            <w:shd w:val="clear" w:color="auto" w:fill="FFFFFF"/>
            <w:vAlign w:val="center"/>
          </w:tcPr>
          <w:p w:rsidR="00721E73" w:rsidRPr="00683B0F" w:rsidRDefault="00721E73"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YES</w:t>
            </w:r>
          </w:p>
        </w:tc>
        <w:tc>
          <w:tcPr>
            <w:tcW w:w="5391" w:type="dxa"/>
            <w:gridSpan w:val="3"/>
            <w:shd w:val="clear" w:color="auto" w:fill="D9D9D9"/>
          </w:tcPr>
          <w:p w:rsidR="00721E73" w:rsidRPr="00683B0F" w:rsidRDefault="00CB4683" w:rsidP="0010662D">
            <w:pPr>
              <w:spacing w:before="20" w:after="20" w:line="240" w:lineRule="auto"/>
              <w:jc w:val="left"/>
              <w:rPr>
                <w:rFonts w:ascii="Calibri" w:eastAsia="Calibri" w:hAnsi="Calibri" w:cs="Calibri"/>
                <w:sz w:val="20"/>
                <w:szCs w:val="20"/>
                <w:lang w:val="en-US"/>
              </w:rPr>
            </w:pPr>
            <w:r w:rsidRPr="00683B0F">
              <w:rPr>
                <w:rFonts w:asciiTheme="minorHAnsi" w:hAnsiTheme="minorHAnsi" w:cstheme="minorHAnsi"/>
                <w:sz w:val="20"/>
                <w:szCs w:val="20"/>
                <w:lang w:val="en-US"/>
              </w:rPr>
              <w:t>Social – behavior</w:t>
            </w:r>
            <w:r w:rsidR="008E39B5" w:rsidRPr="00683B0F">
              <w:rPr>
                <w:rFonts w:asciiTheme="minorHAnsi" w:hAnsiTheme="minorHAnsi" w:cstheme="minorHAnsi"/>
                <w:sz w:val="20"/>
                <w:szCs w:val="20"/>
                <w:lang w:val="en-US"/>
              </w:rPr>
              <w:t>al</w:t>
            </w:r>
            <w:r w:rsidRPr="00683B0F">
              <w:rPr>
                <w:rFonts w:asciiTheme="minorHAnsi" w:hAnsiTheme="minorHAnsi" w:cstheme="minorHAnsi"/>
                <w:sz w:val="20"/>
                <w:szCs w:val="20"/>
                <w:lang w:val="en-US"/>
              </w:rPr>
              <w:t xml:space="preserve"> change</w:t>
            </w:r>
            <w:r w:rsidR="008E39B5" w:rsidRPr="00683B0F">
              <w:rPr>
                <w:rFonts w:asciiTheme="minorHAnsi" w:hAnsiTheme="minorHAnsi" w:cstheme="minorHAnsi"/>
                <w:sz w:val="20"/>
                <w:szCs w:val="20"/>
                <w:lang w:val="en-US"/>
              </w:rPr>
              <w:t>;</w:t>
            </w:r>
            <w:r w:rsidRPr="00683B0F">
              <w:rPr>
                <w:rFonts w:asciiTheme="minorHAnsi" w:hAnsiTheme="minorHAnsi" w:cstheme="minorHAnsi"/>
                <w:sz w:val="20"/>
                <w:szCs w:val="20"/>
                <w:lang w:val="en-US"/>
              </w:rPr>
              <w:t xml:space="preserve"> Environmental – protection and mitigation</w:t>
            </w:r>
            <w:r w:rsidR="008E39B5" w:rsidRPr="00683B0F">
              <w:rPr>
                <w:rFonts w:asciiTheme="minorHAnsi" w:hAnsiTheme="minorHAnsi" w:cstheme="minorHAnsi"/>
                <w:sz w:val="20"/>
                <w:szCs w:val="20"/>
                <w:lang w:val="en-US"/>
              </w:rPr>
              <w:t>;</w:t>
            </w:r>
            <w:r w:rsidRPr="00683B0F">
              <w:rPr>
                <w:rFonts w:asciiTheme="minorHAnsi" w:hAnsiTheme="minorHAnsi" w:cstheme="minorHAnsi"/>
                <w:sz w:val="20"/>
                <w:szCs w:val="20"/>
                <w:lang w:val="en-US"/>
              </w:rPr>
              <w:t xml:space="preserve"> Financial – less damages </w:t>
            </w:r>
            <w:r w:rsidR="008E39B5" w:rsidRPr="00683B0F">
              <w:rPr>
                <w:rFonts w:asciiTheme="minorHAnsi" w:hAnsiTheme="minorHAnsi" w:cstheme="minorHAnsi"/>
                <w:sz w:val="20"/>
                <w:szCs w:val="20"/>
                <w:lang w:val="en-US"/>
              </w:rPr>
              <w:t>from</w:t>
            </w:r>
            <w:r w:rsidRPr="00683B0F">
              <w:rPr>
                <w:rFonts w:asciiTheme="minorHAnsi" w:hAnsiTheme="minorHAnsi" w:cstheme="minorHAnsi"/>
                <w:sz w:val="20"/>
                <w:szCs w:val="20"/>
                <w:lang w:val="en-US"/>
              </w:rPr>
              <w:t xml:space="preserve"> natural hazards, mean</w:t>
            </w:r>
            <w:r w:rsidR="008E39B5" w:rsidRPr="00683B0F">
              <w:rPr>
                <w:rFonts w:asciiTheme="minorHAnsi" w:hAnsiTheme="minorHAnsi" w:cstheme="minorHAnsi"/>
                <w:sz w:val="20"/>
                <w:szCs w:val="20"/>
                <w:lang w:val="en-US"/>
              </w:rPr>
              <w:t>ing</w:t>
            </w:r>
            <w:r w:rsidRPr="00683B0F">
              <w:rPr>
                <w:rFonts w:asciiTheme="minorHAnsi" w:hAnsiTheme="minorHAnsi" w:cstheme="minorHAnsi"/>
                <w:sz w:val="20"/>
                <w:szCs w:val="20"/>
                <w:lang w:val="en-US"/>
              </w:rPr>
              <w:t xml:space="preserve"> less </w:t>
            </w:r>
            <w:r w:rsidR="008E39B5" w:rsidRPr="00683B0F">
              <w:rPr>
                <w:rFonts w:asciiTheme="minorHAnsi" w:hAnsiTheme="minorHAnsi" w:cstheme="minorHAnsi"/>
                <w:sz w:val="20"/>
                <w:szCs w:val="20"/>
                <w:lang w:val="en-US"/>
              </w:rPr>
              <w:t xml:space="preserve">funds needed </w:t>
            </w:r>
            <w:r w:rsidRPr="00683B0F">
              <w:rPr>
                <w:rFonts w:asciiTheme="minorHAnsi" w:hAnsiTheme="minorHAnsi" w:cstheme="minorHAnsi"/>
                <w:sz w:val="20"/>
                <w:szCs w:val="20"/>
                <w:lang w:val="en-US"/>
              </w:rPr>
              <w:t>for recovery.</w:t>
            </w:r>
          </w:p>
        </w:tc>
      </w:tr>
      <w:tr w:rsidR="00721E73" w:rsidRPr="00683B0F" w:rsidTr="002C7542">
        <w:trPr>
          <w:jc w:val="center"/>
        </w:trPr>
        <w:tc>
          <w:tcPr>
            <w:tcW w:w="2388" w:type="dxa"/>
            <w:gridSpan w:val="3"/>
            <w:shd w:val="clear" w:color="auto" w:fill="F2F2F2"/>
            <w:vAlign w:val="center"/>
          </w:tcPr>
          <w:p w:rsidR="00721E73" w:rsidRPr="00683B0F" w:rsidRDefault="00721E73"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Risks addressed</w:t>
            </w:r>
          </w:p>
        </w:tc>
        <w:tc>
          <w:tcPr>
            <w:tcW w:w="6815" w:type="dxa"/>
            <w:gridSpan w:val="4"/>
            <w:shd w:val="clear" w:color="auto" w:fill="F2F2F2"/>
          </w:tcPr>
          <w:p w:rsidR="00721E73" w:rsidRPr="00683B0F" w:rsidRDefault="00CB4683" w:rsidP="0010662D">
            <w:pPr>
              <w:spacing w:before="20" w:after="20" w:line="240" w:lineRule="auto"/>
              <w:jc w:val="left"/>
              <w:rPr>
                <w:rFonts w:ascii="Calibri" w:eastAsia="Calibri" w:hAnsi="Calibri" w:cs="Calibri"/>
                <w:sz w:val="20"/>
                <w:lang w:val="en-US"/>
              </w:rPr>
            </w:pPr>
            <w:r w:rsidRPr="00683B0F">
              <w:rPr>
                <w:rFonts w:ascii="Calibri" w:eastAsia="Calibri" w:hAnsi="Calibri" w:cs="Calibri"/>
                <w:sz w:val="20"/>
                <w:lang w:val="en-US"/>
              </w:rPr>
              <w:t>All risks</w:t>
            </w:r>
          </w:p>
        </w:tc>
      </w:tr>
    </w:tbl>
    <w:p w:rsidR="00721E73" w:rsidRPr="00683B0F" w:rsidRDefault="00721E73" w:rsidP="003B1271">
      <w:pPr>
        <w:spacing w:after="0"/>
        <w:rPr>
          <w:color w:val="FFFFFF" w:themeColor="background1"/>
          <w:sz w:val="8"/>
          <w:szCs w:val="8"/>
          <w:lang w:val="en-US"/>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56"/>
        <w:gridCol w:w="845"/>
        <w:gridCol w:w="687"/>
        <w:gridCol w:w="1518"/>
        <w:gridCol w:w="1790"/>
        <w:gridCol w:w="1667"/>
        <w:gridCol w:w="1840"/>
      </w:tblGrid>
      <w:tr w:rsidR="008144D5" w:rsidRPr="00683B0F" w:rsidTr="002C7542">
        <w:trPr>
          <w:trHeight w:val="360"/>
          <w:jc w:val="center"/>
        </w:trPr>
        <w:tc>
          <w:tcPr>
            <w:tcW w:w="9203" w:type="dxa"/>
            <w:gridSpan w:val="7"/>
            <w:shd w:val="clear" w:color="auto" w:fill="auto"/>
          </w:tcPr>
          <w:p w:rsidR="008144D5" w:rsidRPr="00683B0F" w:rsidRDefault="008144D5" w:rsidP="002B2A8E">
            <w:pPr>
              <w:spacing w:before="60" w:line="240" w:lineRule="auto"/>
              <w:rPr>
                <w:rFonts w:asciiTheme="minorHAnsi" w:eastAsia="Times New Roman" w:hAnsiTheme="minorHAnsi" w:cstheme="minorHAnsi"/>
                <w:b/>
                <w:i/>
                <w:color w:val="000000"/>
                <w:lang w:val="en-US"/>
              </w:rPr>
            </w:pPr>
            <w:r w:rsidRPr="00683B0F">
              <w:rPr>
                <w:rFonts w:asciiTheme="minorHAnsi" w:eastAsia="Times New Roman" w:hAnsiTheme="minorHAnsi" w:cstheme="minorHAnsi"/>
                <w:b/>
                <w:i/>
                <w:color w:val="000000"/>
                <w:sz w:val="22"/>
                <w:lang w:val="en-US"/>
              </w:rPr>
              <w:t>1</w:t>
            </w:r>
            <w:r w:rsidR="002B2A8E" w:rsidRPr="00683B0F">
              <w:rPr>
                <w:rFonts w:asciiTheme="minorHAnsi" w:eastAsia="Times New Roman" w:hAnsiTheme="minorHAnsi" w:cstheme="minorHAnsi"/>
                <w:b/>
                <w:i/>
                <w:color w:val="000000"/>
                <w:sz w:val="22"/>
                <w:lang w:val="en-US"/>
              </w:rPr>
              <w:t>0</w:t>
            </w:r>
            <w:r w:rsidRPr="00683B0F">
              <w:rPr>
                <w:rFonts w:asciiTheme="minorHAnsi" w:eastAsia="Times New Roman" w:hAnsiTheme="minorHAnsi" w:cstheme="minorHAnsi"/>
                <w:b/>
                <w:i/>
                <w:color w:val="000000"/>
                <w:sz w:val="22"/>
                <w:lang w:val="en-US"/>
              </w:rPr>
              <w:t xml:space="preserve">. </w:t>
            </w:r>
            <w:r w:rsidRPr="00683B0F">
              <w:rPr>
                <w:rFonts w:asciiTheme="minorHAnsi" w:eastAsia="Times New Roman" w:hAnsiTheme="minorHAnsi" w:cstheme="minorHAnsi"/>
                <w:b/>
                <w:i/>
                <w:smallCaps/>
                <w:color w:val="000000"/>
                <w:sz w:val="22"/>
                <w:lang w:val="en-US"/>
              </w:rPr>
              <w:t>Develop a methodology for assessment of the adaptive and risk mitigation capacity of the tourism sector</w:t>
            </w:r>
          </w:p>
        </w:tc>
      </w:tr>
      <w:tr w:rsidR="008144D5" w:rsidRPr="00683B0F" w:rsidTr="002C7542">
        <w:trPr>
          <w:jc w:val="center"/>
        </w:trPr>
        <w:tc>
          <w:tcPr>
            <w:tcW w:w="2388" w:type="dxa"/>
            <w:gridSpan w:val="3"/>
            <w:vMerge w:val="restart"/>
            <w:shd w:val="clear" w:color="auto" w:fill="F2F2F2"/>
            <w:vAlign w:val="center"/>
          </w:tcPr>
          <w:p w:rsidR="008144D5" w:rsidRPr="00683B0F" w:rsidRDefault="008144D5"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Relevant to:</w:t>
            </w:r>
          </w:p>
        </w:tc>
        <w:tc>
          <w:tcPr>
            <w:tcW w:w="1518" w:type="dxa"/>
            <w:shd w:val="clear" w:color="auto" w:fill="F2F2F2"/>
            <w:vAlign w:val="center"/>
          </w:tcPr>
          <w:p w:rsidR="008144D5" w:rsidRPr="00683B0F" w:rsidRDefault="008144D5"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season</w:t>
            </w:r>
          </w:p>
        </w:tc>
        <w:tc>
          <w:tcPr>
            <w:tcW w:w="1790" w:type="dxa"/>
            <w:shd w:val="clear" w:color="auto" w:fill="F2F2F2"/>
            <w:vAlign w:val="center"/>
          </w:tcPr>
          <w:p w:rsidR="008144D5" w:rsidRPr="00683B0F" w:rsidRDefault="008144D5"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numbers</w:t>
            </w:r>
          </w:p>
        </w:tc>
        <w:tc>
          <w:tcPr>
            <w:tcW w:w="1667" w:type="dxa"/>
            <w:shd w:val="clear" w:color="auto" w:fill="F2F2F2"/>
            <w:vAlign w:val="center"/>
          </w:tcPr>
          <w:p w:rsidR="008144D5" w:rsidRPr="00683B0F" w:rsidRDefault="008144D5"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Summer tourism</w:t>
            </w:r>
          </w:p>
        </w:tc>
        <w:tc>
          <w:tcPr>
            <w:tcW w:w="1840" w:type="dxa"/>
            <w:shd w:val="clear" w:color="auto" w:fill="F2F2F2"/>
            <w:vAlign w:val="center"/>
          </w:tcPr>
          <w:p w:rsidR="008144D5" w:rsidRPr="00683B0F" w:rsidRDefault="008144D5"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Winter tourism</w:t>
            </w:r>
          </w:p>
        </w:tc>
      </w:tr>
      <w:tr w:rsidR="008144D5" w:rsidRPr="00683B0F" w:rsidTr="002C7542">
        <w:trPr>
          <w:jc w:val="center"/>
        </w:trPr>
        <w:tc>
          <w:tcPr>
            <w:tcW w:w="2388" w:type="dxa"/>
            <w:gridSpan w:val="3"/>
            <w:vMerge/>
            <w:shd w:val="clear" w:color="auto" w:fill="F2F2F2"/>
            <w:vAlign w:val="center"/>
          </w:tcPr>
          <w:p w:rsidR="008144D5" w:rsidRPr="00683B0F" w:rsidRDefault="008144D5" w:rsidP="0010662D">
            <w:pPr>
              <w:spacing w:before="20" w:after="20" w:line="240" w:lineRule="auto"/>
              <w:jc w:val="center"/>
              <w:rPr>
                <w:rFonts w:ascii="Calibri" w:eastAsia="Calibri" w:hAnsi="Calibri" w:cs="Calibri"/>
                <w:sz w:val="20"/>
                <w:lang w:val="en-US"/>
              </w:rPr>
            </w:pPr>
          </w:p>
        </w:tc>
        <w:tc>
          <w:tcPr>
            <w:tcW w:w="1518" w:type="dxa"/>
            <w:shd w:val="clear" w:color="auto" w:fill="FFFFFF"/>
          </w:tcPr>
          <w:p w:rsidR="008144D5" w:rsidRPr="00683B0F" w:rsidRDefault="008144D5"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790" w:type="dxa"/>
            <w:shd w:val="clear" w:color="auto" w:fill="FFFFFF"/>
          </w:tcPr>
          <w:p w:rsidR="008144D5" w:rsidRPr="00683B0F" w:rsidRDefault="008144D5"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667" w:type="dxa"/>
            <w:shd w:val="clear" w:color="auto" w:fill="FFFFFF"/>
          </w:tcPr>
          <w:p w:rsidR="008144D5" w:rsidRPr="00683B0F" w:rsidRDefault="008144D5"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840" w:type="dxa"/>
            <w:shd w:val="clear" w:color="auto" w:fill="FFFFFF"/>
          </w:tcPr>
          <w:p w:rsidR="008144D5" w:rsidRPr="00683B0F" w:rsidRDefault="008144D5"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r>
      <w:tr w:rsidR="008144D5" w:rsidRPr="00683B0F" w:rsidTr="002C7542">
        <w:trPr>
          <w:trHeight w:val="1666"/>
          <w:jc w:val="center"/>
        </w:trPr>
        <w:tc>
          <w:tcPr>
            <w:tcW w:w="2388" w:type="dxa"/>
            <w:gridSpan w:val="3"/>
            <w:shd w:val="clear" w:color="auto" w:fill="D9D9D9"/>
            <w:vAlign w:val="center"/>
          </w:tcPr>
          <w:p w:rsidR="008144D5" w:rsidRPr="00683B0F" w:rsidRDefault="008144D5"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Description</w:t>
            </w:r>
          </w:p>
        </w:tc>
        <w:tc>
          <w:tcPr>
            <w:tcW w:w="6815" w:type="dxa"/>
            <w:gridSpan w:val="4"/>
            <w:vMerge w:val="restart"/>
            <w:shd w:val="clear" w:color="auto" w:fill="D9D9D9"/>
          </w:tcPr>
          <w:p w:rsidR="008144D5" w:rsidRPr="00683B0F" w:rsidRDefault="008144D5" w:rsidP="008144D5">
            <w:pPr>
              <w:pStyle w:val="BodyText"/>
              <w:numPr>
                <w:ilvl w:val="0"/>
                <w:numId w:val="0"/>
              </w:numPr>
              <w:spacing w:after="0"/>
              <w:rPr>
                <w:rFonts w:ascii="Calibri" w:eastAsia="Calibri" w:hAnsi="Calibri" w:cs="Calibri"/>
                <w:sz w:val="20"/>
              </w:rPr>
            </w:pPr>
            <w:r w:rsidRPr="00683B0F">
              <w:rPr>
                <w:rFonts w:asciiTheme="minorHAnsi" w:hAnsiTheme="minorHAnsi"/>
                <w:sz w:val="20"/>
                <w:szCs w:val="20"/>
              </w:rPr>
              <w:t>While the potential range of climate change impacts in the tourism sector is broadly understood, there is a more limited understanding of the tourism industry’s adaptive capacity. The UNWTO (UNWTO, UNEP, and WMO 2008) has determined the sub-sectoral adaptive capacity as high for tourists, medium for the intermediary subsector (tour operators, travel agents, transportation providers [airlines, railways]), and low for destinations in general, that is, hotels, resorts, attraction operators, and local communities. For Bulgaria, a preliminary research of the Bulgarian tourism sector’s adaptive capacity has been conducted showing its considerably low level of preparedness.</w:t>
            </w:r>
          </w:p>
        </w:tc>
      </w:tr>
      <w:tr w:rsidR="008144D5" w:rsidRPr="00683B0F" w:rsidTr="002C7542">
        <w:trPr>
          <w:trHeight w:val="67"/>
          <w:jc w:val="center"/>
        </w:trPr>
        <w:tc>
          <w:tcPr>
            <w:tcW w:w="2388" w:type="dxa"/>
            <w:gridSpan w:val="3"/>
            <w:shd w:val="clear" w:color="auto" w:fill="000000"/>
            <w:vAlign w:val="center"/>
          </w:tcPr>
          <w:p w:rsidR="008144D5" w:rsidRPr="00683B0F" w:rsidRDefault="008144D5" w:rsidP="0010662D">
            <w:pPr>
              <w:spacing w:before="20" w:after="20" w:line="240" w:lineRule="auto"/>
              <w:jc w:val="center"/>
              <w:rPr>
                <w:rFonts w:ascii="Calibri" w:eastAsia="Calibri" w:hAnsi="Calibri" w:cs="Calibri"/>
                <w:b/>
                <w:sz w:val="18"/>
                <w:szCs w:val="18"/>
                <w:lang w:val="en-US"/>
              </w:rPr>
            </w:pPr>
            <w:r w:rsidRPr="00683B0F">
              <w:rPr>
                <w:rFonts w:ascii="Calibri" w:eastAsia="Calibri" w:hAnsi="Calibri" w:cs="Calibri"/>
                <w:b/>
                <w:sz w:val="18"/>
                <w:szCs w:val="18"/>
                <w:lang w:val="en-US"/>
              </w:rPr>
              <w:t>Option’s relevance</w:t>
            </w:r>
          </w:p>
        </w:tc>
        <w:tc>
          <w:tcPr>
            <w:tcW w:w="6815" w:type="dxa"/>
            <w:gridSpan w:val="4"/>
            <w:vMerge/>
            <w:shd w:val="clear" w:color="auto" w:fill="F2F2F2"/>
            <w:vAlign w:val="center"/>
          </w:tcPr>
          <w:p w:rsidR="008144D5" w:rsidRPr="00683B0F" w:rsidRDefault="008144D5" w:rsidP="0010662D">
            <w:pPr>
              <w:spacing w:before="20" w:after="20" w:line="240" w:lineRule="auto"/>
              <w:rPr>
                <w:rFonts w:ascii="Calibri" w:eastAsia="Calibri" w:hAnsi="Calibri" w:cs="Calibri"/>
                <w:sz w:val="20"/>
                <w:lang w:val="en-US"/>
              </w:rPr>
            </w:pPr>
          </w:p>
        </w:tc>
      </w:tr>
      <w:tr w:rsidR="008144D5" w:rsidRPr="00683B0F" w:rsidTr="002C7542">
        <w:trPr>
          <w:trHeight w:val="85"/>
          <w:jc w:val="center"/>
        </w:trPr>
        <w:tc>
          <w:tcPr>
            <w:tcW w:w="856" w:type="dxa"/>
            <w:shd w:val="clear" w:color="auto" w:fill="F2F2F2"/>
            <w:vAlign w:val="center"/>
          </w:tcPr>
          <w:p w:rsidR="008144D5" w:rsidRPr="00683B0F" w:rsidRDefault="008144D5"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Economic</w:t>
            </w:r>
          </w:p>
        </w:tc>
        <w:tc>
          <w:tcPr>
            <w:tcW w:w="845" w:type="dxa"/>
            <w:shd w:val="clear" w:color="auto" w:fill="F2F2F2"/>
            <w:vAlign w:val="center"/>
          </w:tcPr>
          <w:p w:rsidR="008144D5" w:rsidRPr="00683B0F" w:rsidRDefault="008144D5"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Ecologic</w:t>
            </w:r>
          </w:p>
        </w:tc>
        <w:tc>
          <w:tcPr>
            <w:tcW w:w="687" w:type="dxa"/>
            <w:shd w:val="clear" w:color="auto" w:fill="F2F2F2"/>
            <w:vAlign w:val="center"/>
          </w:tcPr>
          <w:p w:rsidR="008144D5" w:rsidRPr="00683B0F" w:rsidRDefault="008144D5"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Social</w:t>
            </w:r>
          </w:p>
        </w:tc>
        <w:tc>
          <w:tcPr>
            <w:tcW w:w="6815" w:type="dxa"/>
            <w:gridSpan w:val="4"/>
            <w:vMerge/>
            <w:shd w:val="clear" w:color="auto" w:fill="F2F2F2"/>
            <w:vAlign w:val="center"/>
          </w:tcPr>
          <w:p w:rsidR="008144D5" w:rsidRPr="00683B0F" w:rsidRDefault="008144D5" w:rsidP="0010662D">
            <w:pPr>
              <w:spacing w:before="20" w:after="20" w:line="240" w:lineRule="auto"/>
              <w:rPr>
                <w:rFonts w:ascii="Calibri" w:eastAsia="Calibri" w:hAnsi="Calibri" w:cs="Calibri"/>
                <w:sz w:val="20"/>
                <w:lang w:val="en-US"/>
              </w:rPr>
            </w:pPr>
          </w:p>
        </w:tc>
      </w:tr>
      <w:tr w:rsidR="008144D5" w:rsidRPr="00683B0F" w:rsidTr="002C7542">
        <w:trPr>
          <w:trHeight w:val="53"/>
          <w:jc w:val="center"/>
        </w:trPr>
        <w:tc>
          <w:tcPr>
            <w:tcW w:w="856" w:type="dxa"/>
            <w:shd w:val="clear" w:color="auto" w:fill="F2F2F2"/>
            <w:vAlign w:val="center"/>
          </w:tcPr>
          <w:p w:rsidR="008144D5" w:rsidRPr="00683B0F" w:rsidRDefault="008144D5"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845" w:type="dxa"/>
            <w:shd w:val="clear" w:color="auto" w:fill="F2F2F2"/>
            <w:vAlign w:val="center"/>
          </w:tcPr>
          <w:p w:rsidR="008144D5" w:rsidRPr="00683B0F" w:rsidRDefault="008144D5"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687" w:type="dxa"/>
            <w:shd w:val="clear" w:color="auto" w:fill="F2F2F2"/>
            <w:vAlign w:val="center"/>
          </w:tcPr>
          <w:p w:rsidR="008144D5" w:rsidRPr="00683B0F" w:rsidRDefault="008144D5"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6815" w:type="dxa"/>
            <w:gridSpan w:val="4"/>
            <w:vMerge/>
            <w:shd w:val="clear" w:color="auto" w:fill="F2F2F2"/>
            <w:vAlign w:val="center"/>
          </w:tcPr>
          <w:p w:rsidR="008144D5" w:rsidRPr="00683B0F" w:rsidRDefault="008144D5" w:rsidP="0010662D">
            <w:pPr>
              <w:spacing w:before="20" w:after="20" w:line="240" w:lineRule="auto"/>
              <w:rPr>
                <w:rFonts w:ascii="Calibri" w:eastAsia="Calibri" w:hAnsi="Calibri" w:cs="Calibri"/>
                <w:sz w:val="20"/>
                <w:lang w:val="en-US"/>
              </w:rPr>
            </w:pPr>
          </w:p>
        </w:tc>
      </w:tr>
      <w:tr w:rsidR="008144D5" w:rsidRPr="00683B0F" w:rsidTr="002C7542">
        <w:trPr>
          <w:trHeight w:val="560"/>
          <w:jc w:val="center"/>
        </w:trPr>
        <w:tc>
          <w:tcPr>
            <w:tcW w:w="2388" w:type="dxa"/>
            <w:gridSpan w:val="3"/>
            <w:shd w:val="clear" w:color="auto" w:fill="F2F2F2"/>
            <w:vAlign w:val="center"/>
          </w:tcPr>
          <w:p w:rsidR="008144D5" w:rsidRPr="00683B0F" w:rsidRDefault="008144D5"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Opportunities that arise</w:t>
            </w:r>
          </w:p>
        </w:tc>
        <w:tc>
          <w:tcPr>
            <w:tcW w:w="6815" w:type="dxa"/>
            <w:gridSpan w:val="4"/>
            <w:shd w:val="clear" w:color="auto" w:fill="F2F2F2"/>
          </w:tcPr>
          <w:p w:rsidR="008144D5" w:rsidRPr="00683B0F" w:rsidRDefault="008144D5" w:rsidP="0010662D">
            <w:pPr>
              <w:spacing w:before="20" w:after="20" w:line="240" w:lineRule="auto"/>
              <w:rPr>
                <w:rFonts w:ascii="Calibri" w:eastAsia="Calibri" w:hAnsi="Calibri" w:cs="Calibri"/>
                <w:sz w:val="20"/>
                <w:lang w:val="en-US"/>
              </w:rPr>
            </w:pPr>
            <w:r w:rsidRPr="00683B0F">
              <w:rPr>
                <w:rFonts w:ascii="Calibri" w:eastAsia="Calibri" w:hAnsi="Calibri" w:cs="Calibri"/>
                <w:sz w:val="20"/>
                <w:lang w:val="en-US"/>
              </w:rPr>
              <w:t>Wider understanding of climate change and the need for adaptation actions. Informed choice of adaptation measures in specific destinations.</w:t>
            </w:r>
          </w:p>
        </w:tc>
      </w:tr>
      <w:tr w:rsidR="008144D5" w:rsidRPr="00683B0F" w:rsidTr="002C7542">
        <w:trPr>
          <w:trHeight w:val="59"/>
          <w:jc w:val="center"/>
        </w:trPr>
        <w:tc>
          <w:tcPr>
            <w:tcW w:w="2388" w:type="dxa"/>
            <w:gridSpan w:val="3"/>
            <w:shd w:val="clear" w:color="auto" w:fill="D9D9D9"/>
            <w:vAlign w:val="center"/>
          </w:tcPr>
          <w:p w:rsidR="008144D5" w:rsidRPr="00683B0F" w:rsidRDefault="008144D5"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Cross-cutting relevance</w:t>
            </w:r>
          </w:p>
        </w:tc>
        <w:tc>
          <w:tcPr>
            <w:tcW w:w="1518" w:type="dxa"/>
            <w:shd w:val="clear" w:color="auto" w:fill="FFFFFF"/>
            <w:vAlign w:val="center"/>
          </w:tcPr>
          <w:p w:rsidR="008144D5" w:rsidRPr="00683B0F" w:rsidRDefault="008144D5"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YES</w:t>
            </w:r>
          </w:p>
        </w:tc>
        <w:tc>
          <w:tcPr>
            <w:tcW w:w="5297" w:type="dxa"/>
            <w:gridSpan w:val="3"/>
            <w:shd w:val="clear" w:color="auto" w:fill="D9D9D9"/>
          </w:tcPr>
          <w:p w:rsidR="008144D5" w:rsidRPr="00683B0F" w:rsidRDefault="008144D5" w:rsidP="0010662D">
            <w:pPr>
              <w:spacing w:before="20" w:after="20" w:line="240" w:lineRule="auto"/>
              <w:rPr>
                <w:rFonts w:ascii="Calibri" w:eastAsia="Calibri" w:hAnsi="Calibri" w:cs="Calibri"/>
                <w:sz w:val="20"/>
                <w:lang w:val="en-US"/>
              </w:rPr>
            </w:pPr>
            <w:r w:rsidRPr="00683B0F">
              <w:rPr>
                <w:rFonts w:ascii="Calibri" w:eastAsia="Calibri" w:hAnsi="Calibri" w:cs="Calibri"/>
                <w:sz w:val="20"/>
                <w:lang w:val="en-US"/>
              </w:rPr>
              <w:t>C</w:t>
            </w:r>
            <w:r w:rsidR="008E39B5" w:rsidRPr="00683B0F">
              <w:rPr>
                <w:rFonts w:ascii="Calibri" w:eastAsia="Calibri" w:hAnsi="Calibri" w:cs="Calibri"/>
                <w:sz w:val="20"/>
                <w:lang w:val="en-US"/>
              </w:rPr>
              <w:t>limate change</w:t>
            </w:r>
            <w:r w:rsidRPr="00683B0F">
              <w:rPr>
                <w:rFonts w:ascii="Calibri" w:eastAsia="Calibri" w:hAnsi="Calibri" w:cs="Calibri"/>
                <w:sz w:val="20"/>
                <w:lang w:val="en-US"/>
              </w:rPr>
              <w:t xml:space="preserve"> management affects all human activities and the environment.</w:t>
            </w:r>
          </w:p>
        </w:tc>
      </w:tr>
      <w:tr w:rsidR="008144D5" w:rsidRPr="00683B0F" w:rsidTr="002C7542">
        <w:trPr>
          <w:jc w:val="center"/>
        </w:trPr>
        <w:tc>
          <w:tcPr>
            <w:tcW w:w="2388" w:type="dxa"/>
            <w:gridSpan w:val="3"/>
            <w:shd w:val="clear" w:color="auto" w:fill="F2F2F2"/>
            <w:vAlign w:val="center"/>
          </w:tcPr>
          <w:p w:rsidR="008144D5" w:rsidRPr="00683B0F" w:rsidRDefault="008144D5"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Risks addressed</w:t>
            </w:r>
          </w:p>
        </w:tc>
        <w:tc>
          <w:tcPr>
            <w:tcW w:w="6815" w:type="dxa"/>
            <w:gridSpan w:val="4"/>
            <w:shd w:val="clear" w:color="auto" w:fill="F2F2F2"/>
          </w:tcPr>
          <w:p w:rsidR="008144D5" w:rsidRPr="00683B0F" w:rsidRDefault="008144D5" w:rsidP="0010662D">
            <w:pPr>
              <w:spacing w:before="20" w:after="20" w:line="240" w:lineRule="auto"/>
              <w:jc w:val="left"/>
              <w:rPr>
                <w:rFonts w:ascii="Calibri" w:eastAsia="Calibri" w:hAnsi="Calibri" w:cs="Calibri"/>
                <w:sz w:val="20"/>
                <w:lang w:val="en-US"/>
              </w:rPr>
            </w:pPr>
            <w:r w:rsidRPr="00683B0F">
              <w:rPr>
                <w:rFonts w:ascii="Calibri" w:eastAsia="Calibri" w:hAnsi="Calibri" w:cs="Calibri"/>
                <w:sz w:val="20"/>
                <w:lang w:val="en-US"/>
              </w:rPr>
              <w:t>All risks</w:t>
            </w:r>
          </w:p>
        </w:tc>
      </w:tr>
    </w:tbl>
    <w:p w:rsidR="00D95BA6" w:rsidRPr="00683B0F" w:rsidRDefault="00D95BA6" w:rsidP="003B1271">
      <w:pPr>
        <w:spacing w:after="0"/>
        <w:rPr>
          <w:color w:val="FFFFFF" w:themeColor="background1"/>
          <w:sz w:val="8"/>
          <w:szCs w:val="8"/>
          <w:lang w:val="en-US"/>
        </w:rPr>
      </w:pPr>
    </w:p>
    <w:p w:rsidR="00D95BA6" w:rsidRPr="00683B0F" w:rsidRDefault="00D95BA6">
      <w:pPr>
        <w:spacing w:after="200" w:line="276" w:lineRule="auto"/>
        <w:jc w:val="left"/>
        <w:rPr>
          <w:color w:val="FFFFFF" w:themeColor="background1"/>
          <w:sz w:val="8"/>
          <w:szCs w:val="8"/>
          <w:lang w:val="en-US"/>
        </w:rPr>
      </w:pPr>
      <w:r w:rsidRPr="00683B0F">
        <w:rPr>
          <w:color w:val="FFFFFF" w:themeColor="background1"/>
          <w:sz w:val="8"/>
          <w:szCs w:val="8"/>
          <w:lang w:val="en-US"/>
        </w:rPr>
        <w:br w:type="page"/>
      </w: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56"/>
        <w:gridCol w:w="841"/>
        <w:gridCol w:w="684"/>
        <w:gridCol w:w="1491"/>
        <w:gridCol w:w="1759"/>
        <w:gridCol w:w="1639"/>
        <w:gridCol w:w="1804"/>
      </w:tblGrid>
      <w:tr w:rsidR="002B2A8E" w:rsidRPr="00683B0F" w:rsidTr="001F1FBD">
        <w:trPr>
          <w:trHeight w:val="360"/>
          <w:jc w:val="center"/>
        </w:trPr>
        <w:tc>
          <w:tcPr>
            <w:tcW w:w="9074" w:type="dxa"/>
            <w:gridSpan w:val="7"/>
            <w:shd w:val="clear" w:color="auto" w:fill="auto"/>
          </w:tcPr>
          <w:p w:rsidR="002B2A8E" w:rsidRPr="00683B0F" w:rsidRDefault="002B2A8E" w:rsidP="002B2A8E">
            <w:pPr>
              <w:spacing w:before="60" w:line="240" w:lineRule="auto"/>
              <w:rPr>
                <w:rFonts w:asciiTheme="minorHAnsi" w:eastAsia="Times New Roman" w:hAnsiTheme="minorHAnsi" w:cstheme="minorHAnsi"/>
                <w:b/>
                <w:i/>
                <w:smallCaps/>
                <w:color w:val="000000"/>
                <w:lang w:val="en-US"/>
              </w:rPr>
            </w:pPr>
            <w:r w:rsidRPr="00683B0F">
              <w:rPr>
                <w:rFonts w:asciiTheme="minorHAnsi" w:eastAsia="Times New Roman" w:hAnsiTheme="minorHAnsi" w:cstheme="minorHAnsi"/>
                <w:b/>
                <w:i/>
                <w:smallCaps/>
                <w:color w:val="000000"/>
                <w:sz w:val="22"/>
                <w:lang w:val="en-US"/>
              </w:rPr>
              <w:lastRenderedPageBreak/>
              <w:t xml:space="preserve">11. </w:t>
            </w:r>
            <w:r w:rsidR="00FE53BC" w:rsidRPr="00683B0F">
              <w:rPr>
                <w:rFonts w:asciiTheme="minorHAnsi" w:eastAsia="Times New Roman" w:hAnsiTheme="minorHAnsi" w:cstheme="minorHAnsi"/>
                <w:b/>
                <w:i/>
                <w:smallCaps/>
                <w:color w:val="000000"/>
                <w:sz w:val="22"/>
                <w:lang w:val="en-US"/>
              </w:rPr>
              <w:t>Development of the adaptive capacity in the tourism sector</w:t>
            </w:r>
          </w:p>
        </w:tc>
      </w:tr>
      <w:tr w:rsidR="002B2A8E" w:rsidRPr="00683B0F" w:rsidTr="001F1FBD">
        <w:trPr>
          <w:jc w:val="center"/>
        </w:trPr>
        <w:tc>
          <w:tcPr>
            <w:tcW w:w="2381" w:type="dxa"/>
            <w:gridSpan w:val="3"/>
            <w:vMerge w:val="restart"/>
            <w:shd w:val="clear" w:color="auto" w:fill="F2F2F2"/>
            <w:vAlign w:val="center"/>
          </w:tcPr>
          <w:p w:rsidR="002B2A8E" w:rsidRPr="00683B0F" w:rsidRDefault="002B2A8E"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Relevant to:</w:t>
            </w:r>
          </w:p>
        </w:tc>
        <w:tc>
          <w:tcPr>
            <w:tcW w:w="1491" w:type="dxa"/>
            <w:shd w:val="clear" w:color="auto" w:fill="F2F2F2"/>
            <w:vAlign w:val="center"/>
          </w:tcPr>
          <w:p w:rsidR="002B2A8E" w:rsidRPr="00683B0F" w:rsidRDefault="002B2A8E"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season</w:t>
            </w:r>
          </w:p>
        </w:tc>
        <w:tc>
          <w:tcPr>
            <w:tcW w:w="1759" w:type="dxa"/>
            <w:shd w:val="clear" w:color="auto" w:fill="F2F2F2"/>
            <w:vAlign w:val="center"/>
          </w:tcPr>
          <w:p w:rsidR="002B2A8E" w:rsidRPr="00683B0F" w:rsidRDefault="002B2A8E"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numbers</w:t>
            </w:r>
          </w:p>
        </w:tc>
        <w:tc>
          <w:tcPr>
            <w:tcW w:w="1639" w:type="dxa"/>
            <w:shd w:val="clear" w:color="auto" w:fill="F2F2F2"/>
            <w:vAlign w:val="center"/>
          </w:tcPr>
          <w:p w:rsidR="002B2A8E" w:rsidRPr="00683B0F" w:rsidRDefault="002B2A8E"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Summer tourism</w:t>
            </w:r>
          </w:p>
        </w:tc>
        <w:tc>
          <w:tcPr>
            <w:tcW w:w="1804" w:type="dxa"/>
            <w:shd w:val="clear" w:color="auto" w:fill="F2F2F2"/>
            <w:vAlign w:val="center"/>
          </w:tcPr>
          <w:p w:rsidR="002B2A8E" w:rsidRPr="00683B0F" w:rsidRDefault="002B2A8E"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Winter tourism</w:t>
            </w:r>
          </w:p>
        </w:tc>
      </w:tr>
      <w:tr w:rsidR="002B2A8E" w:rsidRPr="00683B0F" w:rsidTr="001F1FBD">
        <w:trPr>
          <w:jc w:val="center"/>
        </w:trPr>
        <w:tc>
          <w:tcPr>
            <w:tcW w:w="2381" w:type="dxa"/>
            <w:gridSpan w:val="3"/>
            <w:vMerge/>
            <w:shd w:val="clear" w:color="auto" w:fill="F2F2F2"/>
            <w:vAlign w:val="center"/>
          </w:tcPr>
          <w:p w:rsidR="002B2A8E" w:rsidRPr="00683B0F" w:rsidRDefault="002B2A8E" w:rsidP="0010662D">
            <w:pPr>
              <w:spacing w:before="20" w:after="20" w:line="240" w:lineRule="auto"/>
              <w:jc w:val="center"/>
              <w:rPr>
                <w:rFonts w:ascii="Calibri" w:eastAsia="Calibri" w:hAnsi="Calibri" w:cs="Calibri"/>
                <w:sz w:val="20"/>
                <w:lang w:val="en-US"/>
              </w:rPr>
            </w:pPr>
          </w:p>
        </w:tc>
        <w:tc>
          <w:tcPr>
            <w:tcW w:w="1491" w:type="dxa"/>
            <w:shd w:val="clear" w:color="auto" w:fill="FFFFFF"/>
          </w:tcPr>
          <w:p w:rsidR="002B2A8E" w:rsidRPr="00683B0F" w:rsidRDefault="002B2A8E"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759" w:type="dxa"/>
            <w:shd w:val="clear" w:color="auto" w:fill="FFFFFF"/>
          </w:tcPr>
          <w:p w:rsidR="002B2A8E" w:rsidRPr="00683B0F" w:rsidRDefault="002B2A8E"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639" w:type="dxa"/>
            <w:shd w:val="clear" w:color="auto" w:fill="FFFFFF"/>
          </w:tcPr>
          <w:p w:rsidR="002B2A8E" w:rsidRPr="00683B0F" w:rsidRDefault="002B2A8E"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804" w:type="dxa"/>
            <w:shd w:val="clear" w:color="auto" w:fill="FFFFFF"/>
          </w:tcPr>
          <w:p w:rsidR="002B2A8E" w:rsidRPr="00683B0F" w:rsidRDefault="002B2A8E"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r>
      <w:tr w:rsidR="002B2A8E" w:rsidRPr="00683B0F" w:rsidTr="001F1FBD">
        <w:trPr>
          <w:trHeight w:val="2872"/>
          <w:jc w:val="center"/>
        </w:trPr>
        <w:tc>
          <w:tcPr>
            <w:tcW w:w="2381" w:type="dxa"/>
            <w:gridSpan w:val="3"/>
            <w:shd w:val="clear" w:color="auto" w:fill="D9D9D9"/>
            <w:vAlign w:val="center"/>
          </w:tcPr>
          <w:p w:rsidR="002B2A8E" w:rsidRPr="00683B0F" w:rsidRDefault="002B2A8E"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Description</w:t>
            </w:r>
          </w:p>
        </w:tc>
        <w:tc>
          <w:tcPr>
            <w:tcW w:w="6693" w:type="dxa"/>
            <w:gridSpan w:val="4"/>
            <w:vMerge w:val="restart"/>
            <w:shd w:val="clear" w:color="auto" w:fill="D9D9D9"/>
          </w:tcPr>
          <w:p w:rsidR="002B2A8E" w:rsidRPr="00683B0F" w:rsidRDefault="002B2A8E" w:rsidP="002B2A8E">
            <w:pPr>
              <w:pStyle w:val="BodyText"/>
              <w:numPr>
                <w:ilvl w:val="0"/>
                <w:numId w:val="0"/>
              </w:numPr>
              <w:spacing w:after="0"/>
              <w:rPr>
                <w:rFonts w:ascii="Calibri" w:hAnsi="Calibri"/>
                <w:sz w:val="20"/>
                <w:szCs w:val="20"/>
              </w:rPr>
            </w:pPr>
            <w:r w:rsidRPr="00683B0F">
              <w:rPr>
                <w:rFonts w:ascii="Calibri" w:hAnsi="Calibri"/>
                <w:b/>
                <w:i/>
                <w:sz w:val="20"/>
                <w:szCs w:val="20"/>
              </w:rPr>
              <w:t>Decision making and policy making support tools and assessments, including on the costs and benefits of impacts and adaptation</w:t>
            </w:r>
            <w:r w:rsidRPr="00683B0F">
              <w:rPr>
                <w:rFonts w:ascii="Calibri" w:hAnsi="Calibri"/>
                <w:b/>
                <w:sz w:val="20"/>
                <w:szCs w:val="20"/>
              </w:rPr>
              <w:t>.</w:t>
            </w:r>
            <w:r w:rsidRPr="00683B0F">
              <w:rPr>
                <w:rFonts w:ascii="Calibri" w:hAnsi="Calibri"/>
                <w:sz w:val="20"/>
                <w:szCs w:val="20"/>
              </w:rPr>
              <w:t xml:space="preserve"> There is a need to develop tools and decision-making frameworks that can effectively inform and support adaptation policies and strategies, particularly at the relevant scales and at aggregated levels (municipal, national). Such tools can include information and communication technology (ICT) and other instruments, along with economic analyses. </w:t>
            </w:r>
            <w:r w:rsidR="00854A87" w:rsidRPr="00683B0F">
              <w:rPr>
                <w:rFonts w:ascii="Calibri" w:hAnsi="Calibri"/>
                <w:sz w:val="20"/>
                <w:szCs w:val="20"/>
              </w:rPr>
              <w:t>Develop specific information materials (Internet and other media).</w:t>
            </w:r>
          </w:p>
          <w:p w:rsidR="002B2A8E" w:rsidRPr="00683B0F" w:rsidRDefault="002B2A8E" w:rsidP="002B2A8E">
            <w:pPr>
              <w:pStyle w:val="BodyText"/>
              <w:numPr>
                <w:ilvl w:val="0"/>
                <w:numId w:val="0"/>
              </w:numPr>
              <w:spacing w:after="0"/>
              <w:rPr>
                <w:rFonts w:ascii="Calibri" w:eastAsia="Calibri" w:hAnsi="Calibri" w:cs="Calibri"/>
                <w:sz w:val="20"/>
              </w:rPr>
            </w:pPr>
            <w:r w:rsidRPr="00683B0F">
              <w:rPr>
                <w:rFonts w:ascii="Calibri" w:hAnsi="Calibri"/>
                <w:b/>
                <w:i/>
                <w:iCs/>
                <w:sz w:val="20"/>
                <w:szCs w:val="20"/>
              </w:rPr>
              <w:t>Knowledge on effective adaptation</w:t>
            </w:r>
            <w:r w:rsidRPr="00683B0F">
              <w:rPr>
                <w:rFonts w:ascii="Calibri" w:hAnsi="Calibri"/>
                <w:b/>
                <w:sz w:val="20"/>
                <w:szCs w:val="20"/>
              </w:rPr>
              <w:t>.</w:t>
            </w:r>
            <w:r w:rsidRPr="00683B0F">
              <w:rPr>
                <w:rFonts w:ascii="Calibri" w:hAnsi="Calibri"/>
                <w:sz w:val="20"/>
                <w:szCs w:val="20"/>
              </w:rPr>
              <w:t xml:space="preserve"> An enlarged pool of adaptation and mitigation case studies is needed to transfer knowledge on topics such as the identification of adaptation options and criteria for their selection, decision</w:t>
            </w:r>
            <w:r w:rsidR="008E39B5" w:rsidRPr="00683B0F">
              <w:rPr>
                <w:rFonts w:ascii="Calibri" w:hAnsi="Calibri"/>
                <w:sz w:val="20"/>
                <w:szCs w:val="20"/>
              </w:rPr>
              <w:t xml:space="preserve"> </w:t>
            </w:r>
            <w:r w:rsidRPr="00683B0F">
              <w:rPr>
                <w:rFonts w:ascii="Calibri" w:hAnsi="Calibri"/>
                <w:sz w:val="20"/>
                <w:szCs w:val="20"/>
              </w:rPr>
              <w:t>making frameworks and the integration of adaptation within routine planning, cost-efficient combinations of measures as well as more general issues of governance and timing.</w:t>
            </w:r>
          </w:p>
        </w:tc>
      </w:tr>
      <w:tr w:rsidR="002B2A8E" w:rsidRPr="00683B0F" w:rsidTr="001F1FBD">
        <w:trPr>
          <w:trHeight w:val="67"/>
          <w:jc w:val="center"/>
        </w:trPr>
        <w:tc>
          <w:tcPr>
            <w:tcW w:w="2381" w:type="dxa"/>
            <w:gridSpan w:val="3"/>
            <w:shd w:val="clear" w:color="auto" w:fill="000000"/>
            <w:vAlign w:val="center"/>
          </w:tcPr>
          <w:p w:rsidR="002B2A8E" w:rsidRPr="00683B0F" w:rsidRDefault="002B2A8E" w:rsidP="0010662D">
            <w:pPr>
              <w:spacing w:before="20" w:after="20" w:line="240" w:lineRule="auto"/>
              <w:jc w:val="center"/>
              <w:rPr>
                <w:rFonts w:ascii="Calibri" w:eastAsia="Calibri" w:hAnsi="Calibri" w:cs="Calibri"/>
                <w:b/>
                <w:sz w:val="18"/>
                <w:szCs w:val="18"/>
                <w:lang w:val="en-US"/>
              </w:rPr>
            </w:pPr>
            <w:r w:rsidRPr="00683B0F">
              <w:rPr>
                <w:rFonts w:ascii="Calibri" w:eastAsia="Calibri" w:hAnsi="Calibri" w:cs="Calibri"/>
                <w:b/>
                <w:sz w:val="18"/>
                <w:szCs w:val="18"/>
                <w:lang w:val="en-US"/>
              </w:rPr>
              <w:t>Option’s relevance</w:t>
            </w:r>
          </w:p>
        </w:tc>
        <w:tc>
          <w:tcPr>
            <w:tcW w:w="6693" w:type="dxa"/>
            <w:gridSpan w:val="4"/>
            <w:vMerge/>
            <w:shd w:val="clear" w:color="auto" w:fill="F2F2F2"/>
            <w:vAlign w:val="center"/>
          </w:tcPr>
          <w:p w:rsidR="002B2A8E" w:rsidRPr="00683B0F" w:rsidRDefault="002B2A8E" w:rsidP="0010662D">
            <w:pPr>
              <w:spacing w:before="20" w:after="20" w:line="240" w:lineRule="auto"/>
              <w:rPr>
                <w:rFonts w:ascii="Calibri" w:eastAsia="Calibri" w:hAnsi="Calibri" w:cs="Calibri"/>
                <w:sz w:val="20"/>
                <w:lang w:val="en-US"/>
              </w:rPr>
            </w:pPr>
          </w:p>
        </w:tc>
      </w:tr>
      <w:tr w:rsidR="002B2A8E" w:rsidRPr="00683B0F" w:rsidTr="001F1FBD">
        <w:trPr>
          <w:trHeight w:val="85"/>
          <w:jc w:val="center"/>
        </w:trPr>
        <w:tc>
          <w:tcPr>
            <w:tcW w:w="856" w:type="dxa"/>
            <w:shd w:val="clear" w:color="auto" w:fill="F2F2F2"/>
            <w:vAlign w:val="center"/>
          </w:tcPr>
          <w:p w:rsidR="002B2A8E" w:rsidRPr="00683B0F" w:rsidRDefault="002B2A8E"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Economic</w:t>
            </w:r>
          </w:p>
        </w:tc>
        <w:tc>
          <w:tcPr>
            <w:tcW w:w="841" w:type="dxa"/>
            <w:shd w:val="clear" w:color="auto" w:fill="F2F2F2"/>
            <w:vAlign w:val="center"/>
          </w:tcPr>
          <w:p w:rsidR="002B2A8E" w:rsidRPr="00683B0F" w:rsidRDefault="002B2A8E"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Ecologic</w:t>
            </w:r>
          </w:p>
        </w:tc>
        <w:tc>
          <w:tcPr>
            <w:tcW w:w="684" w:type="dxa"/>
            <w:shd w:val="clear" w:color="auto" w:fill="F2F2F2"/>
            <w:vAlign w:val="center"/>
          </w:tcPr>
          <w:p w:rsidR="002B2A8E" w:rsidRPr="00683B0F" w:rsidRDefault="002B2A8E"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Social</w:t>
            </w:r>
          </w:p>
        </w:tc>
        <w:tc>
          <w:tcPr>
            <w:tcW w:w="6693" w:type="dxa"/>
            <w:gridSpan w:val="4"/>
            <w:vMerge/>
            <w:shd w:val="clear" w:color="auto" w:fill="F2F2F2"/>
            <w:vAlign w:val="center"/>
          </w:tcPr>
          <w:p w:rsidR="002B2A8E" w:rsidRPr="00683B0F" w:rsidRDefault="002B2A8E" w:rsidP="0010662D">
            <w:pPr>
              <w:spacing w:before="20" w:after="20" w:line="240" w:lineRule="auto"/>
              <w:rPr>
                <w:rFonts w:ascii="Calibri" w:eastAsia="Calibri" w:hAnsi="Calibri" w:cs="Calibri"/>
                <w:sz w:val="20"/>
                <w:lang w:val="en-US"/>
              </w:rPr>
            </w:pPr>
          </w:p>
        </w:tc>
      </w:tr>
      <w:tr w:rsidR="002B2A8E" w:rsidRPr="00683B0F" w:rsidTr="001F1FBD">
        <w:trPr>
          <w:trHeight w:val="44"/>
          <w:jc w:val="center"/>
        </w:trPr>
        <w:tc>
          <w:tcPr>
            <w:tcW w:w="856" w:type="dxa"/>
            <w:shd w:val="clear" w:color="auto" w:fill="F2F2F2"/>
            <w:vAlign w:val="center"/>
          </w:tcPr>
          <w:p w:rsidR="002B2A8E" w:rsidRPr="00683B0F" w:rsidRDefault="002B2A8E"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841" w:type="dxa"/>
            <w:shd w:val="clear" w:color="auto" w:fill="F2F2F2"/>
            <w:vAlign w:val="center"/>
          </w:tcPr>
          <w:p w:rsidR="002B2A8E" w:rsidRPr="00683B0F" w:rsidRDefault="002B2A8E"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684" w:type="dxa"/>
            <w:shd w:val="clear" w:color="auto" w:fill="F2F2F2"/>
            <w:vAlign w:val="center"/>
          </w:tcPr>
          <w:p w:rsidR="002B2A8E" w:rsidRPr="00683B0F" w:rsidRDefault="002B2A8E"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6693" w:type="dxa"/>
            <w:gridSpan w:val="4"/>
            <w:vMerge/>
            <w:shd w:val="clear" w:color="auto" w:fill="F2F2F2"/>
            <w:vAlign w:val="center"/>
          </w:tcPr>
          <w:p w:rsidR="002B2A8E" w:rsidRPr="00683B0F" w:rsidRDefault="002B2A8E" w:rsidP="0010662D">
            <w:pPr>
              <w:spacing w:before="20" w:after="20" w:line="240" w:lineRule="auto"/>
              <w:rPr>
                <w:rFonts w:ascii="Calibri" w:eastAsia="Calibri" w:hAnsi="Calibri" w:cs="Calibri"/>
                <w:sz w:val="20"/>
                <w:lang w:val="en-US"/>
              </w:rPr>
            </w:pPr>
          </w:p>
        </w:tc>
      </w:tr>
      <w:tr w:rsidR="002B2A8E" w:rsidRPr="00683B0F" w:rsidTr="001F1FBD">
        <w:trPr>
          <w:trHeight w:val="560"/>
          <w:jc w:val="center"/>
        </w:trPr>
        <w:tc>
          <w:tcPr>
            <w:tcW w:w="2381" w:type="dxa"/>
            <w:gridSpan w:val="3"/>
            <w:shd w:val="clear" w:color="auto" w:fill="F2F2F2"/>
            <w:vAlign w:val="center"/>
          </w:tcPr>
          <w:p w:rsidR="002B2A8E" w:rsidRPr="00683B0F" w:rsidRDefault="002B2A8E"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Opportunities that arise</w:t>
            </w:r>
          </w:p>
        </w:tc>
        <w:tc>
          <w:tcPr>
            <w:tcW w:w="6693" w:type="dxa"/>
            <w:gridSpan w:val="4"/>
            <w:shd w:val="clear" w:color="auto" w:fill="F2F2F2"/>
          </w:tcPr>
          <w:p w:rsidR="002B2A8E" w:rsidRPr="00683B0F" w:rsidRDefault="002B2A8E" w:rsidP="0010662D">
            <w:pPr>
              <w:spacing w:before="20" w:after="20" w:line="240" w:lineRule="auto"/>
              <w:rPr>
                <w:rFonts w:ascii="Calibri" w:eastAsia="Calibri" w:hAnsi="Calibri" w:cs="Calibri"/>
                <w:sz w:val="20"/>
                <w:szCs w:val="20"/>
                <w:lang w:val="en-US"/>
              </w:rPr>
            </w:pPr>
            <w:r w:rsidRPr="00683B0F">
              <w:rPr>
                <w:rFonts w:ascii="Calibri" w:hAnsi="Calibri"/>
                <w:sz w:val="20"/>
                <w:szCs w:val="20"/>
                <w:lang w:val="en-US"/>
              </w:rPr>
              <w:t>Better-informed decision making and policy making and better knowledge on effective adaptation.</w:t>
            </w:r>
          </w:p>
        </w:tc>
      </w:tr>
      <w:tr w:rsidR="002B2A8E" w:rsidRPr="00683B0F" w:rsidTr="001F1FBD">
        <w:trPr>
          <w:trHeight w:val="59"/>
          <w:jc w:val="center"/>
        </w:trPr>
        <w:tc>
          <w:tcPr>
            <w:tcW w:w="2381" w:type="dxa"/>
            <w:gridSpan w:val="3"/>
            <w:shd w:val="clear" w:color="auto" w:fill="D9D9D9"/>
            <w:vAlign w:val="center"/>
          </w:tcPr>
          <w:p w:rsidR="002B2A8E" w:rsidRPr="00683B0F" w:rsidRDefault="002B2A8E"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Cross-cutting relevance</w:t>
            </w:r>
          </w:p>
        </w:tc>
        <w:tc>
          <w:tcPr>
            <w:tcW w:w="1491" w:type="dxa"/>
            <w:shd w:val="clear" w:color="auto" w:fill="FFFFFF"/>
            <w:vAlign w:val="center"/>
          </w:tcPr>
          <w:p w:rsidR="002B2A8E" w:rsidRPr="00683B0F" w:rsidRDefault="002B2A8E"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YES</w:t>
            </w:r>
          </w:p>
        </w:tc>
        <w:tc>
          <w:tcPr>
            <w:tcW w:w="5202" w:type="dxa"/>
            <w:gridSpan w:val="3"/>
            <w:shd w:val="clear" w:color="auto" w:fill="D9D9D9"/>
          </w:tcPr>
          <w:p w:rsidR="002B2A8E" w:rsidRPr="00683B0F" w:rsidRDefault="002B2A8E" w:rsidP="002B2A8E">
            <w:pPr>
              <w:spacing w:before="20" w:after="20" w:line="240" w:lineRule="auto"/>
              <w:rPr>
                <w:rFonts w:ascii="Calibri" w:eastAsia="Calibri" w:hAnsi="Calibri" w:cs="Calibri"/>
                <w:sz w:val="20"/>
                <w:lang w:val="en-US"/>
              </w:rPr>
            </w:pPr>
            <w:r w:rsidRPr="00683B0F">
              <w:rPr>
                <w:rFonts w:ascii="Calibri" w:eastAsia="Calibri" w:hAnsi="Calibri" w:cs="Calibri"/>
                <w:sz w:val="20"/>
                <w:lang w:val="en-US"/>
              </w:rPr>
              <w:t>At regional and local levels</w:t>
            </w:r>
            <w:r w:rsidR="009D1754" w:rsidRPr="00683B0F">
              <w:rPr>
                <w:rFonts w:ascii="Calibri" w:eastAsia="Calibri" w:hAnsi="Calibri" w:cs="Calibri"/>
                <w:sz w:val="20"/>
                <w:lang w:val="en-US"/>
              </w:rPr>
              <w:t>,</w:t>
            </w:r>
            <w:r w:rsidRPr="00683B0F">
              <w:rPr>
                <w:rFonts w:ascii="Calibri" w:eastAsia="Calibri" w:hAnsi="Calibri" w:cs="Calibri"/>
                <w:sz w:val="20"/>
                <w:lang w:val="en-US"/>
              </w:rPr>
              <w:t xml:space="preserve"> it will affect all sectors since the local authorities have to deal with CCA of all types</w:t>
            </w:r>
          </w:p>
        </w:tc>
      </w:tr>
      <w:tr w:rsidR="002B2A8E" w:rsidRPr="00683B0F" w:rsidTr="001F1FBD">
        <w:trPr>
          <w:jc w:val="center"/>
        </w:trPr>
        <w:tc>
          <w:tcPr>
            <w:tcW w:w="2381" w:type="dxa"/>
            <w:gridSpan w:val="3"/>
            <w:shd w:val="clear" w:color="auto" w:fill="F2F2F2"/>
            <w:vAlign w:val="center"/>
          </w:tcPr>
          <w:p w:rsidR="002B2A8E" w:rsidRPr="00683B0F" w:rsidRDefault="002B2A8E"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Risks addressed</w:t>
            </w:r>
          </w:p>
        </w:tc>
        <w:tc>
          <w:tcPr>
            <w:tcW w:w="6693" w:type="dxa"/>
            <w:gridSpan w:val="4"/>
            <w:shd w:val="clear" w:color="auto" w:fill="F2F2F2"/>
          </w:tcPr>
          <w:p w:rsidR="002B2A8E" w:rsidRPr="00683B0F" w:rsidRDefault="002B2A8E" w:rsidP="0010662D">
            <w:pPr>
              <w:spacing w:before="20" w:after="20" w:line="240" w:lineRule="auto"/>
              <w:jc w:val="left"/>
              <w:rPr>
                <w:rFonts w:ascii="Calibri" w:eastAsia="Calibri" w:hAnsi="Calibri" w:cs="Calibri"/>
                <w:sz w:val="20"/>
                <w:lang w:val="en-US"/>
              </w:rPr>
            </w:pPr>
            <w:r w:rsidRPr="00683B0F">
              <w:rPr>
                <w:rFonts w:ascii="Calibri" w:eastAsia="Calibri" w:hAnsi="Calibri" w:cs="Calibri"/>
                <w:sz w:val="20"/>
                <w:lang w:val="en-US"/>
              </w:rPr>
              <w:t>All risks</w:t>
            </w:r>
          </w:p>
        </w:tc>
      </w:tr>
    </w:tbl>
    <w:p w:rsidR="00721E73" w:rsidRPr="00683B0F" w:rsidRDefault="00721E73" w:rsidP="003B1271">
      <w:pPr>
        <w:spacing w:after="0"/>
        <w:rPr>
          <w:color w:val="FFFFFF" w:themeColor="background1"/>
          <w:sz w:val="8"/>
          <w:szCs w:val="8"/>
          <w:lang w:val="en-US"/>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56"/>
        <w:gridCol w:w="845"/>
        <w:gridCol w:w="687"/>
        <w:gridCol w:w="1518"/>
        <w:gridCol w:w="1790"/>
        <w:gridCol w:w="1667"/>
        <w:gridCol w:w="1840"/>
      </w:tblGrid>
      <w:tr w:rsidR="002E77B3" w:rsidRPr="00683B0F" w:rsidTr="002C7542">
        <w:trPr>
          <w:trHeight w:val="360"/>
          <w:jc w:val="center"/>
        </w:trPr>
        <w:tc>
          <w:tcPr>
            <w:tcW w:w="9203" w:type="dxa"/>
            <w:gridSpan w:val="7"/>
            <w:shd w:val="clear" w:color="auto" w:fill="A8D094"/>
          </w:tcPr>
          <w:p w:rsidR="002E77B3" w:rsidRPr="00683B0F" w:rsidRDefault="002C7542" w:rsidP="00C736F5">
            <w:pPr>
              <w:numPr>
                <w:ilvl w:val="0"/>
                <w:numId w:val="49"/>
              </w:numPr>
              <w:spacing w:before="60" w:line="240" w:lineRule="auto"/>
              <w:ind w:left="461" w:hanging="288"/>
              <w:jc w:val="left"/>
              <w:rPr>
                <w:rFonts w:asciiTheme="minorHAnsi" w:eastAsia="Times New Roman" w:hAnsiTheme="minorHAnsi" w:cstheme="minorHAnsi"/>
                <w:b/>
                <w:iCs/>
                <w:color w:val="000000"/>
                <w:sz w:val="20"/>
                <w:szCs w:val="20"/>
                <w:lang w:val="en-US"/>
              </w:rPr>
            </w:pPr>
            <w:r w:rsidRPr="00683B0F">
              <w:rPr>
                <w:rFonts w:ascii="Calibri" w:eastAsia="Times New Roman" w:hAnsi="Calibri" w:cs="Calibri"/>
                <w:b/>
                <w:color w:val="000000"/>
                <w:lang w:val="en-US"/>
              </w:rPr>
              <w:t xml:space="preserve"> </w:t>
            </w:r>
            <w:r w:rsidR="0006622E" w:rsidRPr="00683B0F">
              <w:rPr>
                <w:rFonts w:ascii="Calibri" w:eastAsia="Times New Roman" w:hAnsi="Calibri" w:cs="Calibri"/>
                <w:b/>
                <w:color w:val="000000"/>
                <w:lang w:val="en-US"/>
              </w:rPr>
              <w:t>S</w:t>
            </w:r>
            <w:r w:rsidRPr="00683B0F">
              <w:rPr>
                <w:rFonts w:ascii="Calibri" w:eastAsia="Times New Roman" w:hAnsi="Calibri" w:cs="Calibri"/>
                <w:b/>
                <w:color w:val="000000"/>
                <w:lang w:val="en-US"/>
              </w:rPr>
              <w:t>pecific tourism related adaptation options</w:t>
            </w:r>
          </w:p>
        </w:tc>
      </w:tr>
      <w:tr w:rsidR="003839AA" w:rsidRPr="00683B0F" w:rsidTr="002C7542">
        <w:trPr>
          <w:trHeight w:val="360"/>
          <w:jc w:val="center"/>
        </w:trPr>
        <w:tc>
          <w:tcPr>
            <w:tcW w:w="9203" w:type="dxa"/>
            <w:gridSpan w:val="7"/>
            <w:shd w:val="clear" w:color="auto" w:fill="auto"/>
          </w:tcPr>
          <w:p w:rsidR="003839AA" w:rsidRPr="00683B0F" w:rsidRDefault="003839AA" w:rsidP="00C6480F">
            <w:pPr>
              <w:spacing w:before="60" w:line="240" w:lineRule="auto"/>
              <w:rPr>
                <w:rFonts w:asciiTheme="minorHAnsi" w:eastAsia="Times New Roman" w:hAnsiTheme="minorHAnsi" w:cstheme="minorHAnsi"/>
                <w:b/>
                <w:i/>
                <w:color w:val="000000"/>
                <w:lang w:val="en-US"/>
              </w:rPr>
            </w:pPr>
            <w:r w:rsidRPr="00683B0F">
              <w:rPr>
                <w:rFonts w:asciiTheme="minorHAnsi" w:eastAsia="Times New Roman" w:hAnsiTheme="minorHAnsi" w:cstheme="minorHAnsi"/>
                <w:b/>
                <w:i/>
                <w:color w:val="000000"/>
                <w:sz w:val="22"/>
                <w:lang w:val="en-US"/>
              </w:rPr>
              <w:t>1</w:t>
            </w:r>
            <w:r w:rsidR="00C6480F" w:rsidRPr="00683B0F">
              <w:rPr>
                <w:rFonts w:asciiTheme="minorHAnsi" w:eastAsia="Times New Roman" w:hAnsiTheme="minorHAnsi" w:cstheme="minorHAnsi"/>
                <w:b/>
                <w:i/>
                <w:color w:val="000000"/>
                <w:sz w:val="22"/>
                <w:lang w:val="en-US"/>
              </w:rPr>
              <w:t>2</w:t>
            </w:r>
            <w:r w:rsidRPr="00683B0F">
              <w:rPr>
                <w:rFonts w:asciiTheme="minorHAnsi" w:eastAsia="Times New Roman" w:hAnsiTheme="minorHAnsi" w:cstheme="minorHAnsi"/>
                <w:b/>
                <w:i/>
                <w:color w:val="000000"/>
                <w:sz w:val="22"/>
                <w:lang w:val="en-US"/>
              </w:rPr>
              <w:t xml:space="preserve">. </w:t>
            </w:r>
            <w:r w:rsidR="008529FD" w:rsidRPr="00683B0F">
              <w:rPr>
                <w:rFonts w:asciiTheme="minorHAnsi" w:eastAsia="Times New Roman" w:hAnsiTheme="minorHAnsi" w:cstheme="minorHAnsi"/>
                <w:b/>
                <w:i/>
                <w:smallCaps/>
                <w:color w:val="000000"/>
                <w:sz w:val="22"/>
                <w:lang w:val="en-US"/>
              </w:rPr>
              <w:t>Develop and apply adaptive water pricing</w:t>
            </w:r>
          </w:p>
        </w:tc>
      </w:tr>
      <w:tr w:rsidR="003839AA" w:rsidRPr="00683B0F" w:rsidTr="002C7542">
        <w:trPr>
          <w:jc w:val="center"/>
        </w:trPr>
        <w:tc>
          <w:tcPr>
            <w:tcW w:w="2388" w:type="dxa"/>
            <w:gridSpan w:val="3"/>
            <w:vMerge w:val="restart"/>
            <w:shd w:val="clear" w:color="auto" w:fill="F2F2F2"/>
            <w:vAlign w:val="center"/>
          </w:tcPr>
          <w:p w:rsidR="003839AA" w:rsidRPr="00683B0F" w:rsidRDefault="003839AA"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Relevant to:</w:t>
            </w:r>
          </w:p>
        </w:tc>
        <w:tc>
          <w:tcPr>
            <w:tcW w:w="1518" w:type="dxa"/>
            <w:shd w:val="clear" w:color="auto" w:fill="F2F2F2"/>
            <w:vAlign w:val="center"/>
          </w:tcPr>
          <w:p w:rsidR="003839AA" w:rsidRPr="00683B0F" w:rsidRDefault="003839AA"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season</w:t>
            </w:r>
          </w:p>
        </w:tc>
        <w:tc>
          <w:tcPr>
            <w:tcW w:w="1790" w:type="dxa"/>
            <w:shd w:val="clear" w:color="auto" w:fill="F2F2F2"/>
            <w:vAlign w:val="center"/>
          </w:tcPr>
          <w:p w:rsidR="003839AA" w:rsidRPr="00683B0F" w:rsidRDefault="003839AA"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numbers</w:t>
            </w:r>
          </w:p>
        </w:tc>
        <w:tc>
          <w:tcPr>
            <w:tcW w:w="1667" w:type="dxa"/>
            <w:shd w:val="clear" w:color="auto" w:fill="F2F2F2"/>
            <w:vAlign w:val="center"/>
          </w:tcPr>
          <w:p w:rsidR="003839AA" w:rsidRPr="00683B0F" w:rsidRDefault="003839AA"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Summer tourism</w:t>
            </w:r>
          </w:p>
        </w:tc>
        <w:tc>
          <w:tcPr>
            <w:tcW w:w="1840" w:type="dxa"/>
            <w:shd w:val="clear" w:color="auto" w:fill="F2F2F2"/>
            <w:vAlign w:val="center"/>
          </w:tcPr>
          <w:p w:rsidR="003839AA" w:rsidRPr="00683B0F" w:rsidRDefault="003839AA"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Winter tourism</w:t>
            </w:r>
          </w:p>
        </w:tc>
      </w:tr>
      <w:tr w:rsidR="003839AA" w:rsidRPr="00683B0F" w:rsidTr="002C7542">
        <w:trPr>
          <w:jc w:val="center"/>
        </w:trPr>
        <w:tc>
          <w:tcPr>
            <w:tcW w:w="2388" w:type="dxa"/>
            <w:gridSpan w:val="3"/>
            <w:vMerge/>
            <w:shd w:val="clear" w:color="auto" w:fill="F2F2F2"/>
            <w:vAlign w:val="center"/>
          </w:tcPr>
          <w:p w:rsidR="003839AA" w:rsidRPr="00683B0F" w:rsidRDefault="003839AA" w:rsidP="0010662D">
            <w:pPr>
              <w:spacing w:before="20" w:after="20" w:line="240" w:lineRule="auto"/>
              <w:jc w:val="center"/>
              <w:rPr>
                <w:rFonts w:ascii="Calibri" w:eastAsia="Calibri" w:hAnsi="Calibri" w:cs="Calibri"/>
                <w:sz w:val="20"/>
                <w:lang w:val="en-US"/>
              </w:rPr>
            </w:pPr>
          </w:p>
        </w:tc>
        <w:tc>
          <w:tcPr>
            <w:tcW w:w="1518" w:type="dxa"/>
            <w:shd w:val="clear" w:color="auto" w:fill="FFFFFF"/>
          </w:tcPr>
          <w:p w:rsidR="003839AA" w:rsidRPr="00683B0F" w:rsidRDefault="003839AA"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790" w:type="dxa"/>
            <w:shd w:val="clear" w:color="auto" w:fill="FFFFFF"/>
          </w:tcPr>
          <w:p w:rsidR="003839AA" w:rsidRPr="00683B0F" w:rsidRDefault="003839AA"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667" w:type="dxa"/>
            <w:shd w:val="clear" w:color="auto" w:fill="FFFFFF"/>
          </w:tcPr>
          <w:p w:rsidR="003839AA" w:rsidRPr="00683B0F" w:rsidRDefault="003839AA"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840" w:type="dxa"/>
            <w:shd w:val="clear" w:color="auto" w:fill="FFFFFF"/>
          </w:tcPr>
          <w:p w:rsidR="003839AA" w:rsidRPr="00683B0F" w:rsidRDefault="00E3566A"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r>
      <w:tr w:rsidR="003839AA" w:rsidRPr="00683B0F" w:rsidTr="002C7542">
        <w:trPr>
          <w:trHeight w:val="1520"/>
          <w:jc w:val="center"/>
        </w:trPr>
        <w:tc>
          <w:tcPr>
            <w:tcW w:w="2388" w:type="dxa"/>
            <w:gridSpan w:val="3"/>
            <w:shd w:val="clear" w:color="auto" w:fill="D9D9D9"/>
            <w:vAlign w:val="center"/>
          </w:tcPr>
          <w:p w:rsidR="003839AA" w:rsidRPr="00683B0F" w:rsidRDefault="003839AA"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Description</w:t>
            </w:r>
          </w:p>
        </w:tc>
        <w:tc>
          <w:tcPr>
            <w:tcW w:w="6815" w:type="dxa"/>
            <w:gridSpan w:val="4"/>
            <w:vMerge w:val="restart"/>
            <w:shd w:val="clear" w:color="auto" w:fill="D9D9D9"/>
          </w:tcPr>
          <w:p w:rsidR="0034088F" w:rsidRPr="00683B0F" w:rsidRDefault="0034088F" w:rsidP="0034088F">
            <w:pPr>
              <w:spacing w:before="20" w:after="20"/>
              <w:rPr>
                <w:rFonts w:asciiTheme="minorHAnsi" w:hAnsiTheme="minorHAnsi" w:cstheme="minorHAnsi"/>
                <w:sz w:val="20"/>
                <w:szCs w:val="20"/>
                <w:lang w:val="en-US"/>
              </w:rPr>
            </w:pPr>
            <w:r w:rsidRPr="00683B0F">
              <w:rPr>
                <w:rFonts w:asciiTheme="minorHAnsi" w:hAnsiTheme="minorHAnsi" w:cstheme="minorHAnsi"/>
                <w:sz w:val="20"/>
                <w:szCs w:val="20"/>
                <w:lang w:val="en-US"/>
              </w:rPr>
              <w:t>Water tariff levels and the water tariff structure can both contribute to environmental sustainability if it is used to manage demand (to encourage a more rational and efficient use of the resource) and to recoup the costs of the damage born by the environment (</w:t>
            </w:r>
            <w:r w:rsidR="009D1754" w:rsidRPr="00683B0F">
              <w:rPr>
                <w:rFonts w:asciiTheme="minorHAnsi" w:hAnsiTheme="minorHAnsi" w:cstheme="minorHAnsi"/>
                <w:sz w:val="20"/>
                <w:szCs w:val="20"/>
                <w:lang w:val="en-US"/>
              </w:rPr>
              <w:t>that is,</w:t>
            </w:r>
            <w:r w:rsidRPr="00683B0F">
              <w:rPr>
                <w:rFonts w:asciiTheme="minorHAnsi" w:hAnsiTheme="minorHAnsi" w:cstheme="minorHAnsi"/>
                <w:sz w:val="20"/>
                <w:szCs w:val="20"/>
                <w:lang w:val="en-US"/>
              </w:rPr>
              <w:t xml:space="preserve"> negative impacts on ecosystems, including pollution)</w:t>
            </w:r>
            <w:r w:rsidR="009D1754" w:rsidRPr="00683B0F">
              <w:rPr>
                <w:lang w:val="en-US"/>
              </w:rPr>
              <w:t>.</w:t>
            </w:r>
          </w:p>
          <w:p w:rsidR="003839AA" w:rsidRPr="00683B0F" w:rsidRDefault="0034088F" w:rsidP="0034088F">
            <w:pPr>
              <w:autoSpaceDE w:val="0"/>
              <w:autoSpaceDN w:val="0"/>
              <w:adjustRightInd w:val="0"/>
              <w:spacing w:before="20" w:after="20" w:line="240" w:lineRule="auto"/>
              <w:rPr>
                <w:rFonts w:ascii="Calibri" w:eastAsia="Calibri" w:hAnsi="Calibri" w:cs="Calibri"/>
                <w:sz w:val="20"/>
                <w:lang w:val="en-US"/>
              </w:rPr>
            </w:pPr>
            <w:r w:rsidRPr="00683B0F">
              <w:rPr>
                <w:rFonts w:asciiTheme="minorHAnsi" w:hAnsiTheme="minorHAnsi" w:cstheme="minorHAnsi"/>
                <w:sz w:val="20"/>
                <w:szCs w:val="20"/>
                <w:lang w:val="en-US"/>
              </w:rPr>
              <w:t>Some countries have already applied tariffs, which are believed to contribute to more efficient water use. Examples are two-component tariff structures with a fixed part (uniform flat rate) and a variable part (increasing block rate), applied in Belgium, Portugal, Spain, Italy.</w:t>
            </w:r>
          </w:p>
        </w:tc>
      </w:tr>
      <w:tr w:rsidR="003839AA" w:rsidRPr="00683B0F" w:rsidTr="002C7542">
        <w:trPr>
          <w:trHeight w:val="67"/>
          <w:jc w:val="center"/>
        </w:trPr>
        <w:tc>
          <w:tcPr>
            <w:tcW w:w="2388" w:type="dxa"/>
            <w:gridSpan w:val="3"/>
            <w:shd w:val="clear" w:color="auto" w:fill="000000"/>
            <w:vAlign w:val="center"/>
          </w:tcPr>
          <w:p w:rsidR="003839AA" w:rsidRPr="00683B0F" w:rsidRDefault="003839AA" w:rsidP="0010662D">
            <w:pPr>
              <w:spacing w:before="20" w:after="20" w:line="240" w:lineRule="auto"/>
              <w:jc w:val="center"/>
              <w:rPr>
                <w:rFonts w:ascii="Calibri" w:eastAsia="Calibri" w:hAnsi="Calibri" w:cs="Calibri"/>
                <w:b/>
                <w:sz w:val="18"/>
                <w:szCs w:val="18"/>
                <w:lang w:val="en-US"/>
              </w:rPr>
            </w:pPr>
            <w:r w:rsidRPr="00683B0F">
              <w:rPr>
                <w:rFonts w:ascii="Calibri" w:eastAsia="Calibri" w:hAnsi="Calibri" w:cs="Calibri"/>
                <w:b/>
                <w:sz w:val="18"/>
                <w:szCs w:val="18"/>
                <w:lang w:val="en-US"/>
              </w:rPr>
              <w:t>Option’s relevance</w:t>
            </w:r>
          </w:p>
        </w:tc>
        <w:tc>
          <w:tcPr>
            <w:tcW w:w="6815" w:type="dxa"/>
            <w:gridSpan w:val="4"/>
            <w:vMerge/>
            <w:shd w:val="clear" w:color="auto" w:fill="F2F2F2"/>
            <w:vAlign w:val="center"/>
          </w:tcPr>
          <w:p w:rsidR="003839AA" w:rsidRPr="00683B0F" w:rsidRDefault="003839AA" w:rsidP="0010662D">
            <w:pPr>
              <w:spacing w:before="20" w:after="20" w:line="240" w:lineRule="auto"/>
              <w:rPr>
                <w:rFonts w:ascii="Calibri" w:eastAsia="Calibri" w:hAnsi="Calibri" w:cs="Calibri"/>
                <w:sz w:val="20"/>
                <w:lang w:val="en-US"/>
              </w:rPr>
            </w:pPr>
          </w:p>
        </w:tc>
      </w:tr>
      <w:tr w:rsidR="003839AA" w:rsidRPr="00683B0F" w:rsidTr="002C7542">
        <w:trPr>
          <w:trHeight w:val="85"/>
          <w:jc w:val="center"/>
        </w:trPr>
        <w:tc>
          <w:tcPr>
            <w:tcW w:w="856" w:type="dxa"/>
            <w:shd w:val="clear" w:color="auto" w:fill="F2F2F2"/>
            <w:vAlign w:val="center"/>
          </w:tcPr>
          <w:p w:rsidR="003839AA" w:rsidRPr="00683B0F" w:rsidRDefault="003839AA"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Economic</w:t>
            </w:r>
          </w:p>
        </w:tc>
        <w:tc>
          <w:tcPr>
            <w:tcW w:w="845" w:type="dxa"/>
            <w:shd w:val="clear" w:color="auto" w:fill="F2F2F2"/>
            <w:vAlign w:val="center"/>
          </w:tcPr>
          <w:p w:rsidR="003839AA" w:rsidRPr="00683B0F" w:rsidRDefault="003839AA"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Ecologic</w:t>
            </w:r>
          </w:p>
        </w:tc>
        <w:tc>
          <w:tcPr>
            <w:tcW w:w="687" w:type="dxa"/>
            <w:shd w:val="clear" w:color="auto" w:fill="F2F2F2"/>
            <w:vAlign w:val="center"/>
          </w:tcPr>
          <w:p w:rsidR="003839AA" w:rsidRPr="00683B0F" w:rsidRDefault="003839AA"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Social</w:t>
            </w:r>
          </w:p>
        </w:tc>
        <w:tc>
          <w:tcPr>
            <w:tcW w:w="6815" w:type="dxa"/>
            <w:gridSpan w:val="4"/>
            <w:vMerge/>
            <w:shd w:val="clear" w:color="auto" w:fill="F2F2F2"/>
            <w:vAlign w:val="center"/>
          </w:tcPr>
          <w:p w:rsidR="003839AA" w:rsidRPr="00683B0F" w:rsidRDefault="003839AA" w:rsidP="0010662D">
            <w:pPr>
              <w:spacing w:before="20" w:after="20" w:line="240" w:lineRule="auto"/>
              <w:rPr>
                <w:rFonts w:ascii="Calibri" w:eastAsia="Calibri" w:hAnsi="Calibri" w:cs="Calibri"/>
                <w:sz w:val="20"/>
                <w:lang w:val="en-US"/>
              </w:rPr>
            </w:pPr>
          </w:p>
        </w:tc>
      </w:tr>
      <w:tr w:rsidR="003839AA" w:rsidRPr="00683B0F" w:rsidTr="002C7542">
        <w:trPr>
          <w:trHeight w:val="44"/>
          <w:jc w:val="center"/>
        </w:trPr>
        <w:tc>
          <w:tcPr>
            <w:tcW w:w="856" w:type="dxa"/>
            <w:shd w:val="clear" w:color="auto" w:fill="F2F2F2"/>
            <w:vAlign w:val="center"/>
          </w:tcPr>
          <w:p w:rsidR="003839AA" w:rsidRPr="00683B0F" w:rsidRDefault="003839AA"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845" w:type="dxa"/>
            <w:shd w:val="clear" w:color="auto" w:fill="F2F2F2"/>
            <w:vAlign w:val="center"/>
          </w:tcPr>
          <w:p w:rsidR="003839AA" w:rsidRPr="00683B0F" w:rsidRDefault="003839AA"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687" w:type="dxa"/>
            <w:shd w:val="clear" w:color="auto" w:fill="F2F2F2"/>
            <w:vAlign w:val="center"/>
          </w:tcPr>
          <w:p w:rsidR="003839AA" w:rsidRPr="00683B0F" w:rsidRDefault="003839AA"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6815" w:type="dxa"/>
            <w:gridSpan w:val="4"/>
            <w:vMerge/>
            <w:shd w:val="clear" w:color="auto" w:fill="F2F2F2"/>
            <w:vAlign w:val="center"/>
          </w:tcPr>
          <w:p w:rsidR="003839AA" w:rsidRPr="00683B0F" w:rsidRDefault="003839AA" w:rsidP="0010662D">
            <w:pPr>
              <w:spacing w:before="20" w:after="20" w:line="240" w:lineRule="auto"/>
              <w:rPr>
                <w:rFonts w:ascii="Calibri" w:eastAsia="Calibri" w:hAnsi="Calibri" w:cs="Calibri"/>
                <w:sz w:val="20"/>
                <w:lang w:val="en-US"/>
              </w:rPr>
            </w:pPr>
          </w:p>
        </w:tc>
      </w:tr>
      <w:tr w:rsidR="003839AA" w:rsidRPr="00683B0F" w:rsidTr="002C7542">
        <w:trPr>
          <w:trHeight w:val="560"/>
          <w:jc w:val="center"/>
        </w:trPr>
        <w:tc>
          <w:tcPr>
            <w:tcW w:w="2388" w:type="dxa"/>
            <w:gridSpan w:val="3"/>
            <w:shd w:val="clear" w:color="auto" w:fill="F2F2F2"/>
            <w:vAlign w:val="center"/>
          </w:tcPr>
          <w:p w:rsidR="003839AA" w:rsidRPr="00683B0F" w:rsidRDefault="003839AA"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Opportunities that arise</w:t>
            </w:r>
          </w:p>
        </w:tc>
        <w:tc>
          <w:tcPr>
            <w:tcW w:w="6815" w:type="dxa"/>
            <w:gridSpan w:val="4"/>
            <w:shd w:val="clear" w:color="auto" w:fill="F2F2F2"/>
          </w:tcPr>
          <w:p w:rsidR="003839AA" w:rsidRPr="00683B0F" w:rsidRDefault="0034088F" w:rsidP="0010662D">
            <w:pPr>
              <w:spacing w:before="20" w:after="20" w:line="240" w:lineRule="auto"/>
              <w:rPr>
                <w:rFonts w:ascii="Calibri" w:eastAsia="Calibri" w:hAnsi="Calibri" w:cs="Calibri"/>
                <w:sz w:val="20"/>
                <w:szCs w:val="20"/>
                <w:lang w:val="en-US"/>
              </w:rPr>
            </w:pPr>
            <w:r w:rsidRPr="00683B0F">
              <w:rPr>
                <w:rFonts w:asciiTheme="minorHAnsi" w:hAnsiTheme="minorHAnsi" w:cstheme="minorHAnsi"/>
                <w:sz w:val="20"/>
                <w:szCs w:val="20"/>
                <w:lang w:val="en-US"/>
              </w:rPr>
              <w:t>More revenues collected by water operators, would allow infrastructure improvement investments</w:t>
            </w:r>
          </w:p>
        </w:tc>
      </w:tr>
      <w:tr w:rsidR="003839AA" w:rsidRPr="00683B0F" w:rsidTr="002C7542">
        <w:trPr>
          <w:trHeight w:val="59"/>
          <w:jc w:val="center"/>
        </w:trPr>
        <w:tc>
          <w:tcPr>
            <w:tcW w:w="2388" w:type="dxa"/>
            <w:gridSpan w:val="3"/>
            <w:shd w:val="clear" w:color="auto" w:fill="D9D9D9"/>
            <w:vAlign w:val="center"/>
          </w:tcPr>
          <w:p w:rsidR="003839AA" w:rsidRPr="00683B0F" w:rsidRDefault="003839AA"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Cross-cutting relevance</w:t>
            </w:r>
          </w:p>
        </w:tc>
        <w:tc>
          <w:tcPr>
            <w:tcW w:w="1518" w:type="dxa"/>
            <w:shd w:val="clear" w:color="auto" w:fill="FFFFFF"/>
            <w:vAlign w:val="center"/>
          </w:tcPr>
          <w:p w:rsidR="003839AA" w:rsidRPr="00683B0F" w:rsidRDefault="003839AA"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YES</w:t>
            </w:r>
          </w:p>
        </w:tc>
        <w:tc>
          <w:tcPr>
            <w:tcW w:w="5297" w:type="dxa"/>
            <w:gridSpan w:val="3"/>
            <w:shd w:val="clear" w:color="auto" w:fill="D9D9D9"/>
          </w:tcPr>
          <w:p w:rsidR="003839AA" w:rsidRPr="00683B0F" w:rsidRDefault="0034088F" w:rsidP="0010662D">
            <w:pPr>
              <w:spacing w:before="20" w:after="20" w:line="240" w:lineRule="auto"/>
              <w:rPr>
                <w:rFonts w:ascii="Calibri" w:eastAsia="Calibri" w:hAnsi="Calibri" w:cs="Calibri"/>
                <w:sz w:val="20"/>
                <w:szCs w:val="20"/>
                <w:lang w:val="en-US"/>
              </w:rPr>
            </w:pPr>
            <w:r w:rsidRPr="00683B0F">
              <w:rPr>
                <w:rFonts w:asciiTheme="minorHAnsi" w:hAnsiTheme="minorHAnsi" w:cstheme="minorHAnsi"/>
                <w:sz w:val="20"/>
                <w:szCs w:val="20"/>
                <w:lang w:val="en-US"/>
              </w:rPr>
              <w:t>Efficient water use means also efficient energy use.</w:t>
            </w:r>
          </w:p>
        </w:tc>
      </w:tr>
      <w:tr w:rsidR="003839AA" w:rsidRPr="00683B0F" w:rsidTr="002C7542">
        <w:trPr>
          <w:jc w:val="center"/>
        </w:trPr>
        <w:tc>
          <w:tcPr>
            <w:tcW w:w="2388" w:type="dxa"/>
            <w:gridSpan w:val="3"/>
            <w:shd w:val="clear" w:color="auto" w:fill="F2F2F2"/>
            <w:vAlign w:val="center"/>
          </w:tcPr>
          <w:p w:rsidR="003839AA" w:rsidRPr="00683B0F" w:rsidRDefault="003839AA"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Risks addressed</w:t>
            </w:r>
          </w:p>
        </w:tc>
        <w:tc>
          <w:tcPr>
            <w:tcW w:w="6815" w:type="dxa"/>
            <w:gridSpan w:val="4"/>
            <w:shd w:val="clear" w:color="auto" w:fill="F2F2F2"/>
          </w:tcPr>
          <w:p w:rsidR="003839AA" w:rsidRPr="00683B0F" w:rsidRDefault="0034088F" w:rsidP="0010662D">
            <w:pPr>
              <w:spacing w:before="20" w:after="20" w:line="240" w:lineRule="auto"/>
              <w:jc w:val="left"/>
              <w:rPr>
                <w:rFonts w:ascii="Calibri" w:eastAsia="Calibri" w:hAnsi="Calibri" w:cs="Calibri"/>
                <w:sz w:val="20"/>
                <w:szCs w:val="20"/>
                <w:lang w:val="en-US"/>
              </w:rPr>
            </w:pPr>
            <w:r w:rsidRPr="00683B0F">
              <w:rPr>
                <w:rFonts w:asciiTheme="minorHAnsi" w:hAnsiTheme="minorHAnsi" w:cstheme="minorHAnsi"/>
                <w:sz w:val="20"/>
                <w:szCs w:val="20"/>
                <w:lang w:val="en-US"/>
              </w:rPr>
              <w:t>Risk to services (less water will be used, higher availability in nature)</w:t>
            </w:r>
          </w:p>
        </w:tc>
      </w:tr>
    </w:tbl>
    <w:p w:rsidR="00D95BA6" w:rsidRPr="00683B0F" w:rsidRDefault="00D95BA6" w:rsidP="003B1271">
      <w:pPr>
        <w:spacing w:after="0"/>
        <w:rPr>
          <w:color w:val="FFFFFF" w:themeColor="background1"/>
          <w:sz w:val="8"/>
          <w:szCs w:val="8"/>
          <w:lang w:val="en-US"/>
        </w:rPr>
      </w:pPr>
    </w:p>
    <w:p w:rsidR="00D95BA6" w:rsidRPr="00683B0F" w:rsidRDefault="00D95BA6">
      <w:pPr>
        <w:spacing w:after="200" w:line="276" w:lineRule="auto"/>
        <w:jc w:val="left"/>
        <w:rPr>
          <w:color w:val="FFFFFF" w:themeColor="background1"/>
          <w:sz w:val="8"/>
          <w:szCs w:val="8"/>
          <w:lang w:val="en-US"/>
        </w:rPr>
      </w:pPr>
      <w:r w:rsidRPr="00683B0F">
        <w:rPr>
          <w:color w:val="FFFFFF" w:themeColor="background1"/>
          <w:sz w:val="8"/>
          <w:szCs w:val="8"/>
          <w:lang w:val="en-US"/>
        </w:rPr>
        <w:br w:type="page"/>
      </w:r>
    </w:p>
    <w:p w:rsidR="00721E73" w:rsidRPr="00683B0F" w:rsidRDefault="00721E73" w:rsidP="003B1271">
      <w:pPr>
        <w:spacing w:after="0"/>
        <w:rPr>
          <w:color w:val="FFFFFF" w:themeColor="background1"/>
          <w:sz w:val="8"/>
          <w:szCs w:val="8"/>
          <w:lang w:val="en-US"/>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56"/>
        <w:gridCol w:w="845"/>
        <w:gridCol w:w="687"/>
        <w:gridCol w:w="1518"/>
        <w:gridCol w:w="1790"/>
        <w:gridCol w:w="1667"/>
        <w:gridCol w:w="1840"/>
      </w:tblGrid>
      <w:tr w:rsidR="003839AA" w:rsidRPr="00683B0F" w:rsidTr="002C7542">
        <w:trPr>
          <w:trHeight w:val="360"/>
          <w:jc w:val="center"/>
        </w:trPr>
        <w:tc>
          <w:tcPr>
            <w:tcW w:w="9203" w:type="dxa"/>
            <w:gridSpan w:val="7"/>
            <w:shd w:val="clear" w:color="auto" w:fill="auto"/>
          </w:tcPr>
          <w:p w:rsidR="003839AA" w:rsidRPr="00683B0F" w:rsidRDefault="003839AA" w:rsidP="00C6480F">
            <w:pPr>
              <w:spacing w:before="60" w:line="240" w:lineRule="auto"/>
              <w:rPr>
                <w:rFonts w:asciiTheme="minorHAnsi" w:eastAsia="Times New Roman" w:hAnsiTheme="minorHAnsi" w:cstheme="minorHAnsi"/>
                <w:b/>
                <w:i/>
                <w:smallCaps/>
                <w:color w:val="000000"/>
                <w:lang w:val="en-US"/>
              </w:rPr>
            </w:pPr>
            <w:r w:rsidRPr="00683B0F">
              <w:rPr>
                <w:rFonts w:asciiTheme="minorHAnsi" w:eastAsia="Times New Roman" w:hAnsiTheme="minorHAnsi" w:cstheme="minorHAnsi"/>
                <w:b/>
                <w:i/>
                <w:smallCaps/>
                <w:color w:val="000000"/>
                <w:sz w:val="22"/>
                <w:lang w:val="en-US"/>
              </w:rPr>
              <w:t>1</w:t>
            </w:r>
            <w:r w:rsidR="00C6480F" w:rsidRPr="00683B0F">
              <w:rPr>
                <w:rFonts w:asciiTheme="minorHAnsi" w:eastAsia="Times New Roman" w:hAnsiTheme="minorHAnsi" w:cstheme="minorHAnsi"/>
                <w:b/>
                <w:i/>
                <w:smallCaps/>
                <w:color w:val="000000"/>
                <w:sz w:val="22"/>
                <w:lang w:val="en-US"/>
              </w:rPr>
              <w:t>3</w:t>
            </w:r>
            <w:r w:rsidRPr="00683B0F">
              <w:rPr>
                <w:rFonts w:asciiTheme="minorHAnsi" w:eastAsia="Times New Roman" w:hAnsiTheme="minorHAnsi" w:cstheme="minorHAnsi"/>
                <w:b/>
                <w:i/>
                <w:smallCaps/>
                <w:color w:val="000000"/>
                <w:sz w:val="22"/>
                <w:lang w:val="en-US"/>
              </w:rPr>
              <w:t xml:space="preserve">. </w:t>
            </w:r>
            <w:r w:rsidR="0034088F" w:rsidRPr="00683B0F">
              <w:rPr>
                <w:rFonts w:asciiTheme="minorHAnsi" w:eastAsia="Times New Roman" w:hAnsiTheme="minorHAnsi" w:cstheme="minorHAnsi"/>
                <w:b/>
                <w:i/>
                <w:smallCaps/>
                <w:color w:val="000000"/>
                <w:sz w:val="22"/>
                <w:lang w:val="en-US"/>
              </w:rPr>
              <w:t>Promote synergy of water and energy savings and efficient use</w:t>
            </w:r>
          </w:p>
        </w:tc>
      </w:tr>
      <w:tr w:rsidR="003839AA" w:rsidRPr="00683B0F" w:rsidTr="002C7542">
        <w:trPr>
          <w:jc w:val="center"/>
        </w:trPr>
        <w:tc>
          <w:tcPr>
            <w:tcW w:w="2388" w:type="dxa"/>
            <w:gridSpan w:val="3"/>
            <w:vMerge w:val="restart"/>
            <w:shd w:val="clear" w:color="auto" w:fill="F2F2F2"/>
            <w:vAlign w:val="center"/>
          </w:tcPr>
          <w:p w:rsidR="003839AA" w:rsidRPr="00683B0F" w:rsidRDefault="003839AA"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Relevant to:</w:t>
            </w:r>
          </w:p>
        </w:tc>
        <w:tc>
          <w:tcPr>
            <w:tcW w:w="1518" w:type="dxa"/>
            <w:shd w:val="clear" w:color="auto" w:fill="F2F2F2"/>
            <w:vAlign w:val="center"/>
          </w:tcPr>
          <w:p w:rsidR="003839AA" w:rsidRPr="00683B0F" w:rsidRDefault="003839AA"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season</w:t>
            </w:r>
          </w:p>
        </w:tc>
        <w:tc>
          <w:tcPr>
            <w:tcW w:w="1790" w:type="dxa"/>
            <w:shd w:val="clear" w:color="auto" w:fill="F2F2F2"/>
            <w:vAlign w:val="center"/>
          </w:tcPr>
          <w:p w:rsidR="003839AA" w:rsidRPr="00683B0F" w:rsidRDefault="003839AA"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numbers</w:t>
            </w:r>
          </w:p>
        </w:tc>
        <w:tc>
          <w:tcPr>
            <w:tcW w:w="1667" w:type="dxa"/>
            <w:shd w:val="clear" w:color="auto" w:fill="F2F2F2"/>
            <w:vAlign w:val="center"/>
          </w:tcPr>
          <w:p w:rsidR="003839AA" w:rsidRPr="00683B0F" w:rsidRDefault="003839AA"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Summer tourism</w:t>
            </w:r>
          </w:p>
        </w:tc>
        <w:tc>
          <w:tcPr>
            <w:tcW w:w="1840" w:type="dxa"/>
            <w:shd w:val="clear" w:color="auto" w:fill="F2F2F2"/>
            <w:vAlign w:val="center"/>
          </w:tcPr>
          <w:p w:rsidR="003839AA" w:rsidRPr="00683B0F" w:rsidRDefault="003839AA"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Winter tourism</w:t>
            </w:r>
          </w:p>
        </w:tc>
      </w:tr>
      <w:tr w:rsidR="003839AA" w:rsidRPr="00683B0F" w:rsidTr="002C7542">
        <w:trPr>
          <w:jc w:val="center"/>
        </w:trPr>
        <w:tc>
          <w:tcPr>
            <w:tcW w:w="2388" w:type="dxa"/>
            <w:gridSpan w:val="3"/>
            <w:vMerge/>
            <w:shd w:val="clear" w:color="auto" w:fill="F2F2F2"/>
            <w:vAlign w:val="center"/>
          </w:tcPr>
          <w:p w:rsidR="003839AA" w:rsidRPr="00683B0F" w:rsidRDefault="003839AA" w:rsidP="0010662D">
            <w:pPr>
              <w:spacing w:before="20" w:after="20" w:line="240" w:lineRule="auto"/>
              <w:jc w:val="center"/>
              <w:rPr>
                <w:rFonts w:ascii="Calibri" w:eastAsia="Calibri" w:hAnsi="Calibri" w:cs="Calibri"/>
                <w:sz w:val="20"/>
                <w:lang w:val="en-US"/>
              </w:rPr>
            </w:pPr>
          </w:p>
        </w:tc>
        <w:tc>
          <w:tcPr>
            <w:tcW w:w="1518" w:type="dxa"/>
            <w:shd w:val="clear" w:color="auto" w:fill="FFFFFF"/>
          </w:tcPr>
          <w:p w:rsidR="003839AA" w:rsidRPr="00683B0F" w:rsidRDefault="003839AA"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790" w:type="dxa"/>
            <w:shd w:val="clear" w:color="auto" w:fill="FFFFFF"/>
          </w:tcPr>
          <w:p w:rsidR="003839AA" w:rsidRPr="00683B0F" w:rsidRDefault="003839AA"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667" w:type="dxa"/>
            <w:shd w:val="clear" w:color="auto" w:fill="FFFFFF"/>
          </w:tcPr>
          <w:p w:rsidR="003839AA" w:rsidRPr="00683B0F" w:rsidRDefault="003839AA"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840" w:type="dxa"/>
            <w:shd w:val="clear" w:color="auto" w:fill="FFFFFF"/>
          </w:tcPr>
          <w:p w:rsidR="003839AA" w:rsidRPr="00683B0F" w:rsidRDefault="003839AA"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r>
      <w:tr w:rsidR="003839AA" w:rsidRPr="00683B0F" w:rsidTr="002C7542">
        <w:trPr>
          <w:trHeight w:val="937"/>
          <w:jc w:val="center"/>
        </w:trPr>
        <w:tc>
          <w:tcPr>
            <w:tcW w:w="2388" w:type="dxa"/>
            <w:gridSpan w:val="3"/>
            <w:shd w:val="clear" w:color="auto" w:fill="D9D9D9"/>
            <w:vAlign w:val="center"/>
          </w:tcPr>
          <w:p w:rsidR="003839AA" w:rsidRPr="00683B0F" w:rsidRDefault="003839AA"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Description</w:t>
            </w:r>
          </w:p>
        </w:tc>
        <w:tc>
          <w:tcPr>
            <w:tcW w:w="6815" w:type="dxa"/>
            <w:gridSpan w:val="4"/>
            <w:vMerge w:val="restart"/>
            <w:shd w:val="clear" w:color="auto" w:fill="D9D9D9"/>
          </w:tcPr>
          <w:p w:rsidR="003839AA" w:rsidRPr="00683B0F" w:rsidRDefault="009D1754" w:rsidP="0010662D">
            <w:pPr>
              <w:autoSpaceDE w:val="0"/>
              <w:autoSpaceDN w:val="0"/>
              <w:adjustRightInd w:val="0"/>
              <w:spacing w:before="20" w:after="20" w:line="240" w:lineRule="auto"/>
              <w:rPr>
                <w:rFonts w:ascii="Calibri" w:eastAsia="Calibri" w:hAnsi="Calibri" w:cs="Calibri"/>
                <w:sz w:val="20"/>
                <w:szCs w:val="20"/>
                <w:lang w:val="en-US"/>
              </w:rPr>
            </w:pPr>
            <w:r w:rsidRPr="00683B0F">
              <w:rPr>
                <w:rFonts w:asciiTheme="minorHAnsi" w:hAnsiTheme="minorHAnsi" w:cstheme="minorHAnsi"/>
                <w:sz w:val="20"/>
                <w:szCs w:val="20"/>
                <w:lang w:val="en-US"/>
              </w:rPr>
              <w:t>Several</w:t>
            </w:r>
            <w:r w:rsidR="0034088F" w:rsidRPr="00683B0F">
              <w:rPr>
                <w:rFonts w:asciiTheme="minorHAnsi" w:hAnsiTheme="minorHAnsi" w:cstheme="minorHAnsi"/>
                <w:sz w:val="20"/>
                <w:szCs w:val="20"/>
                <w:lang w:val="en-US"/>
              </w:rPr>
              <w:t xml:space="preserve"> EU documents prompt the interrelation of water and energy. In pumping water supply or irrigation systems, the more water is delivered, the more energy is used. At household level, some appliances like dishwashing or washing machines use both water and energy. This option requires all systems to be analy</w:t>
            </w:r>
            <w:r w:rsidRPr="00683B0F">
              <w:rPr>
                <w:rFonts w:asciiTheme="minorHAnsi" w:hAnsiTheme="minorHAnsi" w:cstheme="minorHAnsi"/>
                <w:sz w:val="20"/>
                <w:szCs w:val="20"/>
                <w:lang w:val="en-US"/>
              </w:rPr>
              <w:t>z</w:t>
            </w:r>
            <w:r w:rsidR="0034088F" w:rsidRPr="00683B0F">
              <w:rPr>
                <w:rFonts w:asciiTheme="minorHAnsi" w:hAnsiTheme="minorHAnsi" w:cstheme="minorHAnsi"/>
                <w:sz w:val="20"/>
                <w:szCs w:val="20"/>
                <w:lang w:val="en-US"/>
              </w:rPr>
              <w:t xml:space="preserve">ed </w:t>
            </w:r>
            <w:r w:rsidRPr="00683B0F">
              <w:rPr>
                <w:rFonts w:asciiTheme="minorHAnsi" w:hAnsiTheme="minorHAnsi" w:cstheme="minorHAnsi"/>
                <w:sz w:val="20"/>
                <w:szCs w:val="20"/>
                <w:lang w:val="en-US"/>
              </w:rPr>
              <w:t>regarding</w:t>
            </w:r>
            <w:r w:rsidR="0034088F" w:rsidRPr="00683B0F">
              <w:rPr>
                <w:rFonts w:asciiTheme="minorHAnsi" w:hAnsiTheme="minorHAnsi" w:cstheme="minorHAnsi"/>
                <w:sz w:val="20"/>
                <w:szCs w:val="20"/>
                <w:lang w:val="en-US"/>
              </w:rPr>
              <w:t xml:space="preserve"> their eco-efficiency. The life cycle assessment approach has proven to be the most comprehensive one. Once such analyses are done, </w:t>
            </w:r>
            <w:r w:rsidRPr="00683B0F">
              <w:rPr>
                <w:rFonts w:asciiTheme="minorHAnsi" w:hAnsiTheme="minorHAnsi" w:cstheme="minorHAnsi"/>
                <w:sz w:val="20"/>
                <w:szCs w:val="20"/>
                <w:lang w:val="en-US"/>
              </w:rPr>
              <w:t>options</w:t>
            </w:r>
            <w:r w:rsidR="0034088F" w:rsidRPr="00683B0F">
              <w:rPr>
                <w:rFonts w:asciiTheme="minorHAnsi" w:hAnsiTheme="minorHAnsi" w:cstheme="minorHAnsi"/>
                <w:sz w:val="20"/>
                <w:szCs w:val="20"/>
                <w:lang w:val="en-US"/>
              </w:rPr>
              <w:t xml:space="preserve"> for each system should be further suggested and financially assessed.</w:t>
            </w:r>
          </w:p>
        </w:tc>
      </w:tr>
      <w:tr w:rsidR="003839AA" w:rsidRPr="00683B0F" w:rsidTr="002C7542">
        <w:trPr>
          <w:trHeight w:val="67"/>
          <w:jc w:val="center"/>
        </w:trPr>
        <w:tc>
          <w:tcPr>
            <w:tcW w:w="2388" w:type="dxa"/>
            <w:gridSpan w:val="3"/>
            <w:shd w:val="clear" w:color="auto" w:fill="000000"/>
            <w:vAlign w:val="center"/>
          </w:tcPr>
          <w:p w:rsidR="003839AA" w:rsidRPr="00683B0F" w:rsidRDefault="003839AA" w:rsidP="0010662D">
            <w:pPr>
              <w:spacing w:before="20" w:after="20" w:line="240" w:lineRule="auto"/>
              <w:jc w:val="center"/>
              <w:rPr>
                <w:rFonts w:ascii="Calibri" w:eastAsia="Calibri" w:hAnsi="Calibri" w:cs="Calibri"/>
                <w:b/>
                <w:sz w:val="18"/>
                <w:szCs w:val="18"/>
                <w:lang w:val="en-US"/>
              </w:rPr>
            </w:pPr>
            <w:r w:rsidRPr="00683B0F">
              <w:rPr>
                <w:rFonts w:ascii="Calibri" w:eastAsia="Calibri" w:hAnsi="Calibri" w:cs="Calibri"/>
                <w:b/>
                <w:sz w:val="18"/>
                <w:szCs w:val="18"/>
                <w:lang w:val="en-US"/>
              </w:rPr>
              <w:t>Option’s relevance</w:t>
            </w:r>
          </w:p>
        </w:tc>
        <w:tc>
          <w:tcPr>
            <w:tcW w:w="6815" w:type="dxa"/>
            <w:gridSpan w:val="4"/>
            <w:vMerge/>
            <w:shd w:val="clear" w:color="auto" w:fill="F2F2F2"/>
            <w:vAlign w:val="center"/>
          </w:tcPr>
          <w:p w:rsidR="003839AA" w:rsidRPr="00683B0F" w:rsidRDefault="003839AA" w:rsidP="0010662D">
            <w:pPr>
              <w:spacing w:before="20" w:after="20" w:line="240" w:lineRule="auto"/>
              <w:rPr>
                <w:rFonts w:ascii="Calibri" w:eastAsia="Calibri" w:hAnsi="Calibri" w:cs="Calibri"/>
                <w:sz w:val="20"/>
                <w:lang w:val="en-US"/>
              </w:rPr>
            </w:pPr>
          </w:p>
        </w:tc>
      </w:tr>
      <w:tr w:rsidR="003839AA" w:rsidRPr="00683B0F" w:rsidTr="002C7542">
        <w:trPr>
          <w:trHeight w:val="85"/>
          <w:jc w:val="center"/>
        </w:trPr>
        <w:tc>
          <w:tcPr>
            <w:tcW w:w="856" w:type="dxa"/>
            <w:shd w:val="clear" w:color="auto" w:fill="F2F2F2"/>
            <w:vAlign w:val="center"/>
          </w:tcPr>
          <w:p w:rsidR="003839AA" w:rsidRPr="00683B0F" w:rsidRDefault="003839AA"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Economic</w:t>
            </w:r>
          </w:p>
        </w:tc>
        <w:tc>
          <w:tcPr>
            <w:tcW w:w="845" w:type="dxa"/>
            <w:shd w:val="clear" w:color="auto" w:fill="F2F2F2"/>
            <w:vAlign w:val="center"/>
          </w:tcPr>
          <w:p w:rsidR="003839AA" w:rsidRPr="00683B0F" w:rsidRDefault="003839AA"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Ecologic</w:t>
            </w:r>
          </w:p>
        </w:tc>
        <w:tc>
          <w:tcPr>
            <w:tcW w:w="687" w:type="dxa"/>
            <w:shd w:val="clear" w:color="auto" w:fill="F2F2F2"/>
            <w:vAlign w:val="center"/>
          </w:tcPr>
          <w:p w:rsidR="003839AA" w:rsidRPr="00683B0F" w:rsidRDefault="003839AA"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Social</w:t>
            </w:r>
          </w:p>
        </w:tc>
        <w:tc>
          <w:tcPr>
            <w:tcW w:w="6815" w:type="dxa"/>
            <w:gridSpan w:val="4"/>
            <w:vMerge/>
            <w:shd w:val="clear" w:color="auto" w:fill="F2F2F2"/>
            <w:vAlign w:val="center"/>
          </w:tcPr>
          <w:p w:rsidR="003839AA" w:rsidRPr="00683B0F" w:rsidRDefault="003839AA" w:rsidP="0010662D">
            <w:pPr>
              <w:spacing w:before="20" w:after="20" w:line="240" w:lineRule="auto"/>
              <w:rPr>
                <w:rFonts w:ascii="Calibri" w:eastAsia="Calibri" w:hAnsi="Calibri" w:cs="Calibri"/>
                <w:sz w:val="20"/>
                <w:lang w:val="en-US"/>
              </w:rPr>
            </w:pPr>
          </w:p>
        </w:tc>
      </w:tr>
      <w:tr w:rsidR="003839AA" w:rsidRPr="00683B0F" w:rsidTr="002C7542">
        <w:trPr>
          <w:trHeight w:val="44"/>
          <w:jc w:val="center"/>
        </w:trPr>
        <w:tc>
          <w:tcPr>
            <w:tcW w:w="856" w:type="dxa"/>
            <w:shd w:val="clear" w:color="auto" w:fill="F2F2F2"/>
            <w:vAlign w:val="center"/>
          </w:tcPr>
          <w:p w:rsidR="003839AA" w:rsidRPr="00683B0F" w:rsidRDefault="003839AA"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845" w:type="dxa"/>
            <w:shd w:val="clear" w:color="auto" w:fill="F2F2F2"/>
            <w:vAlign w:val="center"/>
          </w:tcPr>
          <w:p w:rsidR="003839AA" w:rsidRPr="00683B0F" w:rsidRDefault="003839AA"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687" w:type="dxa"/>
            <w:shd w:val="clear" w:color="auto" w:fill="F2F2F2"/>
            <w:vAlign w:val="center"/>
          </w:tcPr>
          <w:p w:rsidR="003839AA" w:rsidRPr="00683B0F" w:rsidRDefault="003839AA"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6815" w:type="dxa"/>
            <w:gridSpan w:val="4"/>
            <w:vMerge/>
            <w:shd w:val="clear" w:color="auto" w:fill="F2F2F2"/>
            <w:vAlign w:val="center"/>
          </w:tcPr>
          <w:p w:rsidR="003839AA" w:rsidRPr="00683B0F" w:rsidRDefault="003839AA" w:rsidP="0010662D">
            <w:pPr>
              <w:spacing w:before="20" w:after="20" w:line="240" w:lineRule="auto"/>
              <w:rPr>
                <w:rFonts w:ascii="Calibri" w:eastAsia="Calibri" w:hAnsi="Calibri" w:cs="Calibri"/>
                <w:sz w:val="20"/>
                <w:lang w:val="en-US"/>
              </w:rPr>
            </w:pPr>
          </w:p>
        </w:tc>
      </w:tr>
      <w:tr w:rsidR="003839AA" w:rsidRPr="00683B0F" w:rsidTr="002C7542">
        <w:trPr>
          <w:trHeight w:val="560"/>
          <w:jc w:val="center"/>
        </w:trPr>
        <w:tc>
          <w:tcPr>
            <w:tcW w:w="2388" w:type="dxa"/>
            <w:gridSpan w:val="3"/>
            <w:shd w:val="clear" w:color="auto" w:fill="F2F2F2"/>
            <w:vAlign w:val="center"/>
          </w:tcPr>
          <w:p w:rsidR="003839AA" w:rsidRPr="00683B0F" w:rsidRDefault="003839AA"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Opportunities that arise</w:t>
            </w:r>
          </w:p>
        </w:tc>
        <w:tc>
          <w:tcPr>
            <w:tcW w:w="6815" w:type="dxa"/>
            <w:gridSpan w:val="4"/>
            <w:shd w:val="clear" w:color="auto" w:fill="F2F2F2"/>
          </w:tcPr>
          <w:p w:rsidR="003839AA" w:rsidRPr="00683B0F" w:rsidRDefault="0034088F" w:rsidP="0010662D">
            <w:pPr>
              <w:spacing w:before="20" w:after="20" w:line="240" w:lineRule="auto"/>
              <w:rPr>
                <w:rFonts w:ascii="Calibri" w:eastAsia="Calibri" w:hAnsi="Calibri" w:cs="Calibri"/>
                <w:sz w:val="20"/>
                <w:szCs w:val="20"/>
                <w:lang w:val="en-US"/>
              </w:rPr>
            </w:pPr>
            <w:r w:rsidRPr="00683B0F">
              <w:rPr>
                <w:rFonts w:asciiTheme="minorHAnsi" w:hAnsiTheme="minorHAnsi" w:cstheme="minorHAnsi"/>
                <w:sz w:val="20"/>
                <w:szCs w:val="20"/>
                <w:lang w:val="en-US"/>
              </w:rPr>
              <w:t>The synergy between water and energy efficiency will lead to environmental benefits (less CO</w:t>
            </w:r>
            <w:r w:rsidRPr="00683B0F">
              <w:rPr>
                <w:rFonts w:asciiTheme="minorHAnsi" w:hAnsiTheme="minorHAnsi" w:cstheme="minorHAnsi"/>
                <w:sz w:val="20"/>
                <w:szCs w:val="20"/>
                <w:vertAlign w:val="subscript"/>
                <w:lang w:val="en-US"/>
              </w:rPr>
              <w:t>2</w:t>
            </w:r>
            <w:r w:rsidRPr="00683B0F">
              <w:rPr>
                <w:rFonts w:asciiTheme="minorHAnsi" w:hAnsiTheme="minorHAnsi" w:cstheme="minorHAnsi"/>
                <w:sz w:val="20"/>
                <w:szCs w:val="20"/>
                <w:lang w:val="en-US"/>
              </w:rPr>
              <w:t xml:space="preserve"> emissions, less water wasted), to financial benefits (less water or energy used, less finances spent) and to social benefits (enhanced living comfort)</w:t>
            </w:r>
            <w:r w:rsidR="009D1754" w:rsidRPr="00683B0F">
              <w:rPr>
                <w:rFonts w:asciiTheme="minorHAnsi" w:hAnsiTheme="minorHAnsi" w:cstheme="minorHAnsi"/>
                <w:sz w:val="20"/>
                <w:szCs w:val="20"/>
                <w:lang w:val="en-US"/>
              </w:rPr>
              <w:t>.</w:t>
            </w:r>
          </w:p>
        </w:tc>
      </w:tr>
      <w:tr w:rsidR="003839AA" w:rsidRPr="00683B0F" w:rsidTr="002C7542">
        <w:trPr>
          <w:trHeight w:val="59"/>
          <w:jc w:val="center"/>
        </w:trPr>
        <w:tc>
          <w:tcPr>
            <w:tcW w:w="2388" w:type="dxa"/>
            <w:gridSpan w:val="3"/>
            <w:shd w:val="clear" w:color="auto" w:fill="D9D9D9"/>
            <w:vAlign w:val="center"/>
          </w:tcPr>
          <w:p w:rsidR="003839AA" w:rsidRPr="00683B0F" w:rsidRDefault="003839AA"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Cross-cutting relevance</w:t>
            </w:r>
          </w:p>
        </w:tc>
        <w:tc>
          <w:tcPr>
            <w:tcW w:w="1518" w:type="dxa"/>
            <w:shd w:val="clear" w:color="auto" w:fill="FFFFFF"/>
            <w:vAlign w:val="center"/>
          </w:tcPr>
          <w:p w:rsidR="003839AA" w:rsidRPr="00683B0F" w:rsidRDefault="003839AA"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YES</w:t>
            </w:r>
          </w:p>
        </w:tc>
        <w:tc>
          <w:tcPr>
            <w:tcW w:w="5297" w:type="dxa"/>
            <w:gridSpan w:val="3"/>
            <w:shd w:val="clear" w:color="auto" w:fill="D9D9D9"/>
          </w:tcPr>
          <w:p w:rsidR="003839AA" w:rsidRPr="00683B0F" w:rsidRDefault="0034088F" w:rsidP="0010662D">
            <w:pPr>
              <w:spacing w:before="20" w:after="20" w:line="240" w:lineRule="auto"/>
              <w:rPr>
                <w:rFonts w:ascii="Calibri" w:eastAsia="Calibri" w:hAnsi="Calibri" w:cs="Calibri"/>
                <w:sz w:val="20"/>
                <w:szCs w:val="20"/>
                <w:lang w:val="en-US"/>
              </w:rPr>
            </w:pPr>
            <w:r w:rsidRPr="00683B0F">
              <w:rPr>
                <w:rFonts w:asciiTheme="minorHAnsi" w:hAnsiTheme="minorHAnsi" w:cstheme="minorHAnsi"/>
                <w:sz w:val="20"/>
                <w:szCs w:val="20"/>
                <w:lang w:val="en-US"/>
              </w:rPr>
              <w:t>This option will impact mostly the urban sector.</w:t>
            </w:r>
          </w:p>
        </w:tc>
      </w:tr>
      <w:tr w:rsidR="003839AA" w:rsidRPr="00683B0F" w:rsidTr="002C7542">
        <w:trPr>
          <w:jc w:val="center"/>
        </w:trPr>
        <w:tc>
          <w:tcPr>
            <w:tcW w:w="2388" w:type="dxa"/>
            <w:gridSpan w:val="3"/>
            <w:shd w:val="clear" w:color="auto" w:fill="F2F2F2"/>
            <w:vAlign w:val="center"/>
          </w:tcPr>
          <w:p w:rsidR="003839AA" w:rsidRPr="00683B0F" w:rsidRDefault="003839AA"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Risks addressed</w:t>
            </w:r>
          </w:p>
        </w:tc>
        <w:tc>
          <w:tcPr>
            <w:tcW w:w="6815" w:type="dxa"/>
            <w:gridSpan w:val="4"/>
            <w:shd w:val="clear" w:color="auto" w:fill="F2F2F2"/>
          </w:tcPr>
          <w:p w:rsidR="003839AA" w:rsidRPr="00683B0F" w:rsidRDefault="0034088F" w:rsidP="0010662D">
            <w:pPr>
              <w:spacing w:before="20" w:after="20" w:line="240" w:lineRule="auto"/>
              <w:jc w:val="left"/>
              <w:rPr>
                <w:rFonts w:ascii="Calibri" w:eastAsia="Calibri" w:hAnsi="Calibri" w:cs="Calibri"/>
                <w:sz w:val="20"/>
                <w:szCs w:val="20"/>
                <w:lang w:val="en-US"/>
              </w:rPr>
            </w:pPr>
            <w:r w:rsidRPr="00683B0F">
              <w:rPr>
                <w:rFonts w:asciiTheme="minorHAnsi" w:hAnsiTheme="minorHAnsi" w:cstheme="minorHAnsi"/>
                <w:sz w:val="20"/>
                <w:szCs w:val="20"/>
                <w:lang w:val="en-US"/>
              </w:rPr>
              <w:t>Mostly the risk to infrastructure, but also the risk to service</w:t>
            </w:r>
            <w:r w:rsidR="009D1754" w:rsidRPr="00683B0F">
              <w:rPr>
                <w:rFonts w:asciiTheme="minorHAnsi" w:hAnsiTheme="minorHAnsi" w:cstheme="minorHAnsi"/>
                <w:sz w:val="20"/>
                <w:szCs w:val="20"/>
                <w:lang w:val="en-US"/>
              </w:rPr>
              <w:t>s</w:t>
            </w:r>
            <w:r w:rsidRPr="00683B0F">
              <w:rPr>
                <w:rFonts w:asciiTheme="minorHAnsi" w:hAnsiTheme="minorHAnsi" w:cstheme="minorHAnsi"/>
                <w:sz w:val="20"/>
                <w:szCs w:val="20"/>
                <w:lang w:val="en-US"/>
              </w:rPr>
              <w:t xml:space="preserve"> (when water efficient infrastructure and appliances, higher probability for sufficient water in drought periods).</w:t>
            </w:r>
          </w:p>
        </w:tc>
      </w:tr>
    </w:tbl>
    <w:p w:rsidR="00721E73" w:rsidRPr="00683B0F" w:rsidRDefault="00721E73" w:rsidP="003B1271">
      <w:pPr>
        <w:spacing w:after="0"/>
        <w:rPr>
          <w:color w:val="FFFFFF" w:themeColor="background1"/>
          <w:sz w:val="8"/>
          <w:szCs w:val="8"/>
          <w:lang w:val="en-US"/>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56"/>
        <w:gridCol w:w="845"/>
        <w:gridCol w:w="687"/>
        <w:gridCol w:w="1518"/>
        <w:gridCol w:w="1790"/>
        <w:gridCol w:w="1667"/>
        <w:gridCol w:w="1840"/>
      </w:tblGrid>
      <w:tr w:rsidR="006051BD" w:rsidRPr="00683B0F" w:rsidTr="002C7542">
        <w:trPr>
          <w:trHeight w:val="360"/>
          <w:jc w:val="center"/>
        </w:trPr>
        <w:tc>
          <w:tcPr>
            <w:tcW w:w="9203" w:type="dxa"/>
            <w:gridSpan w:val="7"/>
            <w:shd w:val="clear" w:color="auto" w:fill="auto"/>
          </w:tcPr>
          <w:p w:rsidR="006051BD" w:rsidRPr="00683B0F" w:rsidRDefault="006051BD" w:rsidP="00C6480F">
            <w:pPr>
              <w:spacing w:before="60" w:line="240" w:lineRule="auto"/>
              <w:rPr>
                <w:rFonts w:asciiTheme="minorHAnsi" w:eastAsia="Times New Roman" w:hAnsiTheme="minorHAnsi" w:cstheme="minorHAnsi"/>
                <w:b/>
                <w:i/>
                <w:smallCaps/>
                <w:color w:val="000000"/>
                <w:lang w:val="en-US"/>
              </w:rPr>
            </w:pPr>
            <w:r w:rsidRPr="00683B0F">
              <w:rPr>
                <w:rFonts w:asciiTheme="minorHAnsi" w:eastAsia="Times New Roman" w:hAnsiTheme="minorHAnsi" w:cstheme="minorHAnsi"/>
                <w:b/>
                <w:i/>
                <w:smallCaps/>
                <w:color w:val="000000"/>
                <w:sz w:val="22"/>
                <w:lang w:val="en-US"/>
              </w:rPr>
              <w:t>1</w:t>
            </w:r>
            <w:r w:rsidR="00C6480F" w:rsidRPr="00683B0F">
              <w:rPr>
                <w:rFonts w:asciiTheme="minorHAnsi" w:eastAsia="Times New Roman" w:hAnsiTheme="minorHAnsi" w:cstheme="minorHAnsi"/>
                <w:b/>
                <w:i/>
                <w:smallCaps/>
                <w:color w:val="000000"/>
                <w:sz w:val="22"/>
                <w:lang w:val="en-US"/>
              </w:rPr>
              <w:t>4</w:t>
            </w:r>
            <w:r w:rsidRPr="00683B0F">
              <w:rPr>
                <w:rFonts w:asciiTheme="minorHAnsi" w:eastAsia="Times New Roman" w:hAnsiTheme="minorHAnsi" w:cstheme="minorHAnsi"/>
                <w:b/>
                <w:i/>
                <w:smallCaps/>
                <w:color w:val="000000"/>
                <w:sz w:val="22"/>
                <w:lang w:val="en-US"/>
              </w:rPr>
              <w:t xml:space="preserve">. </w:t>
            </w:r>
            <w:r w:rsidR="00E3566A" w:rsidRPr="0022589F">
              <w:rPr>
                <w:rFonts w:asciiTheme="minorHAnsi" w:eastAsia="Times New Roman" w:hAnsiTheme="minorHAnsi" w:cstheme="minorHAnsi"/>
                <w:b/>
                <w:i/>
                <w:smallCaps/>
                <w:color w:val="000000"/>
                <w:sz w:val="22"/>
                <w:lang w:val="en-US"/>
              </w:rPr>
              <w:t>Development of four-season tourism across the country</w:t>
            </w:r>
          </w:p>
        </w:tc>
      </w:tr>
      <w:tr w:rsidR="006051BD" w:rsidRPr="00683B0F" w:rsidTr="002C7542">
        <w:trPr>
          <w:jc w:val="center"/>
        </w:trPr>
        <w:tc>
          <w:tcPr>
            <w:tcW w:w="2388" w:type="dxa"/>
            <w:gridSpan w:val="3"/>
            <w:vMerge w:val="restart"/>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Relevant to:</w:t>
            </w:r>
          </w:p>
        </w:tc>
        <w:tc>
          <w:tcPr>
            <w:tcW w:w="1518"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season</w:t>
            </w:r>
          </w:p>
        </w:tc>
        <w:tc>
          <w:tcPr>
            <w:tcW w:w="1790"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numbers</w:t>
            </w:r>
          </w:p>
        </w:tc>
        <w:tc>
          <w:tcPr>
            <w:tcW w:w="1667"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Summer tourism</w:t>
            </w:r>
          </w:p>
        </w:tc>
        <w:tc>
          <w:tcPr>
            <w:tcW w:w="1840"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Winter tourism</w:t>
            </w:r>
          </w:p>
        </w:tc>
      </w:tr>
      <w:tr w:rsidR="006051BD" w:rsidRPr="00683B0F" w:rsidTr="002C7542">
        <w:trPr>
          <w:jc w:val="center"/>
        </w:trPr>
        <w:tc>
          <w:tcPr>
            <w:tcW w:w="2388" w:type="dxa"/>
            <w:gridSpan w:val="3"/>
            <w:vMerge/>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p>
        </w:tc>
        <w:tc>
          <w:tcPr>
            <w:tcW w:w="1518" w:type="dxa"/>
            <w:shd w:val="clear" w:color="auto" w:fill="FFFFFF"/>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790" w:type="dxa"/>
            <w:shd w:val="clear" w:color="auto" w:fill="FFFFFF"/>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667" w:type="dxa"/>
            <w:shd w:val="clear" w:color="auto" w:fill="FFFFFF"/>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840" w:type="dxa"/>
            <w:shd w:val="clear" w:color="auto" w:fill="FFFFFF"/>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r>
      <w:tr w:rsidR="006051BD" w:rsidRPr="00683B0F" w:rsidTr="002C7542">
        <w:trPr>
          <w:trHeight w:val="334"/>
          <w:jc w:val="center"/>
        </w:trPr>
        <w:tc>
          <w:tcPr>
            <w:tcW w:w="2388" w:type="dxa"/>
            <w:gridSpan w:val="3"/>
            <w:shd w:val="clear" w:color="auto" w:fill="D9D9D9"/>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Description</w:t>
            </w:r>
          </w:p>
        </w:tc>
        <w:tc>
          <w:tcPr>
            <w:tcW w:w="6815" w:type="dxa"/>
            <w:gridSpan w:val="4"/>
            <w:vMerge w:val="restart"/>
            <w:shd w:val="clear" w:color="auto" w:fill="D9D9D9"/>
          </w:tcPr>
          <w:p w:rsidR="006051BD" w:rsidRPr="00683B0F" w:rsidRDefault="00E3566A" w:rsidP="0010662D">
            <w:pPr>
              <w:autoSpaceDE w:val="0"/>
              <w:autoSpaceDN w:val="0"/>
              <w:adjustRightInd w:val="0"/>
              <w:spacing w:before="20" w:after="20" w:line="240" w:lineRule="auto"/>
              <w:rPr>
                <w:rFonts w:ascii="Calibri" w:eastAsia="Calibri" w:hAnsi="Calibri" w:cs="Calibri"/>
                <w:sz w:val="20"/>
                <w:szCs w:val="20"/>
                <w:lang w:val="en-US"/>
              </w:rPr>
            </w:pPr>
            <w:r w:rsidRPr="00683B0F">
              <w:rPr>
                <w:rFonts w:ascii="Calibri" w:hAnsi="Calibri"/>
                <w:sz w:val="20"/>
                <w:szCs w:val="20"/>
                <w:lang w:val="en-US"/>
              </w:rPr>
              <w:t xml:space="preserve">The development of four-season tourism in all tourist destinations will </w:t>
            </w:r>
            <w:r w:rsidR="009D1754" w:rsidRPr="00683B0F">
              <w:rPr>
                <w:rFonts w:ascii="Calibri" w:hAnsi="Calibri"/>
                <w:sz w:val="20"/>
                <w:szCs w:val="20"/>
                <w:lang w:val="en-US"/>
              </w:rPr>
              <w:t>make</w:t>
            </w:r>
            <w:r w:rsidRPr="00683B0F">
              <w:rPr>
                <w:rFonts w:ascii="Calibri" w:hAnsi="Calibri"/>
                <w:sz w:val="20"/>
                <w:szCs w:val="20"/>
                <w:lang w:val="en-US"/>
              </w:rPr>
              <w:t xml:space="preserve"> the tourism industry less vulnerable to </w:t>
            </w:r>
            <w:r w:rsidR="009D1754" w:rsidRPr="00683B0F">
              <w:rPr>
                <w:rFonts w:ascii="Calibri" w:hAnsi="Calibri"/>
                <w:sz w:val="20"/>
                <w:szCs w:val="20"/>
                <w:lang w:val="en-US"/>
              </w:rPr>
              <w:t xml:space="preserve">negative </w:t>
            </w:r>
            <w:r w:rsidRPr="00683B0F">
              <w:rPr>
                <w:rFonts w:ascii="Calibri" w:hAnsi="Calibri"/>
                <w:sz w:val="20"/>
                <w:szCs w:val="20"/>
                <w:lang w:val="en-US"/>
              </w:rPr>
              <w:t xml:space="preserve">climate change impacts. The </w:t>
            </w:r>
            <w:r w:rsidR="001928B2" w:rsidRPr="00683B0F">
              <w:rPr>
                <w:rFonts w:ascii="Calibri" w:hAnsi="Calibri"/>
                <w:sz w:val="20"/>
                <w:szCs w:val="20"/>
                <w:lang w:val="en-US"/>
              </w:rPr>
              <w:t xml:space="preserve">year round, the </w:t>
            </w:r>
            <w:r w:rsidRPr="00683B0F">
              <w:rPr>
                <w:rFonts w:ascii="Calibri" w:hAnsi="Calibri"/>
                <w:sz w:val="20"/>
                <w:szCs w:val="20"/>
                <w:lang w:val="en-US"/>
              </w:rPr>
              <w:t>touris</w:t>
            </w:r>
            <w:r w:rsidR="009D1754" w:rsidRPr="00683B0F">
              <w:rPr>
                <w:rFonts w:ascii="Calibri" w:hAnsi="Calibri"/>
                <w:sz w:val="20"/>
                <w:szCs w:val="20"/>
                <w:lang w:val="en-US"/>
              </w:rPr>
              <w:t>m</w:t>
            </w:r>
            <w:r w:rsidRPr="00683B0F">
              <w:rPr>
                <w:rFonts w:ascii="Calibri" w:hAnsi="Calibri"/>
                <w:sz w:val="20"/>
                <w:szCs w:val="20"/>
                <w:lang w:val="en-US"/>
              </w:rPr>
              <w:t xml:space="preserve"> sector will be ready and prepared for all types of climate and weather conditions.</w:t>
            </w:r>
          </w:p>
        </w:tc>
      </w:tr>
      <w:tr w:rsidR="006051BD" w:rsidRPr="00683B0F" w:rsidTr="002C7542">
        <w:trPr>
          <w:trHeight w:val="67"/>
          <w:jc w:val="center"/>
        </w:trPr>
        <w:tc>
          <w:tcPr>
            <w:tcW w:w="2388" w:type="dxa"/>
            <w:gridSpan w:val="3"/>
            <w:shd w:val="clear" w:color="auto" w:fill="000000"/>
            <w:vAlign w:val="center"/>
          </w:tcPr>
          <w:p w:rsidR="006051BD" w:rsidRPr="00683B0F" w:rsidRDefault="006051BD" w:rsidP="0010662D">
            <w:pPr>
              <w:spacing w:before="20" w:after="20" w:line="240" w:lineRule="auto"/>
              <w:jc w:val="center"/>
              <w:rPr>
                <w:rFonts w:ascii="Calibri" w:eastAsia="Calibri" w:hAnsi="Calibri" w:cs="Calibri"/>
                <w:b/>
                <w:sz w:val="18"/>
                <w:szCs w:val="18"/>
                <w:lang w:val="en-US"/>
              </w:rPr>
            </w:pPr>
            <w:r w:rsidRPr="00683B0F">
              <w:rPr>
                <w:rFonts w:ascii="Calibri" w:eastAsia="Calibri" w:hAnsi="Calibri" w:cs="Calibri"/>
                <w:b/>
                <w:sz w:val="18"/>
                <w:szCs w:val="18"/>
                <w:lang w:val="en-US"/>
              </w:rPr>
              <w:t>Option’s relevance</w:t>
            </w:r>
          </w:p>
        </w:tc>
        <w:tc>
          <w:tcPr>
            <w:tcW w:w="6815" w:type="dxa"/>
            <w:gridSpan w:val="4"/>
            <w:vMerge/>
            <w:shd w:val="clear" w:color="auto" w:fill="F2F2F2"/>
            <w:vAlign w:val="center"/>
          </w:tcPr>
          <w:p w:rsidR="006051BD" w:rsidRPr="00683B0F" w:rsidRDefault="006051BD" w:rsidP="0010662D">
            <w:pPr>
              <w:spacing w:before="20" w:after="20" w:line="240" w:lineRule="auto"/>
              <w:rPr>
                <w:rFonts w:ascii="Calibri" w:eastAsia="Calibri" w:hAnsi="Calibri" w:cs="Calibri"/>
                <w:sz w:val="20"/>
                <w:lang w:val="en-US"/>
              </w:rPr>
            </w:pPr>
          </w:p>
        </w:tc>
      </w:tr>
      <w:tr w:rsidR="006051BD" w:rsidRPr="00683B0F" w:rsidTr="002C7542">
        <w:trPr>
          <w:trHeight w:val="85"/>
          <w:jc w:val="center"/>
        </w:trPr>
        <w:tc>
          <w:tcPr>
            <w:tcW w:w="856" w:type="dxa"/>
            <w:shd w:val="clear" w:color="auto" w:fill="F2F2F2"/>
            <w:vAlign w:val="center"/>
          </w:tcPr>
          <w:p w:rsidR="006051BD" w:rsidRPr="00683B0F" w:rsidRDefault="006051BD"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Economic</w:t>
            </w:r>
          </w:p>
        </w:tc>
        <w:tc>
          <w:tcPr>
            <w:tcW w:w="845" w:type="dxa"/>
            <w:shd w:val="clear" w:color="auto" w:fill="F2F2F2"/>
            <w:vAlign w:val="center"/>
          </w:tcPr>
          <w:p w:rsidR="006051BD" w:rsidRPr="00683B0F" w:rsidRDefault="006051BD"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Ecologic</w:t>
            </w:r>
          </w:p>
        </w:tc>
        <w:tc>
          <w:tcPr>
            <w:tcW w:w="687" w:type="dxa"/>
            <w:shd w:val="clear" w:color="auto" w:fill="F2F2F2"/>
            <w:vAlign w:val="center"/>
          </w:tcPr>
          <w:p w:rsidR="006051BD" w:rsidRPr="00683B0F" w:rsidRDefault="006051BD"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Social</w:t>
            </w:r>
          </w:p>
        </w:tc>
        <w:tc>
          <w:tcPr>
            <w:tcW w:w="6815" w:type="dxa"/>
            <w:gridSpan w:val="4"/>
            <w:vMerge/>
            <w:shd w:val="clear" w:color="auto" w:fill="F2F2F2"/>
            <w:vAlign w:val="center"/>
          </w:tcPr>
          <w:p w:rsidR="006051BD" w:rsidRPr="00683B0F" w:rsidRDefault="006051BD" w:rsidP="0010662D">
            <w:pPr>
              <w:spacing w:before="20" w:after="20" w:line="240" w:lineRule="auto"/>
              <w:rPr>
                <w:rFonts w:ascii="Calibri" w:eastAsia="Calibri" w:hAnsi="Calibri" w:cs="Calibri"/>
                <w:sz w:val="20"/>
                <w:lang w:val="en-US"/>
              </w:rPr>
            </w:pPr>
          </w:p>
        </w:tc>
      </w:tr>
      <w:tr w:rsidR="006051BD" w:rsidRPr="00683B0F" w:rsidTr="002C7542">
        <w:trPr>
          <w:trHeight w:val="44"/>
          <w:jc w:val="center"/>
        </w:trPr>
        <w:tc>
          <w:tcPr>
            <w:tcW w:w="856"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845"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687"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6815" w:type="dxa"/>
            <w:gridSpan w:val="4"/>
            <w:vMerge/>
            <w:shd w:val="clear" w:color="auto" w:fill="F2F2F2"/>
            <w:vAlign w:val="center"/>
          </w:tcPr>
          <w:p w:rsidR="006051BD" w:rsidRPr="00683B0F" w:rsidRDefault="006051BD" w:rsidP="0010662D">
            <w:pPr>
              <w:spacing w:before="20" w:after="20" w:line="240" w:lineRule="auto"/>
              <w:rPr>
                <w:rFonts w:ascii="Calibri" w:eastAsia="Calibri" w:hAnsi="Calibri" w:cs="Calibri"/>
                <w:sz w:val="20"/>
                <w:lang w:val="en-US"/>
              </w:rPr>
            </w:pPr>
          </w:p>
        </w:tc>
      </w:tr>
      <w:tr w:rsidR="006051BD" w:rsidRPr="00683B0F" w:rsidTr="002C7542">
        <w:trPr>
          <w:trHeight w:val="560"/>
          <w:jc w:val="center"/>
        </w:trPr>
        <w:tc>
          <w:tcPr>
            <w:tcW w:w="2388" w:type="dxa"/>
            <w:gridSpan w:val="3"/>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Opportunities that arise</w:t>
            </w:r>
          </w:p>
        </w:tc>
        <w:tc>
          <w:tcPr>
            <w:tcW w:w="6815" w:type="dxa"/>
            <w:gridSpan w:val="4"/>
            <w:shd w:val="clear" w:color="auto" w:fill="F2F2F2"/>
          </w:tcPr>
          <w:p w:rsidR="006051BD" w:rsidRPr="00683B0F" w:rsidRDefault="00E3566A" w:rsidP="0010662D">
            <w:pPr>
              <w:spacing w:before="20" w:after="20" w:line="240" w:lineRule="auto"/>
              <w:rPr>
                <w:rFonts w:ascii="Calibri" w:eastAsia="Calibri" w:hAnsi="Calibri" w:cs="Calibri"/>
                <w:sz w:val="20"/>
                <w:lang w:val="en-US"/>
              </w:rPr>
            </w:pPr>
            <w:r w:rsidRPr="00683B0F">
              <w:rPr>
                <w:rFonts w:ascii="Calibri" w:eastAsia="Calibri" w:hAnsi="Calibri" w:cs="Calibri"/>
                <w:sz w:val="20"/>
                <w:lang w:val="en-US"/>
              </w:rPr>
              <w:t>More uniform utilization of all existing infra- and superstructure</w:t>
            </w:r>
            <w:r w:rsidR="001928B2" w:rsidRPr="00683B0F">
              <w:rPr>
                <w:rFonts w:ascii="Calibri" w:eastAsia="Calibri" w:hAnsi="Calibri" w:cs="Calibri"/>
                <w:sz w:val="20"/>
                <w:lang w:val="en-US"/>
              </w:rPr>
              <w:t>s</w:t>
            </w:r>
            <w:r w:rsidRPr="00683B0F">
              <w:rPr>
                <w:rFonts w:ascii="Calibri" w:eastAsia="Calibri" w:hAnsi="Calibri" w:cs="Calibri"/>
                <w:sz w:val="20"/>
                <w:lang w:val="en-US"/>
              </w:rPr>
              <w:t xml:space="preserve"> (both general and specialized). Increased tourist numbers, decreased tourist season, greater competitiveness.</w:t>
            </w:r>
          </w:p>
        </w:tc>
      </w:tr>
      <w:tr w:rsidR="006051BD" w:rsidRPr="00683B0F" w:rsidTr="002C7542">
        <w:trPr>
          <w:trHeight w:val="59"/>
          <w:jc w:val="center"/>
        </w:trPr>
        <w:tc>
          <w:tcPr>
            <w:tcW w:w="2388" w:type="dxa"/>
            <w:gridSpan w:val="3"/>
            <w:shd w:val="clear" w:color="auto" w:fill="D9D9D9"/>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Cross-cutting relevance</w:t>
            </w:r>
          </w:p>
        </w:tc>
        <w:tc>
          <w:tcPr>
            <w:tcW w:w="1518" w:type="dxa"/>
            <w:shd w:val="clear" w:color="auto" w:fill="FFFFFF"/>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YES</w:t>
            </w:r>
          </w:p>
        </w:tc>
        <w:tc>
          <w:tcPr>
            <w:tcW w:w="5297" w:type="dxa"/>
            <w:gridSpan w:val="3"/>
            <w:shd w:val="clear" w:color="auto" w:fill="D9D9D9"/>
          </w:tcPr>
          <w:p w:rsidR="006051BD" w:rsidRPr="00683B0F" w:rsidRDefault="00E3566A" w:rsidP="0010662D">
            <w:pPr>
              <w:spacing w:before="20" w:after="20" w:line="240" w:lineRule="auto"/>
              <w:rPr>
                <w:rFonts w:ascii="Calibri" w:eastAsia="Calibri" w:hAnsi="Calibri" w:cs="Calibri"/>
                <w:sz w:val="20"/>
                <w:lang w:val="en-US"/>
              </w:rPr>
            </w:pPr>
            <w:r w:rsidRPr="00683B0F">
              <w:rPr>
                <w:rFonts w:ascii="Calibri" w:eastAsia="Calibri" w:hAnsi="Calibri" w:cs="Calibri"/>
                <w:sz w:val="20"/>
                <w:lang w:val="en-US"/>
              </w:rPr>
              <w:t>This will ease the seasonal tension caused by tourist activities on all other sectors.</w:t>
            </w:r>
          </w:p>
        </w:tc>
      </w:tr>
      <w:tr w:rsidR="006051BD" w:rsidRPr="00683B0F" w:rsidTr="002C7542">
        <w:trPr>
          <w:jc w:val="center"/>
        </w:trPr>
        <w:tc>
          <w:tcPr>
            <w:tcW w:w="2388" w:type="dxa"/>
            <w:gridSpan w:val="3"/>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Risks addressed</w:t>
            </w:r>
          </w:p>
        </w:tc>
        <w:tc>
          <w:tcPr>
            <w:tcW w:w="6815" w:type="dxa"/>
            <w:gridSpan w:val="4"/>
            <w:shd w:val="clear" w:color="auto" w:fill="F2F2F2"/>
          </w:tcPr>
          <w:p w:rsidR="006051BD" w:rsidRPr="00683B0F" w:rsidRDefault="006051BD" w:rsidP="0010662D">
            <w:pPr>
              <w:spacing w:before="20" w:after="20" w:line="240" w:lineRule="auto"/>
              <w:jc w:val="left"/>
              <w:rPr>
                <w:rFonts w:ascii="Calibri" w:eastAsia="Calibri" w:hAnsi="Calibri" w:cs="Calibri"/>
                <w:sz w:val="20"/>
                <w:lang w:val="en-US"/>
              </w:rPr>
            </w:pPr>
            <w:r w:rsidRPr="00683B0F">
              <w:rPr>
                <w:rFonts w:ascii="Calibri" w:eastAsia="Calibri" w:hAnsi="Calibri" w:cs="Calibri"/>
                <w:sz w:val="20"/>
                <w:lang w:val="en-US"/>
              </w:rPr>
              <w:t>All risks</w:t>
            </w:r>
          </w:p>
        </w:tc>
      </w:tr>
    </w:tbl>
    <w:p w:rsidR="00721E73" w:rsidRPr="00683B0F" w:rsidRDefault="00721E73" w:rsidP="003B1271">
      <w:pPr>
        <w:spacing w:after="0"/>
        <w:rPr>
          <w:color w:val="FFFFFF" w:themeColor="background1"/>
          <w:sz w:val="8"/>
          <w:szCs w:val="8"/>
          <w:lang w:val="en-US"/>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56"/>
        <w:gridCol w:w="845"/>
        <w:gridCol w:w="687"/>
        <w:gridCol w:w="1518"/>
        <w:gridCol w:w="1790"/>
        <w:gridCol w:w="1667"/>
        <w:gridCol w:w="1840"/>
      </w:tblGrid>
      <w:tr w:rsidR="006051BD" w:rsidRPr="00683B0F" w:rsidTr="002C7542">
        <w:trPr>
          <w:trHeight w:val="360"/>
          <w:jc w:val="center"/>
        </w:trPr>
        <w:tc>
          <w:tcPr>
            <w:tcW w:w="9203" w:type="dxa"/>
            <w:gridSpan w:val="7"/>
            <w:shd w:val="clear" w:color="auto" w:fill="auto"/>
          </w:tcPr>
          <w:p w:rsidR="006051BD" w:rsidRPr="00683B0F" w:rsidRDefault="006051BD" w:rsidP="00C6480F">
            <w:pPr>
              <w:spacing w:before="60" w:line="240" w:lineRule="auto"/>
              <w:rPr>
                <w:rFonts w:asciiTheme="minorHAnsi" w:eastAsia="Times New Roman" w:hAnsiTheme="minorHAnsi" w:cstheme="minorHAnsi"/>
                <w:b/>
                <w:i/>
                <w:smallCaps/>
                <w:color w:val="000000"/>
                <w:lang w:val="en-US"/>
              </w:rPr>
            </w:pPr>
            <w:r w:rsidRPr="00683B0F">
              <w:rPr>
                <w:rFonts w:asciiTheme="minorHAnsi" w:eastAsia="Times New Roman" w:hAnsiTheme="minorHAnsi" w:cstheme="minorHAnsi"/>
                <w:b/>
                <w:i/>
                <w:smallCaps/>
                <w:color w:val="000000"/>
                <w:sz w:val="22"/>
                <w:lang w:val="en-US"/>
              </w:rPr>
              <w:t>1</w:t>
            </w:r>
            <w:r w:rsidR="00C6480F" w:rsidRPr="00683B0F">
              <w:rPr>
                <w:rFonts w:asciiTheme="minorHAnsi" w:eastAsia="Times New Roman" w:hAnsiTheme="minorHAnsi" w:cstheme="minorHAnsi"/>
                <w:b/>
                <w:i/>
                <w:smallCaps/>
                <w:color w:val="000000"/>
                <w:sz w:val="22"/>
                <w:lang w:val="en-US"/>
              </w:rPr>
              <w:t>5</w:t>
            </w:r>
            <w:r w:rsidRPr="00683B0F">
              <w:rPr>
                <w:rFonts w:asciiTheme="minorHAnsi" w:eastAsia="Times New Roman" w:hAnsiTheme="minorHAnsi" w:cstheme="minorHAnsi"/>
                <w:b/>
                <w:i/>
                <w:smallCaps/>
                <w:color w:val="000000"/>
                <w:sz w:val="22"/>
                <w:lang w:val="en-US"/>
              </w:rPr>
              <w:t xml:space="preserve">. </w:t>
            </w:r>
            <w:r w:rsidR="002564B3" w:rsidRPr="00683B0F">
              <w:rPr>
                <w:rFonts w:asciiTheme="minorHAnsi" w:hAnsiTheme="minorHAnsi"/>
                <w:b/>
                <w:i/>
                <w:smallCaps/>
                <w:sz w:val="22"/>
                <w:lang w:val="en-US"/>
              </w:rPr>
              <w:t>New market segmentation and new marketing strategies development and implementation</w:t>
            </w:r>
          </w:p>
        </w:tc>
      </w:tr>
      <w:tr w:rsidR="006051BD" w:rsidRPr="00683B0F" w:rsidTr="002C7542">
        <w:trPr>
          <w:jc w:val="center"/>
        </w:trPr>
        <w:tc>
          <w:tcPr>
            <w:tcW w:w="2388" w:type="dxa"/>
            <w:gridSpan w:val="3"/>
            <w:vMerge w:val="restart"/>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Relevant to:</w:t>
            </w:r>
          </w:p>
        </w:tc>
        <w:tc>
          <w:tcPr>
            <w:tcW w:w="1518"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season</w:t>
            </w:r>
          </w:p>
        </w:tc>
        <w:tc>
          <w:tcPr>
            <w:tcW w:w="1790"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numbers</w:t>
            </w:r>
          </w:p>
        </w:tc>
        <w:tc>
          <w:tcPr>
            <w:tcW w:w="1667"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Summer tourism</w:t>
            </w:r>
          </w:p>
        </w:tc>
        <w:tc>
          <w:tcPr>
            <w:tcW w:w="1840"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Winter tourism</w:t>
            </w:r>
          </w:p>
        </w:tc>
      </w:tr>
      <w:tr w:rsidR="006051BD" w:rsidRPr="00683B0F" w:rsidTr="002C7542">
        <w:trPr>
          <w:jc w:val="center"/>
        </w:trPr>
        <w:tc>
          <w:tcPr>
            <w:tcW w:w="2388" w:type="dxa"/>
            <w:gridSpan w:val="3"/>
            <w:vMerge/>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p>
        </w:tc>
        <w:tc>
          <w:tcPr>
            <w:tcW w:w="1518" w:type="dxa"/>
            <w:shd w:val="clear" w:color="auto" w:fill="FFFFFF"/>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790" w:type="dxa"/>
            <w:shd w:val="clear" w:color="auto" w:fill="FFFFFF"/>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667" w:type="dxa"/>
            <w:shd w:val="clear" w:color="auto" w:fill="FFFFFF"/>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840" w:type="dxa"/>
            <w:shd w:val="clear" w:color="auto" w:fill="FFFFFF"/>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r>
      <w:tr w:rsidR="006051BD" w:rsidRPr="00683B0F" w:rsidTr="002C7542">
        <w:trPr>
          <w:trHeight w:val="601"/>
          <w:jc w:val="center"/>
        </w:trPr>
        <w:tc>
          <w:tcPr>
            <w:tcW w:w="2388" w:type="dxa"/>
            <w:gridSpan w:val="3"/>
            <w:shd w:val="clear" w:color="auto" w:fill="D9D9D9"/>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Description</w:t>
            </w:r>
          </w:p>
        </w:tc>
        <w:tc>
          <w:tcPr>
            <w:tcW w:w="6815" w:type="dxa"/>
            <w:gridSpan w:val="4"/>
            <w:vMerge w:val="restart"/>
            <w:shd w:val="clear" w:color="auto" w:fill="D9D9D9" w:themeFill="background1" w:themeFillShade="D9"/>
          </w:tcPr>
          <w:p w:rsidR="006051BD" w:rsidRPr="00683B0F" w:rsidRDefault="00DD2039" w:rsidP="00DD2039">
            <w:pPr>
              <w:rPr>
                <w:rFonts w:asciiTheme="minorHAnsi" w:hAnsiTheme="minorHAnsi" w:cstheme="minorHAnsi"/>
                <w:sz w:val="20"/>
                <w:szCs w:val="20"/>
                <w:lang w:val="en-US"/>
              </w:rPr>
            </w:pPr>
            <w:r w:rsidRPr="00683B0F">
              <w:rPr>
                <w:rFonts w:ascii="Calibri" w:eastAsia="Calibri" w:hAnsi="Calibri" w:cs="Calibri"/>
                <w:sz w:val="20"/>
                <w:szCs w:val="20"/>
                <w:lang w:val="en-US"/>
              </w:rPr>
              <w:t>The identification of new segments in the existing and new tourist markets will help further diversify the Bulgarian tourist portfolio and offer higher-quality services and diversified tourism packages (with the development of more additional services and products) with greater flexibility, not depending so heavily on climate and current weather conditions.</w:t>
            </w:r>
          </w:p>
        </w:tc>
      </w:tr>
      <w:tr w:rsidR="006051BD" w:rsidRPr="00683B0F" w:rsidTr="002C7542">
        <w:trPr>
          <w:trHeight w:val="67"/>
          <w:jc w:val="center"/>
        </w:trPr>
        <w:tc>
          <w:tcPr>
            <w:tcW w:w="2388" w:type="dxa"/>
            <w:gridSpan w:val="3"/>
            <w:shd w:val="clear" w:color="auto" w:fill="000000"/>
            <w:vAlign w:val="center"/>
          </w:tcPr>
          <w:p w:rsidR="006051BD" w:rsidRPr="00683B0F" w:rsidRDefault="006051BD" w:rsidP="0010662D">
            <w:pPr>
              <w:spacing w:before="20" w:after="20" w:line="240" w:lineRule="auto"/>
              <w:jc w:val="center"/>
              <w:rPr>
                <w:rFonts w:ascii="Calibri" w:eastAsia="Calibri" w:hAnsi="Calibri" w:cs="Calibri"/>
                <w:b/>
                <w:sz w:val="18"/>
                <w:szCs w:val="18"/>
                <w:lang w:val="en-US"/>
              </w:rPr>
            </w:pPr>
            <w:r w:rsidRPr="00683B0F">
              <w:rPr>
                <w:rFonts w:ascii="Calibri" w:eastAsia="Calibri" w:hAnsi="Calibri" w:cs="Calibri"/>
                <w:b/>
                <w:sz w:val="18"/>
                <w:szCs w:val="18"/>
                <w:lang w:val="en-US"/>
              </w:rPr>
              <w:t>Option’s relevance</w:t>
            </w:r>
          </w:p>
        </w:tc>
        <w:tc>
          <w:tcPr>
            <w:tcW w:w="6815" w:type="dxa"/>
            <w:gridSpan w:val="4"/>
            <w:vMerge/>
            <w:shd w:val="clear" w:color="auto" w:fill="D9D9D9" w:themeFill="background1" w:themeFillShade="D9"/>
            <w:vAlign w:val="center"/>
          </w:tcPr>
          <w:p w:rsidR="006051BD" w:rsidRPr="00683B0F" w:rsidRDefault="006051BD" w:rsidP="0010662D">
            <w:pPr>
              <w:spacing w:before="20" w:after="20" w:line="240" w:lineRule="auto"/>
              <w:rPr>
                <w:rFonts w:ascii="Calibri" w:eastAsia="Calibri" w:hAnsi="Calibri" w:cs="Calibri"/>
                <w:sz w:val="20"/>
                <w:lang w:val="en-US"/>
              </w:rPr>
            </w:pPr>
          </w:p>
        </w:tc>
      </w:tr>
      <w:tr w:rsidR="006051BD" w:rsidRPr="00683B0F" w:rsidTr="002C7542">
        <w:trPr>
          <w:trHeight w:val="85"/>
          <w:jc w:val="center"/>
        </w:trPr>
        <w:tc>
          <w:tcPr>
            <w:tcW w:w="856" w:type="dxa"/>
            <w:shd w:val="clear" w:color="auto" w:fill="F2F2F2"/>
            <w:vAlign w:val="center"/>
          </w:tcPr>
          <w:p w:rsidR="006051BD" w:rsidRPr="00683B0F" w:rsidRDefault="006051BD"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Economic</w:t>
            </w:r>
          </w:p>
        </w:tc>
        <w:tc>
          <w:tcPr>
            <w:tcW w:w="845" w:type="dxa"/>
            <w:shd w:val="clear" w:color="auto" w:fill="F2F2F2"/>
            <w:vAlign w:val="center"/>
          </w:tcPr>
          <w:p w:rsidR="006051BD" w:rsidRPr="00683B0F" w:rsidRDefault="006051BD"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Ecologic</w:t>
            </w:r>
          </w:p>
        </w:tc>
        <w:tc>
          <w:tcPr>
            <w:tcW w:w="687" w:type="dxa"/>
            <w:shd w:val="clear" w:color="auto" w:fill="F2F2F2"/>
            <w:vAlign w:val="center"/>
          </w:tcPr>
          <w:p w:rsidR="006051BD" w:rsidRPr="00683B0F" w:rsidRDefault="006051BD"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Social</w:t>
            </w:r>
          </w:p>
        </w:tc>
        <w:tc>
          <w:tcPr>
            <w:tcW w:w="6815" w:type="dxa"/>
            <w:gridSpan w:val="4"/>
            <w:vMerge/>
            <w:shd w:val="clear" w:color="auto" w:fill="D9D9D9" w:themeFill="background1" w:themeFillShade="D9"/>
            <w:vAlign w:val="center"/>
          </w:tcPr>
          <w:p w:rsidR="006051BD" w:rsidRPr="00683B0F" w:rsidRDefault="006051BD" w:rsidP="0010662D">
            <w:pPr>
              <w:spacing w:before="20" w:after="20" w:line="240" w:lineRule="auto"/>
              <w:rPr>
                <w:rFonts w:ascii="Calibri" w:eastAsia="Calibri" w:hAnsi="Calibri" w:cs="Calibri"/>
                <w:sz w:val="20"/>
                <w:lang w:val="en-US"/>
              </w:rPr>
            </w:pPr>
          </w:p>
        </w:tc>
      </w:tr>
      <w:tr w:rsidR="006051BD" w:rsidRPr="00683B0F" w:rsidTr="002C7542">
        <w:trPr>
          <w:trHeight w:val="177"/>
          <w:jc w:val="center"/>
        </w:trPr>
        <w:tc>
          <w:tcPr>
            <w:tcW w:w="856"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845"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687"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6815" w:type="dxa"/>
            <w:gridSpan w:val="4"/>
            <w:vMerge/>
            <w:shd w:val="clear" w:color="auto" w:fill="D9D9D9" w:themeFill="background1" w:themeFillShade="D9"/>
            <w:vAlign w:val="center"/>
          </w:tcPr>
          <w:p w:rsidR="006051BD" w:rsidRPr="00683B0F" w:rsidRDefault="006051BD" w:rsidP="0010662D">
            <w:pPr>
              <w:spacing w:before="20" w:after="20" w:line="240" w:lineRule="auto"/>
              <w:rPr>
                <w:rFonts w:ascii="Calibri" w:eastAsia="Calibri" w:hAnsi="Calibri" w:cs="Calibri"/>
                <w:sz w:val="20"/>
                <w:lang w:val="en-US"/>
              </w:rPr>
            </w:pPr>
          </w:p>
        </w:tc>
      </w:tr>
      <w:tr w:rsidR="006051BD" w:rsidRPr="00683B0F" w:rsidTr="002C7542">
        <w:trPr>
          <w:trHeight w:val="560"/>
          <w:jc w:val="center"/>
        </w:trPr>
        <w:tc>
          <w:tcPr>
            <w:tcW w:w="2388" w:type="dxa"/>
            <w:gridSpan w:val="3"/>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Opportunities that arise</w:t>
            </w:r>
          </w:p>
        </w:tc>
        <w:tc>
          <w:tcPr>
            <w:tcW w:w="6815" w:type="dxa"/>
            <w:gridSpan w:val="4"/>
            <w:shd w:val="clear" w:color="auto" w:fill="F2F2F2"/>
          </w:tcPr>
          <w:p w:rsidR="006051BD" w:rsidRPr="00683B0F" w:rsidRDefault="002564B3" w:rsidP="0010662D">
            <w:pPr>
              <w:spacing w:before="20" w:after="20" w:line="240" w:lineRule="auto"/>
              <w:rPr>
                <w:rFonts w:ascii="Calibri" w:eastAsia="Calibri" w:hAnsi="Calibri" w:cs="Calibri"/>
                <w:sz w:val="20"/>
                <w:lang w:val="en-US"/>
              </w:rPr>
            </w:pPr>
            <w:r w:rsidRPr="00683B0F">
              <w:rPr>
                <w:rFonts w:ascii="Calibri" w:eastAsia="Calibri" w:hAnsi="Calibri" w:cs="Calibri"/>
                <w:sz w:val="20"/>
                <w:lang w:val="en-US"/>
              </w:rPr>
              <w:t>Attraction of new market segments, increase of tourist numbers, higher quality tourism development.</w:t>
            </w:r>
          </w:p>
        </w:tc>
      </w:tr>
      <w:tr w:rsidR="006051BD" w:rsidRPr="00683B0F" w:rsidTr="002C7542">
        <w:trPr>
          <w:trHeight w:val="59"/>
          <w:jc w:val="center"/>
        </w:trPr>
        <w:tc>
          <w:tcPr>
            <w:tcW w:w="2388" w:type="dxa"/>
            <w:gridSpan w:val="3"/>
            <w:shd w:val="clear" w:color="auto" w:fill="D9D9D9"/>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Cross-cutting relevance</w:t>
            </w:r>
          </w:p>
        </w:tc>
        <w:tc>
          <w:tcPr>
            <w:tcW w:w="1518" w:type="dxa"/>
            <w:shd w:val="clear" w:color="auto" w:fill="FFFFFF"/>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YES</w:t>
            </w:r>
          </w:p>
        </w:tc>
        <w:tc>
          <w:tcPr>
            <w:tcW w:w="5297" w:type="dxa"/>
            <w:gridSpan w:val="3"/>
            <w:shd w:val="clear" w:color="auto" w:fill="D9D9D9"/>
          </w:tcPr>
          <w:p w:rsidR="006051BD" w:rsidRPr="00683B0F" w:rsidRDefault="002564B3" w:rsidP="0010662D">
            <w:pPr>
              <w:spacing w:before="20" w:after="20" w:line="240" w:lineRule="auto"/>
              <w:rPr>
                <w:rFonts w:ascii="Calibri" w:eastAsia="Calibri" w:hAnsi="Calibri" w:cs="Calibri"/>
                <w:sz w:val="20"/>
                <w:lang w:val="en-US"/>
              </w:rPr>
            </w:pPr>
            <w:r w:rsidRPr="00683B0F">
              <w:rPr>
                <w:rFonts w:ascii="Calibri" w:eastAsia="Calibri" w:hAnsi="Calibri" w:cs="Calibri"/>
                <w:sz w:val="20"/>
                <w:lang w:val="en-US"/>
              </w:rPr>
              <w:t>All sectors will benefit from the new arrivals to the country.</w:t>
            </w:r>
          </w:p>
        </w:tc>
      </w:tr>
      <w:tr w:rsidR="006051BD" w:rsidRPr="00683B0F" w:rsidTr="002C7542">
        <w:trPr>
          <w:jc w:val="center"/>
        </w:trPr>
        <w:tc>
          <w:tcPr>
            <w:tcW w:w="2388" w:type="dxa"/>
            <w:gridSpan w:val="3"/>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Risks addressed</w:t>
            </w:r>
          </w:p>
        </w:tc>
        <w:tc>
          <w:tcPr>
            <w:tcW w:w="6815" w:type="dxa"/>
            <w:gridSpan w:val="4"/>
            <w:shd w:val="clear" w:color="auto" w:fill="F2F2F2"/>
          </w:tcPr>
          <w:p w:rsidR="006051BD" w:rsidRPr="00683B0F" w:rsidRDefault="006051BD" w:rsidP="0010662D">
            <w:pPr>
              <w:spacing w:before="20" w:after="20" w:line="240" w:lineRule="auto"/>
              <w:jc w:val="left"/>
              <w:rPr>
                <w:rFonts w:ascii="Calibri" w:eastAsia="Calibri" w:hAnsi="Calibri" w:cs="Calibri"/>
                <w:sz w:val="20"/>
                <w:lang w:val="en-US"/>
              </w:rPr>
            </w:pPr>
            <w:r w:rsidRPr="00683B0F">
              <w:rPr>
                <w:rFonts w:ascii="Calibri" w:eastAsia="Calibri" w:hAnsi="Calibri" w:cs="Calibri"/>
                <w:sz w:val="20"/>
                <w:lang w:val="en-US"/>
              </w:rPr>
              <w:t>All risks</w:t>
            </w:r>
          </w:p>
        </w:tc>
      </w:tr>
    </w:tbl>
    <w:p w:rsidR="00D95BA6" w:rsidRPr="00683B0F" w:rsidRDefault="00D95BA6" w:rsidP="003B1271">
      <w:pPr>
        <w:spacing w:after="0"/>
        <w:rPr>
          <w:color w:val="FFFFFF" w:themeColor="background1"/>
          <w:sz w:val="8"/>
          <w:szCs w:val="8"/>
          <w:lang w:val="en-US"/>
        </w:rPr>
      </w:pPr>
    </w:p>
    <w:p w:rsidR="00D95BA6" w:rsidRPr="00683B0F" w:rsidRDefault="00D95BA6">
      <w:pPr>
        <w:spacing w:after="200" w:line="276" w:lineRule="auto"/>
        <w:jc w:val="left"/>
        <w:rPr>
          <w:color w:val="FFFFFF" w:themeColor="background1"/>
          <w:sz w:val="8"/>
          <w:szCs w:val="8"/>
          <w:lang w:val="en-US"/>
        </w:rPr>
      </w:pPr>
      <w:r w:rsidRPr="00683B0F">
        <w:rPr>
          <w:color w:val="FFFFFF" w:themeColor="background1"/>
          <w:sz w:val="8"/>
          <w:szCs w:val="8"/>
          <w:lang w:val="en-US"/>
        </w:rPr>
        <w:br w:type="page"/>
      </w: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56"/>
        <w:gridCol w:w="841"/>
        <w:gridCol w:w="684"/>
        <w:gridCol w:w="1491"/>
        <w:gridCol w:w="1759"/>
        <w:gridCol w:w="1639"/>
        <w:gridCol w:w="1804"/>
      </w:tblGrid>
      <w:tr w:rsidR="006051BD" w:rsidRPr="00683B0F" w:rsidTr="001F1FBD">
        <w:trPr>
          <w:trHeight w:val="360"/>
          <w:jc w:val="center"/>
        </w:trPr>
        <w:tc>
          <w:tcPr>
            <w:tcW w:w="9074" w:type="dxa"/>
            <w:gridSpan w:val="7"/>
            <w:shd w:val="clear" w:color="auto" w:fill="auto"/>
          </w:tcPr>
          <w:p w:rsidR="006051BD" w:rsidRPr="00683B0F" w:rsidRDefault="006051BD" w:rsidP="00C6480F">
            <w:pPr>
              <w:spacing w:before="60" w:line="240" w:lineRule="auto"/>
              <w:rPr>
                <w:rFonts w:asciiTheme="minorHAnsi" w:eastAsia="Times New Roman" w:hAnsiTheme="minorHAnsi" w:cstheme="minorHAnsi"/>
                <w:b/>
                <w:i/>
                <w:smallCaps/>
                <w:color w:val="000000"/>
                <w:lang w:val="en-US"/>
              </w:rPr>
            </w:pPr>
            <w:r w:rsidRPr="00683B0F">
              <w:rPr>
                <w:rFonts w:asciiTheme="minorHAnsi" w:eastAsia="Times New Roman" w:hAnsiTheme="minorHAnsi" w:cstheme="minorHAnsi"/>
                <w:b/>
                <w:i/>
                <w:smallCaps/>
                <w:color w:val="000000"/>
                <w:sz w:val="22"/>
                <w:lang w:val="en-US"/>
              </w:rPr>
              <w:lastRenderedPageBreak/>
              <w:t>1</w:t>
            </w:r>
            <w:r w:rsidR="00C6480F" w:rsidRPr="00683B0F">
              <w:rPr>
                <w:rFonts w:asciiTheme="minorHAnsi" w:eastAsia="Times New Roman" w:hAnsiTheme="minorHAnsi" w:cstheme="minorHAnsi"/>
                <w:b/>
                <w:i/>
                <w:smallCaps/>
                <w:color w:val="000000"/>
                <w:sz w:val="22"/>
                <w:lang w:val="en-US"/>
              </w:rPr>
              <w:t>6</w:t>
            </w:r>
            <w:r w:rsidRPr="00683B0F">
              <w:rPr>
                <w:rFonts w:asciiTheme="minorHAnsi" w:eastAsia="Times New Roman" w:hAnsiTheme="minorHAnsi" w:cstheme="minorHAnsi"/>
                <w:b/>
                <w:i/>
                <w:smallCaps/>
                <w:color w:val="000000"/>
                <w:sz w:val="22"/>
                <w:lang w:val="en-US"/>
              </w:rPr>
              <w:t xml:space="preserve">. </w:t>
            </w:r>
            <w:r w:rsidR="002564B3" w:rsidRPr="00683B0F">
              <w:rPr>
                <w:rFonts w:asciiTheme="minorHAnsi" w:hAnsiTheme="minorHAnsi"/>
                <w:b/>
                <w:i/>
                <w:smallCaps/>
                <w:sz w:val="22"/>
                <w:lang w:val="en-US"/>
              </w:rPr>
              <w:t>Development of a National Adaptation Strategy for CCA in the Tourism Sector</w:t>
            </w:r>
          </w:p>
        </w:tc>
      </w:tr>
      <w:tr w:rsidR="006051BD" w:rsidRPr="00683B0F" w:rsidTr="001F1FBD">
        <w:trPr>
          <w:jc w:val="center"/>
        </w:trPr>
        <w:tc>
          <w:tcPr>
            <w:tcW w:w="2381" w:type="dxa"/>
            <w:gridSpan w:val="3"/>
            <w:vMerge w:val="restart"/>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Relevant to:</w:t>
            </w:r>
          </w:p>
        </w:tc>
        <w:tc>
          <w:tcPr>
            <w:tcW w:w="1491"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season</w:t>
            </w:r>
          </w:p>
        </w:tc>
        <w:tc>
          <w:tcPr>
            <w:tcW w:w="1759"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numbers</w:t>
            </w:r>
          </w:p>
        </w:tc>
        <w:tc>
          <w:tcPr>
            <w:tcW w:w="1639"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Summer tourism</w:t>
            </w:r>
          </w:p>
        </w:tc>
        <w:tc>
          <w:tcPr>
            <w:tcW w:w="1804"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Winter tourism</w:t>
            </w:r>
          </w:p>
        </w:tc>
      </w:tr>
      <w:tr w:rsidR="006051BD" w:rsidRPr="00683B0F" w:rsidTr="001F1FBD">
        <w:trPr>
          <w:jc w:val="center"/>
        </w:trPr>
        <w:tc>
          <w:tcPr>
            <w:tcW w:w="2381" w:type="dxa"/>
            <w:gridSpan w:val="3"/>
            <w:vMerge/>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p>
        </w:tc>
        <w:tc>
          <w:tcPr>
            <w:tcW w:w="1491" w:type="dxa"/>
            <w:shd w:val="clear" w:color="auto" w:fill="FFFFFF"/>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759" w:type="dxa"/>
            <w:shd w:val="clear" w:color="auto" w:fill="FFFFFF"/>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639" w:type="dxa"/>
            <w:shd w:val="clear" w:color="auto" w:fill="FFFFFF"/>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804" w:type="dxa"/>
            <w:shd w:val="clear" w:color="auto" w:fill="FFFFFF"/>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r>
      <w:tr w:rsidR="006051BD" w:rsidRPr="00683B0F" w:rsidTr="001F1FBD">
        <w:trPr>
          <w:trHeight w:val="964"/>
          <w:jc w:val="center"/>
        </w:trPr>
        <w:tc>
          <w:tcPr>
            <w:tcW w:w="2381" w:type="dxa"/>
            <w:gridSpan w:val="3"/>
            <w:shd w:val="clear" w:color="auto" w:fill="D9D9D9"/>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Description</w:t>
            </w:r>
          </w:p>
        </w:tc>
        <w:tc>
          <w:tcPr>
            <w:tcW w:w="6693" w:type="dxa"/>
            <w:gridSpan w:val="4"/>
            <w:vMerge w:val="restart"/>
            <w:shd w:val="clear" w:color="auto" w:fill="D9D9D9"/>
          </w:tcPr>
          <w:p w:rsidR="00DD2039" w:rsidRPr="00683B0F" w:rsidRDefault="002564B3" w:rsidP="00DD2039">
            <w:pPr>
              <w:autoSpaceDE w:val="0"/>
              <w:autoSpaceDN w:val="0"/>
              <w:adjustRightInd w:val="0"/>
              <w:spacing w:before="20" w:after="20" w:line="240" w:lineRule="auto"/>
              <w:rPr>
                <w:rFonts w:asciiTheme="minorHAnsi" w:hAnsiTheme="minorHAnsi"/>
                <w:sz w:val="20"/>
                <w:szCs w:val="20"/>
                <w:lang w:val="en-US"/>
              </w:rPr>
            </w:pPr>
            <w:r w:rsidRPr="00683B0F">
              <w:rPr>
                <w:rFonts w:asciiTheme="minorHAnsi" w:hAnsiTheme="minorHAnsi"/>
                <w:sz w:val="20"/>
                <w:szCs w:val="20"/>
                <w:lang w:val="en-US"/>
              </w:rPr>
              <w:t xml:space="preserve">This will provide guidance to the private industry and coordinate CCA actions in the </w:t>
            </w:r>
            <w:r w:rsidR="00DD2039" w:rsidRPr="00683B0F">
              <w:rPr>
                <w:rFonts w:asciiTheme="minorHAnsi" w:hAnsiTheme="minorHAnsi"/>
                <w:sz w:val="20"/>
                <w:szCs w:val="20"/>
                <w:lang w:val="en-US"/>
              </w:rPr>
              <w:t>t</w:t>
            </w:r>
            <w:r w:rsidRPr="00683B0F">
              <w:rPr>
                <w:rFonts w:asciiTheme="minorHAnsi" w:hAnsiTheme="minorHAnsi"/>
                <w:sz w:val="20"/>
                <w:szCs w:val="20"/>
                <w:lang w:val="en-US"/>
              </w:rPr>
              <w:t>ourism sector in general. This can include both regulatory documents in which adaptation measures implemented by the private sector are compulsory, or there can be various tax concessions for the companies implementing recommended adaptation measures. This will help all stakeholder groups in developing, implementing, evaluating, and updating any tourism adaptation plans and/or initiatives in which they will be involved.</w:t>
            </w:r>
          </w:p>
        </w:tc>
      </w:tr>
      <w:tr w:rsidR="006051BD" w:rsidRPr="00683B0F" w:rsidTr="001F1FBD">
        <w:trPr>
          <w:trHeight w:val="67"/>
          <w:jc w:val="center"/>
        </w:trPr>
        <w:tc>
          <w:tcPr>
            <w:tcW w:w="2381" w:type="dxa"/>
            <w:gridSpan w:val="3"/>
            <w:shd w:val="clear" w:color="auto" w:fill="000000"/>
            <w:vAlign w:val="center"/>
          </w:tcPr>
          <w:p w:rsidR="006051BD" w:rsidRPr="00683B0F" w:rsidRDefault="006051BD" w:rsidP="0010662D">
            <w:pPr>
              <w:spacing w:before="20" w:after="20" w:line="240" w:lineRule="auto"/>
              <w:jc w:val="center"/>
              <w:rPr>
                <w:rFonts w:ascii="Calibri" w:eastAsia="Calibri" w:hAnsi="Calibri" w:cs="Calibri"/>
                <w:b/>
                <w:sz w:val="18"/>
                <w:szCs w:val="18"/>
                <w:lang w:val="en-US"/>
              </w:rPr>
            </w:pPr>
            <w:r w:rsidRPr="00683B0F">
              <w:rPr>
                <w:rFonts w:ascii="Calibri" w:eastAsia="Calibri" w:hAnsi="Calibri" w:cs="Calibri"/>
                <w:b/>
                <w:sz w:val="18"/>
                <w:szCs w:val="18"/>
                <w:lang w:val="en-US"/>
              </w:rPr>
              <w:t>Option’s relevance</w:t>
            </w:r>
          </w:p>
        </w:tc>
        <w:tc>
          <w:tcPr>
            <w:tcW w:w="6693" w:type="dxa"/>
            <w:gridSpan w:val="4"/>
            <w:vMerge/>
            <w:shd w:val="clear" w:color="auto" w:fill="F2F2F2"/>
            <w:vAlign w:val="center"/>
          </w:tcPr>
          <w:p w:rsidR="006051BD" w:rsidRPr="00683B0F" w:rsidRDefault="006051BD" w:rsidP="0010662D">
            <w:pPr>
              <w:spacing w:before="20" w:after="20" w:line="240" w:lineRule="auto"/>
              <w:rPr>
                <w:rFonts w:ascii="Calibri" w:eastAsia="Calibri" w:hAnsi="Calibri" w:cs="Calibri"/>
                <w:sz w:val="20"/>
                <w:lang w:val="en-US"/>
              </w:rPr>
            </w:pPr>
          </w:p>
        </w:tc>
      </w:tr>
      <w:tr w:rsidR="006051BD" w:rsidRPr="00683B0F" w:rsidTr="001F1FBD">
        <w:trPr>
          <w:trHeight w:val="85"/>
          <w:jc w:val="center"/>
        </w:trPr>
        <w:tc>
          <w:tcPr>
            <w:tcW w:w="856" w:type="dxa"/>
            <w:shd w:val="clear" w:color="auto" w:fill="F2F2F2"/>
            <w:vAlign w:val="center"/>
          </w:tcPr>
          <w:p w:rsidR="006051BD" w:rsidRPr="00683B0F" w:rsidRDefault="006051BD"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Economic</w:t>
            </w:r>
          </w:p>
        </w:tc>
        <w:tc>
          <w:tcPr>
            <w:tcW w:w="841" w:type="dxa"/>
            <w:shd w:val="clear" w:color="auto" w:fill="F2F2F2"/>
            <w:vAlign w:val="center"/>
          </w:tcPr>
          <w:p w:rsidR="006051BD" w:rsidRPr="00683B0F" w:rsidRDefault="006051BD"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Ecologic</w:t>
            </w:r>
          </w:p>
        </w:tc>
        <w:tc>
          <w:tcPr>
            <w:tcW w:w="684" w:type="dxa"/>
            <w:shd w:val="clear" w:color="auto" w:fill="F2F2F2"/>
            <w:vAlign w:val="center"/>
          </w:tcPr>
          <w:p w:rsidR="006051BD" w:rsidRPr="00683B0F" w:rsidRDefault="006051BD"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Social</w:t>
            </w:r>
          </w:p>
        </w:tc>
        <w:tc>
          <w:tcPr>
            <w:tcW w:w="6693" w:type="dxa"/>
            <w:gridSpan w:val="4"/>
            <w:vMerge/>
            <w:shd w:val="clear" w:color="auto" w:fill="F2F2F2"/>
            <w:vAlign w:val="center"/>
          </w:tcPr>
          <w:p w:rsidR="006051BD" w:rsidRPr="00683B0F" w:rsidRDefault="006051BD" w:rsidP="0010662D">
            <w:pPr>
              <w:spacing w:before="20" w:after="20" w:line="240" w:lineRule="auto"/>
              <w:rPr>
                <w:rFonts w:ascii="Calibri" w:eastAsia="Calibri" w:hAnsi="Calibri" w:cs="Calibri"/>
                <w:sz w:val="20"/>
                <w:lang w:val="en-US"/>
              </w:rPr>
            </w:pPr>
          </w:p>
        </w:tc>
      </w:tr>
      <w:tr w:rsidR="006051BD" w:rsidRPr="00683B0F" w:rsidTr="001F1FBD">
        <w:trPr>
          <w:trHeight w:val="200"/>
          <w:jc w:val="center"/>
        </w:trPr>
        <w:tc>
          <w:tcPr>
            <w:tcW w:w="856"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841"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684"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6693" w:type="dxa"/>
            <w:gridSpan w:val="4"/>
            <w:vMerge/>
            <w:shd w:val="clear" w:color="auto" w:fill="F2F2F2"/>
            <w:vAlign w:val="center"/>
          </w:tcPr>
          <w:p w:rsidR="006051BD" w:rsidRPr="00683B0F" w:rsidRDefault="006051BD" w:rsidP="0010662D">
            <w:pPr>
              <w:spacing w:before="20" w:after="20" w:line="240" w:lineRule="auto"/>
              <w:rPr>
                <w:rFonts w:ascii="Calibri" w:eastAsia="Calibri" w:hAnsi="Calibri" w:cs="Calibri"/>
                <w:sz w:val="20"/>
                <w:lang w:val="en-US"/>
              </w:rPr>
            </w:pPr>
          </w:p>
        </w:tc>
      </w:tr>
      <w:tr w:rsidR="006051BD" w:rsidRPr="00683B0F" w:rsidTr="001F1FBD">
        <w:trPr>
          <w:trHeight w:val="560"/>
          <w:jc w:val="center"/>
        </w:trPr>
        <w:tc>
          <w:tcPr>
            <w:tcW w:w="2381" w:type="dxa"/>
            <w:gridSpan w:val="3"/>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Opportunities that arise</w:t>
            </w:r>
          </w:p>
        </w:tc>
        <w:tc>
          <w:tcPr>
            <w:tcW w:w="6693" w:type="dxa"/>
            <w:gridSpan w:val="4"/>
            <w:shd w:val="clear" w:color="auto" w:fill="F2F2F2"/>
          </w:tcPr>
          <w:p w:rsidR="006051BD" w:rsidRPr="00683B0F" w:rsidRDefault="002564B3" w:rsidP="0010662D">
            <w:pPr>
              <w:spacing w:before="20" w:after="20" w:line="240" w:lineRule="auto"/>
              <w:rPr>
                <w:rFonts w:ascii="Calibri" w:eastAsia="Calibri" w:hAnsi="Calibri" w:cs="Calibri"/>
                <w:sz w:val="20"/>
                <w:lang w:val="en-US"/>
              </w:rPr>
            </w:pPr>
            <w:r w:rsidRPr="00683B0F">
              <w:rPr>
                <w:rFonts w:ascii="Calibri" w:eastAsia="Calibri" w:hAnsi="Calibri" w:cs="Calibri"/>
                <w:sz w:val="20"/>
                <w:lang w:val="en-US"/>
              </w:rPr>
              <w:t>Implementation of CCA actions related to the tourism sector will be justified into a normative document and thus become obligatory for all tourism stakeholders, incl</w:t>
            </w:r>
            <w:r w:rsidR="00DD2039" w:rsidRPr="00683B0F">
              <w:rPr>
                <w:rFonts w:ascii="Calibri" w:eastAsia="Calibri" w:hAnsi="Calibri" w:cs="Calibri"/>
                <w:sz w:val="20"/>
                <w:lang w:val="en-US"/>
              </w:rPr>
              <w:t>uding</w:t>
            </w:r>
            <w:r w:rsidRPr="00683B0F">
              <w:rPr>
                <w:rFonts w:ascii="Calibri" w:eastAsia="Calibri" w:hAnsi="Calibri" w:cs="Calibri"/>
                <w:sz w:val="20"/>
                <w:lang w:val="en-US"/>
              </w:rPr>
              <w:t xml:space="preserve"> the private sector.</w:t>
            </w:r>
          </w:p>
        </w:tc>
      </w:tr>
      <w:tr w:rsidR="006051BD" w:rsidRPr="00683B0F" w:rsidTr="001F1FBD">
        <w:trPr>
          <w:trHeight w:val="59"/>
          <w:jc w:val="center"/>
        </w:trPr>
        <w:tc>
          <w:tcPr>
            <w:tcW w:w="2381" w:type="dxa"/>
            <w:gridSpan w:val="3"/>
            <w:shd w:val="clear" w:color="auto" w:fill="D9D9D9"/>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Cross-cutting relevance</w:t>
            </w:r>
          </w:p>
        </w:tc>
        <w:tc>
          <w:tcPr>
            <w:tcW w:w="1491" w:type="dxa"/>
            <w:shd w:val="clear" w:color="auto" w:fill="FFFFFF"/>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YES</w:t>
            </w:r>
          </w:p>
        </w:tc>
        <w:tc>
          <w:tcPr>
            <w:tcW w:w="5202" w:type="dxa"/>
            <w:gridSpan w:val="3"/>
            <w:shd w:val="clear" w:color="auto" w:fill="D9D9D9"/>
          </w:tcPr>
          <w:p w:rsidR="006051BD" w:rsidRPr="00683B0F" w:rsidRDefault="00B67512" w:rsidP="0010662D">
            <w:pPr>
              <w:spacing w:before="20" w:after="20" w:line="240" w:lineRule="auto"/>
              <w:rPr>
                <w:rFonts w:ascii="Calibri" w:eastAsia="Calibri" w:hAnsi="Calibri" w:cs="Calibri"/>
                <w:sz w:val="20"/>
                <w:lang w:val="en-US"/>
              </w:rPr>
            </w:pPr>
            <w:r w:rsidRPr="00683B0F">
              <w:rPr>
                <w:rFonts w:ascii="Calibri" w:eastAsia="Calibri" w:hAnsi="Calibri" w:cs="Calibri"/>
                <w:sz w:val="20"/>
                <w:lang w:val="en-US"/>
              </w:rPr>
              <w:t>The new Strategy will support CCA actions in all sectors.</w:t>
            </w:r>
          </w:p>
        </w:tc>
      </w:tr>
      <w:tr w:rsidR="006051BD" w:rsidRPr="00683B0F" w:rsidTr="001F1FBD">
        <w:trPr>
          <w:jc w:val="center"/>
        </w:trPr>
        <w:tc>
          <w:tcPr>
            <w:tcW w:w="2381" w:type="dxa"/>
            <w:gridSpan w:val="3"/>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Risks addressed</w:t>
            </w:r>
          </w:p>
        </w:tc>
        <w:tc>
          <w:tcPr>
            <w:tcW w:w="6693" w:type="dxa"/>
            <w:gridSpan w:val="4"/>
            <w:shd w:val="clear" w:color="auto" w:fill="F2F2F2"/>
          </w:tcPr>
          <w:p w:rsidR="006051BD" w:rsidRPr="00683B0F" w:rsidRDefault="006051BD" w:rsidP="0010662D">
            <w:pPr>
              <w:spacing w:before="20" w:after="20" w:line="240" w:lineRule="auto"/>
              <w:jc w:val="left"/>
              <w:rPr>
                <w:rFonts w:ascii="Calibri" w:eastAsia="Calibri" w:hAnsi="Calibri" w:cs="Calibri"/>
                <w:sz w:val="20"/>
                <w:lang w:val="en-US"/>
              </w:rPr>
            </w:pPr>
            <w:r w:rsidRPr="00683B0F">
              <w:rPr>
                <w:rFonts w:ascii="Calibri" w:eastAsia="Calibri" w:hAnsi="Calibri" w:cs="Calibri"/>
                <w:sz w:val="20"/>
                <w:lang w:val="en-US"/>
              </w:rPr>
              <w:t>All risks</w:t>
            </w:r>
          </w:p>
        </w:tc>
      </w:tr>
    </w:tbl>
    <w:p w:rsidR="006051BD" w:rsidRPr="00683B0F" w:rsidRDefault="006051BD" w:rsidP="003B1271">
      <w:pPr>
        <w:spacing w:after="0"/>
        <w:rPr>
          <w:color w:val="FFFFFF" w:themeColor="background1"/>
          <w:sz w:val="8"/>
          <w:szCs w:val="8"/>
          <w:lang w:val="en-US"/>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56"/>
        <w:gridCol w:w="845"/>
        <w:gridCol w:w="687"/>
        <w:gridCol w:w="1518"/>
        <w:gridCol w:w="1790"/>
        <w:gridCol w:w="1667"/>
        <w:gridCol w:w="1840"/>
      </w:tblGrid>
      <w:tr w:rsidR="006051BD" w:rsidRPr="00683B0F" w:rsidTr="002C7542">
        <w:trPr>
          <w:trHeight w:val="360"/>
          <w:jc w:val="center"/>
        </w:trPr>
        <w:tc>
          <w:tcPr>
            <w:tcW w:w="9203" w:type="dxa"/>
            <w:gridSpan w:val="7"/>
            <w:shd w:val="clear" w:color="auto" w:fill="auto"/>
          </w:tcPr>
          <w:p w:rsidR="006051BD" w:rsidRPr="00683B0F" w:rsidRDefault="006051BD" w:rsidP="00C6480F">
            <w:pPr>
              <w:spacing w:before="60" w:line="240" w:lineRule="auto"/>
              <w:rPr>
                <w:rFonts w:asciiTheme="minorHAnsi" w:eastAsia="Times New Roman" w:hAnsiTheme="minorHAnsi" w:cstheme="minorHAnsi"/>
                <w:b/>
                <w:i/>
                <w:smallCaps/>
                <w:color w:val="000000"/>
                <w:lang w:val="en-US"/>
              </w:rPr>
            </w:pPr>
            <w:r w:rsidRPr="00683B0F">
              <w:rPr>
                <w:rFonts w:asciiTheme="minorHAnsi" w:eastAsia="Times New Roman" w:hAnsiTheme="minorHAnsi" w:cstheme="minorHAnsi"/>
                <w:b/>
                <w:i/>
                <w:smallCaps/>
                <w:color w:val="000000"/>
                <w:sz w:val="22"/>
                <w:lang w:val="en-US"/>
              </w:rPr>
              <w:t>1</w:t>
            </w:r>
            <w:r w:rsidR="00C6480F" w:rsidRPr="00683B0F">
              <w:rPr>
                <w:rFonts w:asciiTheme="minorHAnsi" w:eastAsia="Times New Roman" w:hAnsiTheme="minorHAnsi" w:cstheme="minorHAnsi"/>
                <w:b/>
                <w:i/>
                <w:smallCaps/>
                <w:color w:val="000000"/>
                <w:sz w:val="22"/>
                <w:lang w:val="en-US"/>
              </w:rPr>
              <w:t>7</w:t>
            </w:r>
            <w:r w:rsidRPr="00683B0F">
              <w:rPr>
                <w:rFonts w:asciiTheme="minorHAnsi" w:eastAsia="Times New Roman" w:hAnsiTheme="minorHAnsi" w:cstheme="minorHAnsi"/>
                <w:b/>
                <w:i/>
                <w:smallCaps/>
                <w:color w:val="000000"/>
                <w:sz w:val="22"/>
                <w:lang w:val="en-US"/>
              </w:rPr>
              <w:t xml:space="preserve">. </w:t>
            </w:r>
            <w:r w:rsidR="00EF4AAE" w:rsidRPr="00683B0F">
              <w:rPr>
                <w:rFonts w:asciiTheme="minorHAnsi" w:eastAsia="Times New Roman" w:hAnsiTheme="minorHAnsi" w:cstheme="minorHAnsi"/>
                <w:b/>
                <w:i/>
                <w:smallCaps/>
                <w:color w:val="000000"/>
                <w:sz w:val="22"/>
                <w:lang w:val="en-US"/>
              </w:rPr>
              <w:t>Development of new tourism types and destinations</w:t>
            </w:r>
          </w:p>
        </w:tc>
      </w:tr>
      <w:tr w:rsidR="006051BD" w:rsidRPr="00683B0F" w:rsidTr="002C7542">
        <w:trPr>
          <w:jc w:val="center"/>
        </w:trPr>
        <w:tc>
          <w:tcPr>
            <w:tcW w:w="2388" w:type="dxa"/>
            <w:gridSpan w:val="3"/>
            <w:vMerge w:val="restart"/>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Relevant to:</w:t>
            </w:r>
          </w:p>
        </w:tc>
        <w:tc>
          <w:tcPr>
            <w:tcW w:w="1518"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season</w:t>
            </w:r>
          </w:p>
        </w:tc>
        <w:tc>
          <w:tcPr>
            <w:tcW w:w="1790"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numbers</w:t>
            </w:r>
          </w:p>
        </w:tc>
        <w:tc>
          <w:tcPr>
            <w:tcW w:w="1667"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Summer tourism</w:t>
            </w:r>
          </w:p>
        </w:tc>
        <w:tc>
          <w:tcPr>
            <w:tcW w:w="1840"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Winter tourism</w:t>
            </w:r>
          </w:p>
        </w:tc>
      </w:tr>
      <w:tr w:rsidR="006051BD" w:rsidRPr="00683B0F" w:rsidTr="002C7542">
        <w:trPr>
          <w:jc w:val="center"/>
        </w:trPr>
        <w:tc>
          <w:tcPr>
            <w:tcW w:w="2388" w:type="dxa"/>
            <w:gridSpan w:val="3"/>
            <w:vMerge/>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p>
        </w:tc>
        <w:tc>
          <w:tcPr>
            <w:tcW w:w="1518" w:type="dxa"/>
            <w:shd w:val="clear" w:color="auto" w:fill="FFFFFF"/>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790" w:type="dxa"/>
            <w:shd w:val="clear" w:color="auto" w:fill="FFFFFF"/>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667" w:type="dxa"/>
            <w:shd w:val="clear" w:color="auto" w:fill="FFFFFF"/>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840" w:type="dxa"/>
            <w:shd w:val="clear" w:color="auto" w:fill="FFFFFF"/>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r>
      <w:tr w:rsidR="006051BD" w:rsidRPr="00683B0F" w:rsidTr="002C7542">
        <w:trPr>
          <w:trHeight w:val="1595"/>
          <w:jc w:val="center"/>
        </w:trPr>
        <w:tc>
          <w:tcPr>
            <w:tcW w:w="2388" w:type="dxa"/>
            <w:gridSpan w:val="3"/>
            <w:shd w:val="clear" w:color="auto" w:fill="D9D9D9"/>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Description</w:t>
            </w:r>
          </w:p>
        </w:tc>
        <w:tc>
          <w:tcPr>
            <w:tcW w:w="6815" w:type="dxa"/>
            <w:gridSpan w:val="4"/>
            <w:vMerge w:val="restart"/>
            <w:shd w:val="clear" w:color="auto" w:fill="D9D9D9"/>
          </w:tcPr>
          <w:p w:rsidR="006051BD" w:rsidRPr="00683B0F" w:rsidRDefault="00B47C1D" w:rsidP="0010662D">
            <w:pPr>
              <w:autoSpaceDE w:val="0"/>
              <w:autoSpaceDN w:val="0"/>
              <w:adjustRightInd w:val="0"/>
              <w:spacing w:before="20" w:after="20" w:line="240" w:lineRule="auto"/>
              <w:rPr>
                <w:rFonts w:ascii="Calibri" w:hAnsi="Calibri"/>
                <w:sz w:val="20"/>
                <w:szCs w:val="20"/>
                <w:lang w:val="en-US"/>
              </w:rPr>
            </w:pPr>
            <w:r w:rsidRPr="00683B0F">
              <w:rPr>
                <w:rFonts w:ascii="Calibri" w:hAnsi="Calibri"/>
                <w:sz w:val="20"/>
                <w:szCs w:val="20"/>
                <w:lang w:val="en-US"/>
              </w:rPr>
              <w:t>Among the new tourism types various types of cultural tourism (historic, archaeological, special route tourism) can be considered; wine and culinary tourism; special events (festivals, competitions, and so on) tourism; religious tourism, as well as SPA and wellness tourism and so on.</w:t>
            </w:r>
          </w:p>
          <w:p w:rsidR="00B47C1D" w:rsidRPr="00683B0F" w:rsidRDefault="00B47C1D" w:rsidP="00B47C1D">
            <w:pPr>
              <w:autoSpaceDE w:val="0"/>
              <w:autoSpaceDN w:val="0"/>
              <w:adjustRightInd w:val="0"/>
              <w:spacing w:before="20" w:after="20" w:line="240" w:lineRule="auto"/>
              <w:rPr>
                <w:rFonts w:ascii="Calibri" w:eastAsia="Calibri" w:hAnsi="Calibri" w:cs="Calibri"/>
                <w:sz w:val="20"/>
                <w:lang w:val="en-US"/>
              </w:rPr>
            </w:pPr>
            <w:r w:rsidRPr="00683B0F">
              <w:rPr>
                <w:rFonts w:ascii="Calibri" w:hAnsi="Calibri"/>
                <w:sz w:val="20"/>
                <w:szCs w:val="20"/>
                <w:lang w:val="en-US"/>
              </w:rPr>
              <w:t>New tourism destinations may be identified in the inner parts of Bulgaria outside traditional seaside and winter mountain tourism destinations. This can be considered a task of the newly constituted OTRMs whose objective will be tourism developments outside the most popular resorts in places with underdeveloped conditions and resources within the nine tourist regions in the country.</w:t>
            </w:r>
          </w:p>
        </w:tc>
      </w:tr>
      <w:tr w:rsidR="006051BD" w:rsidRPr="00683B0F" w:rsidTr="002C7542">
        <w:trPr>
          <w:trHeight w:val="67"/>
          <w:jc w:val="center"/>
        </w:trPr>
        <w:tc>
          <w:tcPr>
            <w:tcW w:w="2388" w:type="dxa"/>
            <w:gridSpan w:val="3"/>
            <w:shd w:val="clear" w:color="auto" w:fill="000000"/>
            <w:vAlign w:val="center"/>
          </w:tcPr>
          <w:p w:rsidR="006051BD" w:rsidRPr="00683B0F" w:rsidRDefault="006051BD" w:rsidP="0010662D">
            <w:pPr>
              <w:spacing w:before="20" w:after="20" w:line="240" w:lineRule="auto"/>
              <w:jc w:val="center"/>
              <w:rPr>
                <w:rFonts w:ascii="Calibri" w:eastAsia="Calibri" w:hAnsi="Calibri" w:cs="Calibri"/>
                <w:b/>
                <w:sz w:val="18"/>
                <w:szCs w:val="18"/>
                <w:lang w:val="en-US"/>
              </w:rPr>
            </w:pPr>
            <w:r w:rsidRPr="00683B0F">
              <w:rPr>
                <w:rFonts w:ascii="Calibri" w:eastAsia="Calibri" w:hAnsi="Calibri" w:cs="Calibri"/>
                <w:b/>
                <w:sz w:val="18"/>
                <w:szCs w:val="18"/>
                <w:lang w:val="en-US"/>
              </w:rPr>
              <w:t>Option’s relevance</w:t>
            </w:r>
          </w:p>
        </w:tc>
        <w:tc>
          <w:tcPr>
            <w:tcW w:w="6815" w:type="dxa"/>
            <w:gridSpan w:val="4"/>
            <w:vMerge/>
            <w:shd w:val="clear" w:color="auto" w:fill="F2F2F2"/>
            <w:vAlign w:val="center"/>
          </w:tcPr>
          <w:p w:rsidR="006051BD" w:rsidRPr="00683B0F" w:rsidRDefault="006051BD" w:rsidP="0010662D">
            <w:pPr>
              <w:spacing w:before="20" w:after="20" w:line="240" w:lineRule="auto"/>
              <w:rPr>
                <w:rFonts w:ascii="Calibri" w:eastAsia="Calibri" w:hAnsi="Calibri" w:cs="Calibri"/>
                <w:sz w:val="20"/>
                <w:lang w:val="en-US"/>
              </w:rPr>
            </w:pPr>
          </w:p>
        </w:tc>
      </w:tr>
      <w:tr w:rsidR="006051BD" w:rsidRPr="00683B0F" w:rsidTr="002C7542">
        <w:trPr>
          <w:trHeight w:val="85"/>
          <w:jc w:val="center"/>
        </w:trPr>
        <w:tc>
          <w:tcPr>
            <w:tcW w:w="856" w:type="dxa"/>
            <w:shd w:val="clear" w:color="auto" w:fill="F2F2F2"/>
            <w:vAlign w:val="center"/>
          </w:tcPr>
          <w:p w:rsidR="006051BD" w:rsidRPr="00683B0F" w:rsidRDefault="006051BD"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Economic</w:t>
            </w:r>
          </w:p>
        </w:tc>
        <w:tc>
          <w:tcPr>
            <w:tcW w:w="845" w:type="dxa"/>
            <w:shd w:val="clear" w:color="auto" w:fill="F2F2F2"/>
            <w:vAlign w:val="center"/>
          </w:tcPr>
          <w:p w:rsidR="006051BD" w:rsidRPr="00683B0F" w:rsidRDefault="006051BD"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Ecologic</w:t>
            </w:r>
          </w:p>
        </w:tc>
        <w:tc>
          <w:tcPr>
            <w:tcW w:w="687" w:type="dxa"/>
            <w:shd w:val="clear" w:color="auto" w:fill="F2F2F2"/>
            <w:vAlign w:val="center"/>
          </w:tcPr>
          <w:p w:rsidR="006051BD" w:rsidRPr="00683B0F" w:rsidRDefault="006051BD"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Social</w:t>
            </w:r>
          </w:p>
        </w:tc>
        <w:tc>
          <w:tcPr>
            <w:tcW w:w="6815" w:type="dxa"/>
            <w:gridSpan w:val="4"/>
            <w:vMerge/>
            <w:shd w:val="clear" w:color="auto" w:fill="F2F2F2"/>
            <w:vAlign w:val="center"/>
          </w:tcPr>
          <w:p w:rsidR="006051BD" w:rsidRPr="00683B0F" w:rsidRDefault="006051BD" w:rsidP="0010662D">
            <w:pPr>
              <w:spacing w:before="20" w:after="20" w:line="240" w:lineRule="auto"/>
              <w:rPr>
                <w:rFonts w:ascii="Calibri" w:eastAsia="Calibri" w:hAnsi="Calibri" w:cs="Calibri"/>
                <w:sz w:val="20"/>
                <w:lang w:val="en-US"/>
              </w:rPr>
            </w:pPr>
          </w:p>
        </w:tc>
      </w:tr>
      <w:tr w:rsidR="006051BD" w:rsidRPr="00683B0F" w:rsidTr="002C7542">
        <w:trPr>
          <w:trHeight w:val="44"/>
          <w:jc w:val="center"/>
        </w:trPr>
        <w:tc>
          <w:tcPr>
            <w:tcW w:w="856"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845"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687"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6815" w:type="dxa"/>
            <w:gridSpan w:val="4"/>
            <w:vMerge/>
            <w:shd w:val="clear" w:color="auto" w:fill="F2F2F2"/>
            <w:vAlign w:val="center"/>
          </w:tcPr>
          <w:p w:rsidR="006051BD" w:rsidRPr="00683B0F" w:rsidRDefault="006051BD" w:rsidP="0010662D">
            <w:pPr>
              <w:spacing w:before="20" w:after="20" w:line="240" w:lineRule="auto"/>
              <w:rPr>
                <w:rFonts w:ascii="Calibri" w:eastAsia="Calibri" w:hAnsi="Calibri" w:cs="Calibri"/>
                <w:sz w:val="20"/>
                <w:lang w:val="en-US"/>
              </w:rPr>
            </w:pPr>
          </w:p>
        </w:tc>
      </w:tr>
      <w:tr w:rsidR="006051BD" w:rsidRPr="00683B0F" w:rsidTr="002C7542">
        <w:trPr>
          <w:trHeight w:val="560"/>
          <w:jc w:val="center"/>
        </w:trPr>
        <w:tc>
          <w:tcPr>
            <w:tcW w:w="2388" w:type="dxa"/>
            <w:gridSpan w:val="3"/>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Opportunities that arise</w:t>
            </w:r>
          </w:p>
        </w:tc>
        <w:tc>
          <w:tcPr>
            <w:tcW w:w="6815" w:type="dxa"/>
            <w:gridSpan w:val="4"/>
            <w:shd w:val="clear" w:color="auto" w:fill="F2F2F2"/>
          </w:tcPr>
          <w:p w:rsidR="006051BD" w:rsidRPr="00683B0F" w:rsidRDefault="00B47C1D" w:rsidP="0010662D">
            <w:pPr>
              <w:spacing w:before="20" w:after="20" w:line="240" w:lineRule="auto"/>
              <w:rPr>
                <w:rFonts w:ascii="Calibri" w:eastAsia="Calibri" w:hAnsi="Calibri" w:cs="Calibri"/>
                <w:sz w:val="20"/>
                <w:lang w:val="en-US"/>
              </w:rPr>
            </w:pPr>
            <w:r w:rsidRPr="00683B0F">
              <w:rPr>
                <w:rFonts w:ascii="Calibri" w:eastAsia="Calibri" w:hAnsi="Calibri" w:cs="Calibri"/>
                <w:sz w:val="20"/>
                <w:lang w:val="en-US"/>
              </w:rPr>
              <w:t>Ensuring better use</w:t>
            </w:r>
            <w:r w:rsidR="004C4524" w:rsidRPr="00683B0F">
              <w:rPr>
                <w:rFonts w:ascii="Calibri" w:eastAsia="Calibri" w:hAnsi="Calibri" w:cs="Calibri"/>
                <w:sz w:val="20"/>
                <w:lang w:val="en-US"/>
              </w:rPr>
              <w:t xml:space="preserve"> </w:t>
            </w:r>
            <w:r w:rsidRPr="00683B0F">
              <w:rPr>
                <w:rFonts w:ascii="Calibri" w:eastAsia="Calibri" w:hAnsi="Calibri" w:cs="Calibri"/>
                <w:sz w:val="20"/>
                <w:lang w:val="en-US"/>
              </w:rPr>
              <w:t>of local resources including, nature, human capital, infrastructure, etc. Better territorial distribution of tourism costs and benefits. Less impact on already developed tourism destinations in the mountains and at the seaside.</w:t>
            </w:r>
          </w:p>
        </w:tc>
      </w:tr>
      <w:tr w:rsidR="006051BD" w:rsidRPr="00683B0F" w:rsidTr="002C7542">
        <w:trPr>
          <w:trHeight w:val="59"/>
          <w:jc w:val="center"/>
        </w:trPr>
        <w:tc>
          <w:tcPr>
            <w:tcW w:w="2388" w:type="dxa"/>
            <w:gridSpan w:val="3"/>
            <w:shd w:val="clear" w:color="auto" w:fill="D9D9D9"/>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Cross-cutting relevance</w:t>
            </w:r>
          </w:p>
        </w:tc>
        <w:tc>
          <w:tcPr>
            <w:tcW w:w="1518" w:type="dxa"/>
            <w:shd w:val="clear" w:color="auto" w:fill="FFFFFF"/>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YES</w:t>
            </w:r>
          </w:p>
        </w:tc>
        <w:tc>
          <w:tcPr>
            <w:tcW w:w="5297" w:type="dxa"/>
            <w:gridSpan w:val="3"/>
            <w:shd w:val="clear" w:color="auto" w:fill="D9D9D9"/>
          </w:tcPr>
          <w:p w:rsidR="006051BD" w:rsidRPr="00683B0F" w:rsidRDefault="00B47C1D" w:rsidP="0010662D">
            <w:pPr>
              <w:spacing w:before="20" w:after="20" w:line="240" w:lineRule="auto"/>
              <w:rPr>
                <w:rFonts w:ascii="Calibri" w:eastAsia="Calibri" w:hAnsi="Calibri" w:cs="Calibri"/>
                <w:sz w:val="20"/>
                <w:lang w:val="en-US"/>
              </w:rPr>
            </w:pPr>
            <w:r w:rsidRPr="00683B0F">
              <w:rPr>
                <w:rFonts w:ascii="Calibri" w:eastAsia="Calibri" w:hAnsi="Calibri" w:cs="Calibri"/>
                <w:sz w:val="20"/>
                <w:lang w:val="en-US"/>
              </w:rPr>
              <w:t>Better distribution of resources utilization in all sectors.</w:t>
            </w:r>
          </w:p>
        </w:tc>
      </w:tr>
      <w:tr w:rsidR="006051BD" w:rsidRPr="00683B0F" w:rsidTr="002C7542">
        <w:trPr>
          <w:jc w:val="center"/>
        </w:trPr>
        <w:tc>
          <w:tcPr>
            <w:tcW w:w="2388" w:type="dxa"/>
            <w:gridSpan w:val="3"/>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Risks addressed</w:t>
            </w:r>
          </w:p>
        </w:tc>
        <w:tc>
          <w:tcPr>
            <w:tcW w:w="6815" w:type="dxa"/>
            <w:gridSpan w:val="4"/>
            <w:shd w:val="clear" w:color="auto" w:fill="F2F2F2"/>
          </w:tcPr>
          <w:p w:rsidR="006051BD" w:rsidRPr="00683B0F" w:rsidRDefault="006051BD" w:rsidP="0010662D">
            <w:pPr>
              <w:spacing w:before="20" w:after="20" w:line="240" w:lineRule="auto"/>
              <w:jc w:val="left"/>
              <w:rPr>
                <w:rFonts w:ascii="Calibri" w:eastAsia="Calibri" w:hAnsi="Calibri" w:cs="Calibri"/>
                <w:sz w:val="20"/>
                <w:lang w:val="en-US"/>
              </w:rPr>
            </w:pPr>
            <w:r w:rsidRPr="00683B0F">
              <w:rPr>
                <w:rFonts w:ascii="Calibri" w:eastAsia="Calibri" w:hAnsi="Calibri" w:cs="Calibri"/>
                <w:sz w:val="20"/>
                <w:lang w:val="en-US"/>
              </w:rPr>
              <w:t>All risks</w:t>
            </w:r>
          </w:p>
        </w:tc>
      </w:tr>
    </w:tbl>
    <w:p w:rsidR="006051BD" w:rsidRPr="00683B0F" w:rsidRDefault="006051BD" w:rsidP="003B1271">
      <w:pPr>
        <w:spacing w:after="0"/>
        <w:rPr>
          <w:color w:val="FFFFFF" w:themeColor="background1"/>
          <w:sz w:val="8"/>
          <w:szCs w:val="8"/>
          <w:lang w:val="en-US"/>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56"/>
        <w:gridCol w:w="845"/>
        <w:gridCol w:w="687"/>
        <w:gridCol w:w="1518"/>
        <w:gridCol w:w="1790"/>
        <w:gridCol w:w="1667"/>
        <w:gridCol w:w="1840"/>
      </w:tblGrid>
      <w:tr w:rsidR="006051BD" w:rsidRPr="00683B0F" w:rsidTr="002C7542">
        <w:trPr>
          <w:trHeight w:val="360"/>
          <w:jc w:val="center"/>
        </w:trPr>
        <w:tc>
          <w:tcPr>
            <w:tcW w:w="9203" w:type="dxa"/>
            <w:gridSpan w:val="7"/>
            <w:shd w:val="clear" w:color="auto" w:fill="auto"/>
          </w:tcPr>
          <w:p w:rsidR="006051BD" w:rsidRPr="00683B0F" w:rsidRDefault="006051BD" w:rsidP="00C6480F">
            <w:pPr>
              <w:spacing w:before="60" w:line="240" w:lineRule="auto"/>
              <w:rPr>
                <w:rFonts w:asciiTheme="minorHAnsi" w:eastAsia="Times New Roman" w:hAnsiTheme="minorHAnsi" w:cstheme="minorHAnsi"/>
                <w:b/>
                <w:i/>
                <w:smallCaps/>
                <w:color w:val="000000"/>
                <w:lang w:val="en-US"/>
              </w:rPr>
            </w:pPr>
            <w:r w:rsidRPr="00683B0F">
              <w:rPr>
                <w:rFonts w:asciiTheme="minorHAnsi" w:eastAsia="Times New Roman" w:hAnsiTheme="minorHAnsi" w:cstheme="minorHAnsi"/>
                <w:b/>
                <w:i/>
                <w:smallCaps/>
                <w:color w:val="000000"/>
                <w:sz w:val="22"/>
                <w:lang w:val="en-US"/>
              </w:rPr>
              <w:t>1</w:t>
            </w:r>
            <w:r w:rsidR="00C6480F" w:rsidRPr="00683B0F">
              <w:rPr>
                <w:rFonts w:asciiTheme="minorHAnsi" w:eastAsia="Times New Roman" w:hAnsiTheme="minorHAnsi" w:cstheme="minorHAnsi"/>
                <w:b/>
                <w:i/>
                <w:smallCaps/>
                <w:color w:val="000000"/>
                <w:sz w:val="22"/>
                <w:lang w:val="en-US"/>
              </w:rPr>
              <w:t>8</w:t>
            </w:r>
            <w:r w:rsidRPr="00683B0F">
              <w:rPr>
                <w:rFonts w:asciiTheme="minorHAnsi" w:eastAsia="Times New Roman" w:hAnsiTheme="minorHAnsi" w:cstheme="minorHAnsi"/>
                <w:b/>
                <w:i/>
                <w:smallCaps/>
                <w:color w:val="000000"/>
                <w:sz w:val="22"/>
                <w:lang w:val="en-US"/>
              </w:rPr>
              <w:t xml:space="preserve">. </w:t>
            </w:r>
            <w:r w:rsidR="00EF4AAE" w:rsidRPr="00683B0F">
              <w:rPr>
                <w:rFonts w:asciiTheme="minorHAnsi" w:eastAsia="Times New Roman" w:hAnsiTheme="minorHAnsi" w:cstheme="minorHAnsi"/>
                <w:b/>
                <w:i/>
                <w:smallCaps/>
                <w:color w:val="000000"/>
                <w:sz w:val="22"/>
                <w:lang w:val="en-US"/>
              </w:rPr>
              <w:t>Shift from large-scale tourism to special interest tourism</w:t>
            </w:r>
          </w:p>
        </w:tc>
      </w:tr>
      <w:tr w:rsidR="006051BD" w:rsidRPr="00683B0F" w:rsidTr="002C7542">
        <w:trPr>
          <w:jc w:val="center"/>
        </w:trPr>
        <w:tc>
          <w:tcPr>
            <w:tcW w:w="2388" w:type="dxa"/>
            <w:gridSpan w:val="3"/>
            <w:vMerge w:val="restart"/>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Relevant to:</w:t>
            </w:r>
          </w:p>
        </w:tc>
        <w:tc>
          <w:tcPr>
            <w:tcW w:w="1518"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season</w:t>
            </w:r>
          </w:p>
        </w:tc>
        <w:tc>
          <w:tcPr>
            <w:tcW w:w="1790"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numbers</w:t>
            </w:r>
          </w:p>
        </w:tc>
        <w:tc>
          <w:tcPr>
            <w:tcW w:w="1667"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Summer tourism</w:t>
            </w:r>
          </w:p>
        </w:tc>
        <w:tc>
          <w:tcPr>
            <w:tcW w:w="1840"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Winter tourism</w:t>
            </w:r>
          </w:p>
        </w:tc>
      </w:tr>
      <w:tr w:rsidR="006051BD" w:rsidRPr="00683B0F" w:rsidTr="002C7542">
        <w:trPr>
          <w:jc w:val="center"/>
        </w:trPr>
        <w:tc>
          <w:tcPr>
            <w:tcW w:w="2388" w:type="dxa"/>
            <w:gridSpan w:val="3"/>
            <w:vMerge/>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p>
        </w:tc>
        <w:tc>
          <w:tcPr>
            <w:tcW w:w="1518" w:type="dxa"/>
            <w:shd w:val="clear" w:color="auto" w:fill="FFFFFF"/>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790" w:type="dxa"/>
            <w:shd w:val="clear" w:color="auto" w:fill="FFFFFF"/>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667" w:type="dxa"/>
            <w:shd w:val="clear" w:color="auto" w:fill="FFFFFF"/>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840" w:type="dxa"/>
            <w:shd w:val="clear" w:color="auto" w:fill="FFFFFF"/>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r>
      <w:tr w:rsidR="006051BD" w:rsidRPr="00683B0F" w:rsidTr="002C7542">
        <w:trPr>
          <w:trHeight w:val="964"/>
          <w:jc w:val="center"/>
        </w:trPr>
        <w:tc>
          <w:tcPr>
            <w:tcW w:w="2388" w:type="dxa"/>
            <w:gridSpan w:val="3"/>
            <w:shd w:val="clear" w:color="auto" w:fill="D9D9D9"/>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Description</w:t>
            </w:r>
          </w:p>
        </w:tc>
        <w:tc>
          <w:tcPr>
            <w:tcW w:w="6815" w:type="dxa"/>
            <w:gridSpan w:val="4"/>
            <w:vMerge w:val="restart"/>
            <w:shd w:val="clear" w:color="auto" w:fill="D9D9D9"/>
          </w:tcPr>
          <w:p w:rsidR="006051BD" w:rsidRPr="00683B0F" w:rsidRDefault="00AD208F" w:rsidP="0010662D">
            <w:pPr>
              <w:autoSpaceDE w:val="0"/>
              <w:autoSpaceDN w:val="0"/>
              <w:adjustRightInd w:val="0"/>
              <w:spacing w:before="20" w:after="20" w:line="240" w:lineRule="auto"/>
              <w:rPr>
                <w:rFonts w:ascii="Calibri" w:eastAsia="Calibri" w:hAnsi="Calibri" w:cs="Calibri"/>
                <w:sz w:val="20"/>
                <w:lang w:val="en-US"/>
              </w:rPr>
            </w:pPr>
            <w:r w:rsidRPr="00683B0F">
              <w:rPr>
                <w:rFonts w:ascii="Calibri" w:eastAsia="Calibri" w:hAnsi="Calibri" w:cs="Calibri"/>
                <w:sz w:val="20"/>
                <w:lang w:val="en-US"/>
              </w:rPr>
              <w:t xml:space="preserve">By the development of new tourist products and destinations a more general objective of </w:t>
            </w:r>
            <w:r w:rsidR="004C4524" w:rsidRPr="00683B0F">
              <w:rPr>
                <w:rFonts w:ascii="Calibri" w:eastAsia="Calibri" w:hAnsi="Calibri" w:cs="Calibri"/>
                <w:sz w:val="20"/>
                <w:lang w:val="en-US"/>
              </w:rPr>
              <w:t xml:space="preserve">the </w:t>
            </w:r>
            <w:r w:rsidRPr="00683B0F">
              <w:rPr>
                <w:rFonts w:ascii="Calibri" w:eastAsia="Calibri" w:hAnsi="Calibri" w:cs="Calibri"/>
                <w:sz w:val="20"/>
                <w:lang w:val="en-US"/>
              </w:rPr>
              <w:t>Bulgarian tourism evolution can</w:t>
            </w:r>
            <w:r w:rsidR="004C4524" w:rsidRPr="00683B0F">
              <w:rPr>
                <w:rFonts w:ascii="Calibri" w:eastAsia="Calibri" w:hAnsi="Calibri" w:cs="Calibri"/>
                <w:sz w:val="20"/>
                <w:lang w:val="en-US"/>
              </w:rPr>
              <w:t xml:space="preserve"> </w:t>
            </w:r>
            <w:r w:rsidRPr="00683B0F">
              <w:rPr>
                <w:rFonts w:ascii="Calibri" w:eastAsia="Calibri" w:hAnsi="Calibri" w:cs="Calibri"/>
                <w:sz w:val="20"/>
                <w:lang w:val="en-US"/>
              </w:rPr>
              <w:t>be accomplished – the country will be able to reposition itself from a strictly seasonal destination with predominantly large-scale mass tourism types (seaside summer tourism and mountain winter ski-tourism) to a</w:t>
            </w:r>
            <w:r w:rsidR="00F40358" w:rsidRPr="00683B0F">
              <w:rPr>
                <w:rFonts w:ascii="Calibri" w:eastAsia="Calibri" w:hAnsi="Calibri" w:cs="Calibri"/>
                <w:sz w:val="20"/>
                <w:lang w:val="en-US"/>
              </w:rPr>
              <w:t xml:space="preserve"> boutique destination offering </w:t>
            </w:r>
            <w:r w:rsidR="004C4524" w:rsidRPr="00683B0F">
              <w:rPr>
                <w:rFonts w:ascii="Calibri" w:eastAsia="Calibri" w:hAnsi="Calibri" w:cs="Calibri"/>
                <w:sz w:val="20"/>
                <w:lang w:val="en-US"/>
              </w:rPr>
              <w:t xml:space="preserve">a </w:t>
            </w:r>
            <w:r w:rsidR="00146E67" w:rsidRPr="00683B0F">
              <w:rPr>
                <w:rFonts w:ascii="Calibri" w:eastAsia="Calibri" w:hAnsi="Calibri" w:cs="Calibri"/>
                <w:sz w:val="20"/>
                <w:lang w:val="en-US"/>
              </w:rPr>
              <w:t>high-quality</w:t>
            </w:r>
            <w:r w:rsidR="00F40358" w:rsidRPr="00683B0F">
              <w:rPr>
                <w:rFonts w:ascii="Calibri" w:eastAsia="Calibri" w:hAnsi="Calibri" w:cs="Calibri"/>
                <w:sz w:val="20"/>
                <w:lang w:val="en-US"/>
              </w:rPr>
              <w:t xml:space="preserve"> portfolio of special interest tourism characterized by smaller but </w:t>
            </w:r>
            <w:r w:rsidR="00172397" w:rsidRPr="00683B0F">
              <w:rPr>
                <w:rFonts w:ascii="Calibri" w:eastAsia="Calibri" w:hAnsi="Calibri" w:cs="Calibri"/>
                <w:sz w:val="20"/>
                <w:lang w:val="en-US"/>
              </w:rPr>
              <w:t>higher-class</w:t>
            </w:r>
            <w:r w:rsidR="00F40358" w:rsidRPr="00683B0F">
              <w:rPr>
                <w:rFonts w:ascii="Calibri" w:eastAsia="Calibri" w:hAnsi="Calibri" w:cs="Calibri"/>
                <w:sz w:val="20"/>
                <w:lang w:val="en-US"/>
              </w:rPr>
              <w:t xml:space="preserve"> tourists.</w:t>
            </w:r>
          </w:p>
        </w:tc>
      </w:tr>
      <w:tr w:rsidR="006051BD" w:rsidRPr="00683B0F" w:rsidTr="002C7542">
        <w:trPr>
          <w:trHeight w:val="67"/>
          <w:jc w:val="center"/>
        </w:trPr>
        <w:tc>
          <w:tcPr>
            <w:tcW w:w="2388" w:type="dxa"/>
            <w:gridSpan w:val="3"/>
            <w:shd w:val="clear" w:color="auto" w:fill="000000"/>
            <w:vAlign w:val="center"/>
          </w:tcPr>
          <w:p w:rsidR="006051BD" w:rsidRPr="00683B0F" w:rsidRDefault="006051BD" w:rsidP="0010662D">
            <w:pPr>
              <w:spacing w:before="20" w:after="20" w:line="240" w:lineRule="auto"/>
              <w:jc w:val="center"/>
              <w:rPr>
                <w:rFonts w:ascii="Calibri" w:eastAsia="Calibri" w:hAnsi="Calibri" w:cs="Calibri"/>
                <w:b/>
                <w:sz w:val="18"/>
                <w:szCs w:val="18"/>
                <w:lang w:val="en-US"/>
              </w:rPr>
            </w:pPr>
            <w:r w:rsidRPr="00683B0F">
              <w:rPr>
                <w:rFonts w:ascii="Calibri" w:eastAsia="Calibri" w:hAnsi="Calibri" w:cs="Calibri"/>
                <w:b/>
                <w:sz w:val="18"/>
                <w:szCs w:val="18"/>
                <w:lang w:val="en-US"/>
              </w:rPr>
              <w:t>Option’s relevance</w:t>
            </w:r>
          </w:p>
        </w:tc>
        <w:tc>
          <w:tcPr>
            <w:tcW w:w="6815" w:type="dxa"/>
            <w:gridSpan w:val="4"/>
            <w:vMerge/>
            <w:shd w:val="clear" w:color="auto" w:fill="F2F2F2"/>
            <w:vAlign w:val="center"/>
          </w:tcPr>
          <w:p w:rsidR="006051BD" w:rsidRPr="00683B0F" w:rsidRDefault="006051BD" w:rsidP="0010662D">
            <w:pPr>
              <w:spacing w:before="20" w:after="20" w:line="240" w:lineRule="auto"/>
              <w:rPr>
                <w:rFonts w:ascii="Calibri" w:eastAsia="Calibri" w:hAnsi="Calibri" w:cs="Calibri"/>
                <w:sz w:val="20"/>
                <w:lang w:val="en-US"/>
              </w:rPr>
            </w:pPr>
          </w:p>
        </w:tc>
      </w:tr>
      <w:tr w:rsidR="006051BD" w:rsidRPr="00683B0F" w:rsidTr="002C7542">
        <w:trPr>
          <w:trHeight w:val="85"/>
          <w:jc w:val="center"/>
        </w:trPr>
        <w:tc>
          <w:tcPr>
            <w:tcW w:w="856" w:type="dxa"/>
            <w:shd w:val="clear" w:color="auto" w:fill="F2F2F2"/>
            <w:vAlign w:val="center"/>
          </w:tcPr>
          <w:p w:rsidR="006051BD" w:rsidRPr="00683B0F" w:rsidRDefault="006051BD"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Economic</w:t>
            </w:r>
          </w:p>
        </w:tc>
        <w:tc>
          <w:tcPr>
            <w:tcW w:w="845" w:type="dxa"/>
            <w:shd w:val="clear" w:color="auto" w:fill="F2F2F2"/>
            <w:vAlign w:val="center"/>
          </w:tcPr>
          <w:p w:rsidR="006051BD" w:rsidRPr="00683B0F" w:rsidRDefault="006051BD"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Ecologic</w:t>
            </w:r>
          </w:p>
        </w:tc>
        <w:tc>
          <w:tcPr>
            <w:tcW w:w="687" w:type="dxa"/>
            <w:shd w:val="clear" w:color="auto" w:fill="F2F2F2"/>
            <w:vAlign w:val="center"/>
          </w:tcPr>
          <w:p w:rsidR="006051BD" w:rsidRPr="00683B0F" w:rsidRDefault="006051BD"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Social</w:t>
            </w:r>
          </w:p>
        </w:tc>
        <w:tc>
          <w:tcPr>
            <w:tcW w:w="6815" w:type="dxa"/>
            <w:gridSpan w:val="4"/>
            <w:vMerge/>
            <w:shd w:val="clear" w:color="auto" w:fill="F2F2F2"/>
            <w:vAlign w:val="center"/>
          </w:tcPr>
          <w:p w:rsidR="006051BD" w:rsidRPr="00683B0F" w:rsidRDefault="006051BD" w:rsidP="0010662D">
            <w:pPr>
              <w:spacing w:before="20" w:after="20" w:line="240" w:lineRule="auto"/>
              <w:rPr>
                <w:rFonts w:ascii="Calibri" w:eastAsia="Calibri" w:hAnsi="Calibri" w:cs="Calibri"/>
                <w:sz w:val="20"/>
                <w:lang w:val="en-US"/>
              </w:rPr>
            </w:pPr>
          </w:p>
        </w:tc>
      </w:tr>
      <w:tr w:rsidR="006051BD" w:rsidRPr="00683B0F" w:rsidTr="002C7542">
        <w:trPr>
          <w:trHeight w:val="192"/>
          <w:jc w:val="center"/>
        </w:trPr>
        <w:tc>
          <w:tcPr>
            <w:tcW w:w="856"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845"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687"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6815" w:type="dxa"/>
            <w:gridSpan w:val="4"/>
            <w:vMerge/>
            <w:shd w:val="clear" w:color="auto" w:fill="F2F2F2"/>
            <w:vAlign w:val="center"/>
          </w:tcPr>
          <w:p w:rsidR="006051BD" w:rsidRPr="00683B0F" w:rsidRDefault="006051BD" w:rsidP="0010662D">
            <w:pPr>
              <w:spacing w:before="20" w:after="20" w:line="240" w:lineRule="auto"/>
              <w:rPr>
                <w:rFonts w:ascii="Calibri" w:eastAsia="Calibri" w:hAnsi="Calibri" w:cs="Calibri"/>
                <w:sz w:val="20"/>
                <w:lang w:val="en-US"/>
              </w:rPr>
            </w:pPr>
          </w:p>
        </w:tc>
      </w:tr>
      <w:tr w:rsidR="006051BD" w:rsidRPr="00683B0F" w:rsidTr="002C7542">
        <w:trPr>
          <w:trHeight w:val="560"/>
          <w:jc w:val="center"/>
        </w:trPr>
        <w:tc>
          <w:tcPr>
            <w:tcW w:w="2388" w:type="dxa"/>
            <w:gridSpan w:val="3"/>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Opportunities that arise</w:t>
            </w:r>
          </w:p>
        </w:tc>
        <w:tc>
          <w:tcPr>
            <w:tcW w:w="6815" w:type="dxa"/>
            <w:gridSpan w:val="4"/>
            <w:shd w:val="clear" w:color="auto" w:fill="F2F2F2"/>
          </w:tcPr>
          <w:p w:rsidR="006051BD" w:rsidRPr="00683B0F" w:rsidRDefault="00F40358" w:rsidP="0010662D">
            <w:pPr>
              <w:spacing w:before="20" w:after="20" w:line="240" w:lineRule="auto"/>
              <w:rPr>
                <w:rFonts w:ascii="Calibri" w:eastAsia="Calibri" w:hAnsi="Calibri" w:cs="Calibri"/>
                <w:sz w:val="20"/>
                <w:lang w:val="en-US"/>
              </w:rPr>
            </w:pPr>
            <w:r w:rsidRPr="00683B0F">
              <w:rPr>
                <w:rFonts w:ascii="Calibri" w:eastAsia="Calibri" w:hAnsi="Calibri" w:cs="Calibri"/>
                <w:sz w:val="20"/>
                <w:lang w:val="en-US"/>
              </w:rPr>
              <w:t>Less impact on general and specific infrastructure, better adaptation capacity to climate changes.</w:t>
            </w:r>
          </w:p>
        </w:tc>
      </w:tr>
      <w:tr w:rsidR="006051BD" w:rsidRPr="00683B0F" w:rsidTr="002C7542">
        <w:trPr>
          <w:trHeight w:val="59"/>
          <w:jc w:val="center"/>
        </w:trPr>
        <w:tc>
          <w:tcPr>
            <w:tcW w:w="2388" w:type="dxa"/>
            <w:gridSpan w:val="3"/>
            <w:shd w:val="clear" w:color="auto" w:fill="D9D9D9"/>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Cross-cutting relevance</w:t>
            </w:r>
          </w:p>
        </w:tc>
        <w:tc>
          <w:tcPr>
            <w:tcW w:w="1518" w:type="dxa"/>
            <w:shd w:val="clear" w:color="auto" w:fill="FFFFFF"/>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YES</w:t>
            </w:r>
          </w:p>
        </w:tc>
        <w:tc>
          <w:tcPr>
            <w:tcW w:w="5297" w:type="dxa"/>
            <w:gridSpan w:val="3"/>
            <w:shd w:val="clear" w:color="auto" w:fill="D9D9D9"/>
          </w:tcPr>
          <w:p w:rsidR="006051BD" w:rsidRPr="00683B0F" w:rsidRDefault="00F40358" w:rsidP="0010662D">
            <w:pPr>
              <w:spacing w:before="20" w:after="20" w:line="240" w:lineRule="auto"/>
              <w:rPr>
                <w:rFonts w:ascii="Calibri" w:eastAsia="Calibri" w:hAnsi="Calibri" w:cs="Calibri"/>
                <w:sz w:val="20"/>
                <w:lang w:val="en-US"/>
              </w:rPr>
            </w:pPr>
            <w:r w:rsidRPr="00683B0F">
              <w:rPr>
                <w:rFonts w:ascii="Calibri" w:eastAsia="Calibri" w:hAnsi="Calibri" w:cs="Calibri"/>
                <w:sz w:val="20"/>
                <w:lang w:val="en-US"/>
              </w:rPr>
              <w:t>All sectors will feel the difference.</w:t>
            </w:r>
          </w:p>
        </w:tc>
      </w:tr>
      <w:tr w:rsidR="006051BD" w:rsidRPr="00683B0F" w:rsidTr="002C7542">
        <w:trPr>
          <w:jc w:val="center"/>
        </w:trPr>
        <w:tc>
          <w:tcPr>
            <w:tcW w:w="2388" w:type="dxa"/>
            <w:gridSpan w:val="3"/>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Risks addressed</w:t>
            </w:r>
          </w:p>
        </w:tc>
        <w:tc>
          <w:tcPr>
            <w:tcW w:w="6815" w:type="dxa"/>
            <w:gridSpan w:val="4"/>
            <w:shd w:val="clear" w:color="auto" w:fill="F2F2F2"/>
          </w:tcPr>
          <w:p w:rsidR="006051BD" w:rsidRPr="00683B0F" w:rsidRDefault="006051BD" w:rsidP="0010662D">
            <w:pPr>
              <w:spacing w:before="20" w:after="20" w:line="240" w:lineRule="auto"/>
              <w:jc w:val="left"/>
              <w:rPr>
                <w:rFonts w:ascii="Calibri" w:eastAsia="Calibri" w:hAnsi="Calibri" w:cs="Calibri"/>
                <w:sz w:val="20"/>
                <w:lang w:val="en-US"/>
              </w:rPr>
            </w:pPr>
            <w:r w:rsidRPr="00683B0F">
              <w:rPr>
                <w:rFonts w:ascii="Calibri" w:eastAsia="Calibri" w:hAnsi="Calibri" w:cs="Calibri"/>
                <w:sz w:val="20"/>
                <w:lang w:val="en-US"/>
              </w:rPr>
              <w:t>All risks</w:t>
            </w:r>
          </w:p>
        </w:tc>
      </w:tr>
    </w:tbl>
    <w:p w:rsidR="001F1FBD" w:rsidRDefault="001F1FBD" w:rsidP="003B1271">
      <w:pPr>
        <w:spacing w:after="0"/>
        <w:rPr>
          <w:color w:val="FFFFFF" w:themeColor="background1"/>
          <w:sz w:val="8"/>
          <w:szCs w:val="8"/>
          <w:lang w:val="en-US"/>
        </w:rPr>
      </w:pPr>
    </w:p>
    <w:p w:rsidR="001F1FBD" w:rsidRDefault="001F1FBD">
      <w:pPr>
        <w:spacing w:after="200" w:line="276" w:lineRule="auto"/>
        <w:jc w:val="left"/>
        <w:rPr>
          <w:color w:val="FFFFFF" w:themeColor="background1"/>
          <w:sz w:val="8"/>
          <w:szCs w:val="8"/>
          <w:lang w:val="en-US"/>
        </w:rPr>
      </w:pPr>
      <w:r>
        <w:rPr>
          <w:color w:val="FFFFFF" w:themeColor="background1"/>
          <w:sz w:val="8"/>
          <w:szCs w:val="8"/>
          <w:lang w:val="en-US"/>
        </w:rPr>
        <w:br w:type="page"/>
      </w: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56"/>
        <w:gridCol w:w="841"/>
        <w:gridCol w:w="684"/>
        <w:gridCol w:w="1491"/>
        <w:gridCol w:w="1759"/>
        <w:gridCol w:w="1639"/>
        <w:gridCol w:w="1804"/>
      </w:tblGrid>
      <w:tr w:rsidR="006051BD" w:rsidRPr="00683B0F" w:rsidTr="001F1FBD">
        <w:trPr>
          <w:trHeight w:val="360"/>
          <w:jc w:val="center"/>
        </w:trPr>
        <w:tc>
          <w:tcPr>
            <w:tcW w:w="9074" w:type="dxa"/>
            <w:gridSpan w:val="7"/>
            <w:shd w:val="clear" w:color="auto" w:fill="auto"/>
          </w:tcPr>
          <w:p w:rsidR="006051BD" w:rsidRPr="00683B0F" w:rsidRDefault="00C6480F" w:rsidP="006051BD">
            <w:pPr>
              <w:spacing w:before="60" w:line="240" w:lineRule="auto"/>
              <w:rPr>
                <w:rFonts w:asciiTheme="minorHAnsi" w:eastAsia="Times New Roman" w:hAnsiTheme="minorHAnsi" w:cstheme="minorHAnsi"/>
                <w:b/>
                <w:i/>
                <w:smallCaps/>
                <w:color w:val="000000"/>
                <w:lang w:val="en-US"/>
              </w:rPr>
            </w:pPr>
            <w:r w:rsidRPr="00683B0F">
              <w:rPr>
                <w:rFonts w:asciiTheme="minorHAnsi" w:eastAsia="Times New Roman" w:hAnsiTheme="minorHAnsi" w:cstheme="minorHAnsi"/>
                <w:b/>
                <w:i/>
                <w:smallCaps/>
                <w:color w:val="000000"/>
                <w:sz w:val="22"/>
                <w:lang w:val="en-US"/>
              </w:rPr>
              <w:lastRenderedPageBreak/>
              <w:t>19</w:t>
            </w:r>
            <w:r w:rsidR="006051BD" w:rsidRPr="00683B0F">
              <w:rPr>
                <w:rFonts w:asciiTheme="minorHAnsi" w:eastAsia="Times New Roman" w:hAnsiTheme="minorHAnsi" w:cstheme="minorHAnsi"/>
                <w:b/>
                <w:i/>
                <w:smallCaps/>
                <w:color w:val="000000"/>
                <w:sz w:val="22"/>
                <w:lang w:val="en-US"/>
              </w:rPr>
              <w:t xml:space="preserve">. </w:t>
            </w:r>
            <w:r w:rsidR="00EF4AAE" w:rsidRPr="00683B0F">
              <w:rPr>
                <w:rFonts w:asciiTheme="minorHAnsi" w:eastAsia="Times New Roman" w:hAnsiTheme="minorHAnsi" w:cstheme="minorHAnsi"/>
                <w:b/>
                <w:i/>
                <w:smallCaps/>
                <w:color w:val="000000"/>
                <w:sz w:val="22"/>
                <w:lang w:val="en-US"/>
              </w:rPr>
              <w:t>Introduction of an early warning system in tourism resorts and destinations</w:t>
            </w:r>
          </w:p>
        </w:tc>
      </w:tr>
      <w:tr w:rsidR="006051BD" w:rsidRPr="00683B0F" w:rsidTr="001F1FBD">
        <w:trPr>
          <w:jc w:val="center"/>
        </w:trPr>
        <w:tc>
          <w:tcPr>
            <w:tcW w:w="2381" w:type="dxa"/>
            <w:gridSpan w:val="3"/>
            <w:vMerge w:val="restart"/>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Relevant to:</w:t>
            </w:r>
          </w:p>
        </w:tc>
        <w:tc>
          <w:tcPr>
            <w:tcW w:w="1491"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season</w:t>
            </w:r>
          </w:p>
        </w:tc>
        <w:tc>
          <w:tcPr>
            <w:tcW w:w="1759"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numbers</w:t>
            </w:r>
          </w:p>
        </w:tc>
        <w:tc>
          <w:tcPr>
            <w:tcW w:w="1639"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Summer tourism</w:t>
            </w:r>
          </w:p>
        </w:tc>
        <w:tc>
          <w:tcPr>
            <w:tcW w:w="1804"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Winter tourism</w:t>
            </w:r>
          </w:p>
        </w:tc>
      </w:tr>
      <w:tr w:rsidR="006051BD" w:rsidRPr="00683B0F" w:rsidTr="001F1FBD">
        <w:trPr>
          <w:jc w:val="center"/>
        </w:trPr>
        <w:tc>
          <w:tcPr>
            <w:tcW w:w="2381" w:type="dxa"/>
            <w:gridSpan w:val="3"/>
            <w:vMerge/>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p>
        </w:tc>
        <w:tc>
          <w:tcPr>
            <w:tcW w:w="1491" w:type="dxa"/>
            <w:shd w:val="clear" w:color="auto" w:fill="FFFFFF"/>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759" w:type="dxa"/>
            <w:shd w:val="clear" w:color="auto" w:fill="FFFFFF"/>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639" w:type="dxa"/>
            <w:shd w:val="clear" w:color="auto" w:fill="FFFFFF"/>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804" w:type="dxa"/>
            <w:shd w:val="clear" w:color="auto" w:fill="FFFFFF"/>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r>
      <w:tr w:rsidR="006051BD" w:rsidRPr="00683B0F" w:rsidTr="001F1FBD">
        <w:trPr>
          <w:trHeight w:val="712"/>
          <w:jc w:val="center"/>
        </w:trPr>
        <w:tc>
          <w:tcPr>
            <w:tcW w:w="2381" w:type="dxa"/>
            <w:gridSpan w:val="3"/>
            <w:shd w:val="clear" w:color="auto" w:fill="D9D9D9"/>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Description</w:t>
            </w:r>
          </w:p>
        </w:tc>
        <w:tc>
          <w:tcPr>
            <w:tcW w:w="6693" w:type="dxa"/>
            <w:gridSpan w:val="4"/>
            <w:vMerge w:val="restart"/>
            <w:shd w:val="clear" w:color="auto" w:fill="D9D9D9"/>
          </w:tcPr>
          <w:p w:rsidR="006051BD" w:rsidRPr="00683B0F" w:rsidRDefault="00F40358" w:rsidP="00F40358">
            <w:pPr>
              <w:autoSpaceDE w:val="0"/>
              <w:autoSpaceDN w:val="0"/>
              <w:adjustRightInd w:val="0"/>
              <w:spacing w:before="20" w:after="20" w:line="240" w:lineRule="auto"/>
              <w:rPr>
                <w:rFonts w:ascii="Calibri" w:eastAsia="Calibri" w:hAnsi="Calibri" w:cs="Calibri"/>
                <w:sz w:val="20"/>
                <w:lang w:val="en-US"/>
              </w:rPr>
            </w:pPr>
            <w:r w:rsidRPr="00683B0F">
              <w:rPr>
                <w:rFonts w:ascii="Calibri" w:eastAsia="Calibri" w:hAnsi="Calibri" w:cs="Calibri"/>
                <w:sz w:val="20"/>
                <w:lang w:val="en-US"/>
              </w:rPr>
              <w:t>In all important tourism resorts and destinations an early warning system for expected or imminent extreme weather conditions (extreme rains, tornadoes, heat waves, floods, etc.) and their conse</w:t>
            </w:r>
            <w:r w:rsidR="004C4524" w:rsidRPr="00683B0F">
              <w:rPr>
                <w:rFonts w:ascii="Calibri" w:eastAsia="Calibri" w:hAnsi="Calibri" w:cs="Calibri"/>
                <w:sz w:val="20"/>
                <w:lang w:val="en-US"/>
              </w:rPr>
              <w:t>q</w:t>
            </w:r>
            <w:r w:rsidRPr="00683B0F">
              <w:rPr>
                <w:rFonts w:ascii="Calibri" w:eastAsia="Calibri" w:hAnsi="Calibri" w:cs="Calibri"/>
                <w:sz w:val="20"/>
                <w:lang w:val="en-US"/>
              </w:rPr>
              <w:t xml:space="preserve">uences (landslides, avalanches and others) is to be introduced. Both tourists and personnel </w:t>
            </w:r>
            <w:r w:rsidR="004C4524" w:rsidRPr="00683B0F">
              <w:rPr>
                <w:rFonts w:ascii="Calibri" w:eastAsia="Calibri" w:hAnsi="Calibri" w:cs="Calibri"/>
                <w:sz w:val="20"/>
                <w:lang w:val="en-US"/>
              </w:rPr>
              <w:t>must</w:t>
            </w:r>
            <w:r w:rsidRPr="00683B0F">
              <w:rPr>
                <w:rFonts w:ascii="Calibri" w:eastAsia="Calibri" w:hAnsi="Calibri" w:cs="Calibri"/>
                <w:sz w:val="20"/>
                <w:lang w:val="en-US"/>
              </w:rPr>
              <w:t xml:space="preserve"> be informed about its functioning and the actions they </w:t>
            </w:r>
            <w:r w:rsidR="00E00D89" w:rsidRPr="00683B0F">
              <w:rPr>
                <w:rFonts w:ascii="Calibri" w:eastAsia="Calibri" w:hAnsi="Calibri" w:cs="Calibri"/>
                <w:sz w:val="20"/>
                <w:lang w:val="en-US"/>
              </w:rPr>
              <w:t>must</w:t>
            </w:r>
            <w:r w:rsidRPr="00683B0F">
              <w:rPr>
                <w:rFonts w:ascii="Calibri" w:eastAsia="Calibri" w:hAnsi="Calibri" w:cs="Calibri"/>
                <w:sz w:val="20"/>
                <w:lang w:val="en-US"/>
              </w:rPr>
              <w:t xml:space="preserve"> undertake when such an occasion arises.</w:t>
            </w:r>
          </w:p>
        </w:tc>
      </w:tr>
      <w:tr w:rsidR="006051BD" w:rsidRPr="00683B0F" w:rsidTr="001F1FBD">
        <w:trPr>
          <w:trHeight w:val="67"/>
          <w:jc w:val="center"/>
        </w:trPr>
        <w:tc>
          <w:tcPr>
            <w:tcW w:w="2381" w:type="dxa"/>
            <w:gridSpan w:val="3"/>
            <w:shd w:val="clear" w:color="auto" w:fill="000000"/>
            <w:vAlign w:val="center"/>
          </w:tcPr>
          <w:p w:rsidR="006051BD" w:rsidRPr="00683B0F" w:rsidRDefault="006051BD" w:rsidP="0010662D">
            <w:pPr>
              <w:spacing w:before="20" w:after="20" w:line="240" w:lineRule="auto"/>
              <w:jc w:val="center"/>
              <w:rPr>
                <w:rFonts w:ascii="Calibri" w:eastAsia="Calibri" w:hAnsi="Calibri" w:cs="Calibri"/>
                <w:b/>
                <w:sz w:val="18"/>
                <w:szCs w:val="18"/>
                <w:lang w:val="en-US"/>
              </w:rPr>
            </w:pPr>
            <w:r w:rsidRPr="00683B0F">
              <w:rPr>
                <w:rFonts w:ascii="Calibri" w:eastAsia="Calibri" w:hAnsi="Calibri" w:cs="Calibri"/>
                <w:b/>
                <w:sz w:val="18"/>
                <w:szCs w:val="18"/>
                <w:lang w:val="en-US"/>
              </w:rPr>
              <w:t>Option’s relevance</w:t>
            </w:r>
          </w:p>
        </w:tc>
        <w:tc>
          <w:tcPr>
            <w:tcW w:w="6693" w:type="dxa"/>
            <w:gridSpan w:val="4"/>
            <w:vMerge/>
            <w:shd w:val="clear" w:color="auto" w:fill="F2F2F2"/>
            <w:vAlign w:val="center"/>
          </w:tcPr>
          <w:p w:rsidR="006051BD" w:rsidRPr="00683B0F" w:rsidRDefault="006051BD" w:rsidP="0010662D">
            <w:pPr>
              <w:spacing w:before="20" w:after="20" w:line="240" w:lineRule="auto"/>
              <w:rPr>
                <w:rFonts w:ascii="Calibri" w:eastAsia="Calibri" w:hAnsi="Calibri" w:cs="Calibri"/>
                <w:sz w:val="20"/>
                <w:lang w:val="en-US"/>
              </w:rPr>
            </w:pPr>
          </w:p>
        </w:tc>
      </w:tr>
      <w:tr w:rsidR="006051BD" w:rsidRPr="00683B0F" w:rsidTr="001F1FBD">
        <w:trPr>
          <w:trHeight w:val="85"/>
          <w:jc w:val="center"/>
        </w:trPr>
        <w:tc>
          <w:tcPr>
            <w:tcW w:w="856" w:type="dxa"/>
            <w:shd w:val="clear" w:color="auto" w:fill="F2F2F2"/>
            <w:vAlign w:val="center"/>
          </w:tcPr>
          <w:p w:rsidR="006051BD" w:rsidRPr="00683B0F" w:rsidRDefault="006051BD"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Economic</w:t>
            </w:r>
          </w:p>
        </w:tc>
        <w:tc>
          <w:tcPr>
            <w:tcW w:w="841" w:type="dxa"/>
            <w:shd w:val="clear" w:color="auto" w:fill="F2F2F2"/>
            <w:vAlign w:val="center"/>
          </w:tcPr>
          <w:p w:rsidR="006051BD" w:rsidRPr="00683B0F" w:rsidRDefault="006051BD"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Ecologic</w:t>
            </w:r>
          </w:p>
        </w:tc>
        <w:tc>
          <w:tcPr>
            <w:tcW w:w="684" w:type="dxa"/>
            <w:shd w:val="clear" w:color="auto" w:fill="F2F2F2"/>
            <w:vAlign w:val="center"/>
          </w:tcPr>
          <w:p w:rsidR="006051BD" w:rsidRPr="00683B0F" w:rsidRDefault="006051BD"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Social</w:t>
            </w:r>
          </w:p>
        </w:tc>
        <w:tc>
          <w:tcPr>
            <w:tcW w:w="6693" w:type="dxa"/>
            <w:gridSpan w:val="4"/>
            <w:vMerge/>
            <w:shd w:val="clear" w:color="auto" w:fill="F2F2F2"/>
            <w:vAlign w:val="center"/>
          </w:tcPr>
          <w:p w:rsidR="006051BD" w:rsidRPr="00683B0F" w:rsidRDefault="006051BD" w:rsidP="0010662D">
            <w:pPr>
              <w:spacing w:before="20" w:after="20" w:line="240" w:lineRule="auto"/>
              <w:rPr>
                <w:rFonts w:ascii="Calibri" w:eastAsia="Calibri" w:hAnsi="Calibri" w:cs="Calibri"/>
                <w:sz w:val="20"/>
                <w:lang w:val="en-US"/>
              </w:rPr>
            </w:pPr>
          </w:p>
        </w:tc>
      </w:tr>
      <w:tr w:rsidR="006051BD" w:rsidRPr="00683B0F" w:rsidTr="001F1FBD">
        <w:trPr>
          <w:trHeight w:val="44"/>
          <w:jc w:val="center"/>
        </w:trPr>
        <w:tc>
          <w:tcPr>
            <w:tcW w:w="856"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841"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684"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6693" w:type="dxa"/>
            <w:gridSpan w:val="4"/>
            <w:vMerge/>
            <w:shd w:val="clear" w:color="auto" w:fill="F2F2F2"/>
            <w:vAlign w:val="center"/>
          </w:tcPr>
          <w:p w:rsidR="006051BD" w:rsidRPr="00683B0F" w:rsidRDefault="006051BD" w:rsidP="0010662D">
            <w:pPr>
              <w:spacing w:before="20" w:after="20" w:line="240" w:lineRule="auto"/>
              <w:rPr>
                <w:rFonts w:ascii="Calibri" w:eastAsia="Calibri" w:hAnsi="Calibri" w:cs="Calibri"/>
                <w:sz w:val="20"/>
                <w:lang w:val="en-US"/>
              </w:rPr>
            </w:pPr>
          </w:p>
        </w:tc>
      </w:tr>
      <w:tr w:rsidR="006051BD" w:rsidRPr="00683B0F" w:rsidTr="001F1FBD">
        <w:trPr>
          <w:trHeight w:val="560"/>
          <w:jc w:val="center"/>
        </w:trPr>
        <w:tc>
          <w:tcPr>
            <w:tcW w:w="2381" w:type="dxa"/>
            <w:gridSpan w:val="3"/>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Opportunities that arise</w:t>
            </w:r>
          </w:p>
        </w:tc>
        <w:tc>
          <w:tcPr>
            <w:tcW w:w="6693" w:type="dxa"/>
            <w:gridSpan w:val="4"/>
            <w:shd w:val="clear" w:color="auto" w:fill="F2F2F2"/>
          </w:tcPr>
          <w:p w:rsidR="006051BD" w:rsidRPr="00683B0F" w:rsidRDefault="00F40358" w:rsidP="00F40358">
            <w:pPr>
              <w:spacing w:before="20" w:after="20" w:line="240" w:lineRule="auto"/>
              <w:rPr>
                <w:rFonts w:ascii="Calibri" w:eastAsia="Calibri" w:hAnsi="Calibri" w:cs="Calibri"/>
                <w:sz w:val="20"/>
                <w:lang w:val="en-US"/>
              </w:rPr>
            </w:pPr>
            <w:r w:rsidRPr="00683B0F">
              <w:rPr>
                <w:rFonts w:ascii="Calibri" w:eastAsia="Calibri" w:hAnsi="Calibri" w:cs="Calibri"/>
                <w:sz w:val="20"/>
                <w:lang w:val="en-US"/>
              </w:rPr>
              <w:t>Less damage on the super- and infrastructure, less negative impacts on humans and their health.</w:t>
            </w:r>
          </w:p>
        </w:tc>
      </w:tr>
      <w:tr w:rsidR="006051BD" w:rsidRPr="00683B0F" w:rsidTr="001F1FBD">
        <w:trPr>
          <w:trHeight w:val="59"/>
          <w:jc w:val="center"/>
        </w:trPr>
        <w:tc>
          <w:tcPr>
            <w:tcW w:w="2381" w:type="dxa"/>
            <w:gridSpan w:val="3"/>
            <w:shd w:val="clear" w:color="auto" w:fill="D9D9D9"/>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Cross-cutting relevance</w:t>
            </w:r>
          </w:p>
        </w:tc>
        <w:tc>
          <w:tcPr>
            <w:tcW w:w="1491" w:type="dxa"/>
            <w:shd w:val="clear" w:color="auto" w:fill="FFFFFF"/>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YES</w:t>
            </w:r>
          </w:p>
        </w:tc>
        <w:tc>
          <w:tcPr>
            <w:tcW w:w="5202" w:type="dxa"/>
            <w:gridSpan w:val="3"/>
            <w:shd w:val="clear" w:color="auto" w:fill="D9D9D9"/>
          </w:tcPr>
          <w:p w:rsidR="006051BD" w:rsidRPr="00683B0F" w:rsidRDefault="00F40358" w:rsidP="0010662D">
            <w:pPr>
              <w:spacing w:before="20" w:after="20" w:line="240" w:lineRule="auto"/>
              <w:rPr>
                <w:rFonts w:ascii="Calibri" w:eastAsia="Calibri" w:hAnsi="Calibri" w:cs="Calibri"/>
                <w:sz w:val="20"/>
                <w:lang w:val="en-US"/>
              </w:rPr>
            </w:pPr>
            <w:r w:rsidRPr="00683B0F">
              <w:rPr>
                <w:rFonts w:ascii="Calibri" w:eastAsia="Calibri" w:hAnsi="Calibri" w:cs="Calibri"/>
                <w:sz w:val="20"/>
                <w:lang w:val="en-US"/>
              </w:rPr>
              <w:t>All sectors present in the resorts and the destinations will benefit from the warning system.</w:t>
            </w:r>
          </w:p>
        </w:tc>
      </w:tr>
      <w:tr w:rsidR="006051BD" w:rsidRPr="00683B0F" w:rsidTr="001F1FBD">
        <w:trPr>
          <w:jc w:val="center"/>
        </w:trPr>
        <w:tc>
          <w:tcPr>
            <w:tcW w:w="2381" w:type="dxa"/>
            <w:gridSpan w:val="3"/>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Risks addressed</w:t>
            </w:r>
          </w:p>
        </w:tc>
        <w:tc>
          <w:tcPr>
            <w:tcW w:w="6693" w:type="dxa"/>
            <w:gridSpan w:val="4"/>
            <w:shd w:val="clear" w:color="auto" w:fill="F2F2F2"/>
          </w:tcPr>
          <w:p w:rsidR="006051BD" w:rsidRPr="00683B0F" w:rsidRDefault="006051BD" w:rsidP="0010662D">
            <w:pPr>
              <w:spacing w:before="20" w:after="20" w:line="240" w:lineRule="auto"/>
              <w:jc w:val="left"/>
              <w:rPr>
                <w:rFonts w:ascii="Calibri" w:eastAsia="Calibri" w:hAnsi="Calibri" w:cs="Calibri"/>
                <w:sz w:val="20"/>
                <w:lang w:val="en-US"/>
              </w:rPr>
            </w:pPr>
            <w:r w:rsidRPr="00683B0F">
              <w:rPr>
                <w:rFonts w:ascii="Calibri" w:eastAsia="Calibri" w:hAnsi="Calibri" w:cs="Calibri"/>
                <w:sz w:val="20"/>
                <w:lang w:val="en-US"/>
              </w:rPr>
              <w:t>All risks</w:t>
            </w:r>
          </w:p>
        </w:tc>
      </w:tr>
    </w:tbl>
    <w:p w:rsidR="006051BD" w:rsidRPr="00683B0F" w:rsidRDefault="006051BD" w:rsidP="003B1271">
      <w:pPr>
        <w:spacing w:after="0"/>
        <w:rPr>
          <w:color w:val="FFFFFF" w:themeColor="background1"/>
          <w:sz w:val="8"/>
          <w:szCs w:val="8"/>
          <w:lang w:val="en-US"/>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56"/>
        <w:gridCol w:w="845"/>
        <w:gridCol w:w="687"/>
        <w:gridCol w:w="1518"/>
        <w:gridCol w:w="1790"/>
        <w:gridCol w:w="1667"/>
        <w:gridCol w:w="1840"/>
      </w:tblGrid>
      <w:tr w:rsidR="006051BD" w:rsidRPr="00683B0F" w:rsidTr="002C7542">
        <w:trPr>
          <w:trHeight w:val="360"/>
          <w:jc w:val="center"/>
        </w:trPr>
        <w:tc>
          <w:tcPr>
            <w:tcW w:w="9203" w:type="dxa"/>
            <w:gridSpan w:val="7"/>
            <w:shd w:val="clear" w:color="auto" w:fill="auto"/>
          </w:tcPr>
          <w:p w:rsidR="006051BD" w:rsidRPr="00683B0F" w:rsidRDefault="00C6480F" w:rsidP="006051BD">
            <w:pPr>
              <w:spacing w:before="60" w:line="240" w:lineRule="auto"/>
              <w:rPr>
                <w:rFonts w:asciiTheme="minorHAnsi" w:eastAsia="Times New Roman" w:hAnsiTheme="minorHAnsi" w:cstheme="minorHAnsi"/>
                <w:b/>
                <w:i/>
                <w:smallCaps/>
                <w:color w:val="000000"/>
                <w:lang w:val="en-US"/>
              </w:rPr>
            </w:pPr>
            <w:r w:rsidRPr="00683B0F">
              <w:rPr>
                <w:rFonts w:asciiTheme="minorHAnsi" w:eastAsia="Times New Roman" w:hAnsiTheme="minorHAnsi" w:cstheme="minorHAnsi"/>
                <w:b/>
                <w:i/>
                <w:smallCaps/>
                <w:color w:val="000000"/>
                <w:sz w:val="22"/>
                <w:lang w:val="en-US"/>
              </w:rPr>
              <w:t>20</w:t>
            </w:r>
            <w:r w:rsidR="006051BD" w:rsidRPr="00683B0F">
              <w:rPr>
                <w:rFonts w:asciiTheme="minorHAnsi" w:eastAsia="Times New Roman" w:hAnsiTheme="minorHAnsi" w:cstheme="minorHAnsi"/>
                <w:b/>
                <w:i/>
                <w:smallCaps/>
                <w:color w:val="000000"/>
                <w:sz w:val="22"/>
                <w:lang w:val="en-US"/>
              </w:rPr>
              <w:t xml:space="preserve">. </w:t>
            </w:r>
            <w:r w:rsidR="00EF4AAE" w:rsidRPr="00683B0F">
              <w:rPr>
                <w:rFonts w:asciiTheme="minorHAnsi" w:eastAsia="Times New Roman" w:hAnsiTheme="minorHAnsi" w:cstheme="minorHAnsi"/>
                <w:b/>
                <w:i/>
                <w:smallCaps/>
                <w:color w:val="000000"/>
                <w:sz w:val="22"/>
                <w:lang w:val="en-US"/>
              </w:rPr>
              <w:t>Better management of winter tourism infrastructure</w:t>
            </w:r>
          </w:p>
        </w:tc>
      </w:tr>
      <w:tr w:rsidR="006051BD" w:rsidRPr="00683B0F" w:rsidTr="002C7542">
        <w:trPr>
          <w:jc w:val="center"/>
        </w:trPr>
        <w:tc>
          <w:tcPr>
            <w:tcW w:w="2388" w:type="dxa"/>
            <w:gridSpan w:val="3"/>
            <w:vMerge w:val="restart"/>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Relevant to:</w:t>
            </w:r>
          </w:p>
        </w:tc>
        <w:tc>
          <w:tcPr>
            <w:tcW w:w="1518"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season</w:t>
            </w:r>
          </w:p>
        </w:tc>
        <w:tc>
          <w:tcPr>
            <w:tcW w:w="1790"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Tourist numbers</w:t>
            </w:r>
          </w:p>
        </w:tc>
        <w:tc>
          <w:tcPr>
            <w:tcW w:w="1667"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Summer tourism</w:t>
            </w:r>
          </w:p>
        </w:tc>
        <w:tc>
          <w:tcPr>
            <w:tcW w:w="1840"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Winter tourism</w:t>
            </w:r>
          </w:p>
        </w:tc>
      </w:tr>
      <w:tr w:rsidR="006051BD" w:rsidRPr="00683B0F" w:rsidTr="002C7542">
        <w:trPr>
          <w:jc w:val="center"/>
        </w:trPr>
        <w:tc>
          <w:tcPr>
            <w:tcW w:w="2388" w:type="dxa"/>
            <w:gridSpan w:val="3"/>
            <w:vMerge/>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p>
        </w:tc>
        <w:tc>
          <w:tcPr>
            <w:tcW w:w="1518" w:type="dxa"/>
            <w:shd w:val="clear" w:color="auto" w:fill="FFFFFF"/>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790" w:type="dxa"/>
            <w:shd w:val="clear" w:color="auto" w:fill="FFFFFF"/>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667" w:type="dxa"/>
            <w:shd w:val="clear" w:color="auto" w:fill="FFFFFF"/>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c>
          <w:tcPr>
            <w:tcW w:w="1840" w:type="dxa"/>
            <w:shd w:val="clear" w:color="auto" w:fill="FFFFFF"/>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X</w:t>
            </w:r>
          </w:p>
        </w:tc>
      </w:tr>
      <w:tr w:rsidR="006051BD" w:rsidRPr="00683B0F" w:rsidTr="001F1FBD">
        <w:trPr>
          <w:trHeight w:val="739"/>
          <w:jc w:val="center"/>
        </w:trPr>
        <w:tc>
          <w:tcPr>
            <w:tcW w:w="2388" w:type="dxa"/>
            <w:gridSpan w:val="3"/>
            <w:shd w:val="clear" w:color="auto" w:fill="D9D9D9"/>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Description</w:t>
            </w:r>
          </w:p>
        </w:tc>
        <w:tc>
          <w:tcPr>
            <w:tcW w:w="6815" w:type="dxa"/>
            <w:gridSpan w:val="4"/>
            <w:vMerge w:val="restart"/>
            <w:shd w:val="clear" w:color="auto" w:fill="D9D9D9"/>
          </w:tcPr>
          <w:p w:rsidR="006051BD" w:rsidRPr="00683B0F" w:rsidRDefault="0010662D" w:rsidP="0010662D">
            <w:pPr>
              <w:autoSpaceDE w:val="0"/>
              <w:autoSpaceDN w:val="0"/>
              <w:adjustRightInd w:val="0"/>
              <w:spacing w:before="20" w:after="20" w:line="240" w:lineRule="auto"/>
              <w:rPr>
                <w:rFonts w:ascii="Calibri" w:eastAsia="Calibri" w:hAnsi="Calibri" w:cs="Calibri"/>
                <w:sz w:val="20"/>
                <w:lang w:val="en-US"/>
              </w:rPr>
            </w:pPr>
            <w:r w:rsidRPr="00683B0F">
              <w:rPr>
                <w:rFonts w:ascii="Calibri" w:eastAsia="Calibri" w:hAnsi="Calibri" w:cs="Calibri"/>
                <w:sz w:val="20"/>
                <w:lang w:val="en-US"/>
              </w:rPr>
              <w:t xml:space="preserve">This includes some technical actions such as: </w:t>
            </w:r>
          </w:p>
          <w:p w:rsidR="00A54CAA" w:rsidRPr="00683B0F" w:rsidRDefault="00BA2535" w:rsidP="001F1FBD">
            <w:pPr>
              <w:pStyle w:val="ListParagraph"/>
              <w:numPr>
                <w:ilvl w:val="0"/>
                <w:numId w:val="52"/>
              </w:numPr>
              <w:autoSpaceDE w:val="0"/>
              <w:autoSpaceDN w:val="0"/>
              <w:adjustRightInd w:val="0"/>
              <w:spacing w:before="20" w:after="20" w:line="240" w:lineRule="auto"/>
              <w:ind w:left="360"/>
              <w:rPr>
                <w:rFonts w:ascii="Calibri" w:eastAsia="Calibri" w:hAnsi="Calibri" w:cs="Calibri"/>
                <w:sz w:val="20"/>
                <w:lang w:val="en-US"/>
              </w:rPr>
            </w:pPr>
            <w:r w:rsidRPr="00683B0F">
              <w:rPr>
                <w:rFonts w:ascii="Calibri" w:eastAsia="Calibri" w:hAnsi="Calibri" w:cs="Calibri"/>
                <w:sz w:val="20"/>
                <w:lang w:val="en-US"/>
              </w:rPr>
              <w:t>closing of inefficient slopes</w:t>
            </w:r>
          </w:p>
          <w:p w:rsidR="00A54CAA" w:rsidRPr="00683B0F" w:rsidRDefault="00BA2535" w:rsidP="001F1FBD">
            <w:pPr>
              <w:pStyle w:val="ListParagraph"/>
              <w:numPr>
                <w:ilvl w:val="0"/>
                <w:numId w:val="52"/>
              </w:numPr>
              <w:autoSpaceDE w:val="0"/>
              <w:autoSpaceDN w:val="0"/>
              <w:adjustRightInd w:val="0"/>
              <w:spacing w:before="240" w:after="20" w:line="240" w:lineRule="auto"/>
              <w:ind w:left="360"/>
              <w:rPr>
                <w:rFonts w:ascii="Calibri" w:eastAsia="Calibri" w:hAnsi="Calibri" w:cs="Calibri"/>
                <w:sz w:val="20"/>
                <w:lang w:val="en-US"/>
              </w:rPr>
            </w:pPr>
            <w:r w:rsidRPr="00683B0F">
              <w:rPr>
                <w:rFonts w:ascii="Calibri" w:eastAsia="Calibri" w:hAnsi="Calibri" w:cs="Calibri"/>
                <w:sz w:val="20"/>
                <w:lang w:val="en-US"/>
              </w:rPr>
              <w:t>improvements and any other managerial changes (for example, abolishment) in snow production</w:t>
            </w:r>
          </w:p>
          <w:p w:rsidR="00A54CAA" w:rsidRPr="00683B0F" w:rsidRDefault="00BA2535" w:rsidP="001F1FBD">
            <w:pPr>
              <w:pStyle w:val="ListParagraph"/>
              <w:numPr>
                <w:ilvl w:val="0"/>
                <w:numId w:val="52"/>
              </w:numPr>
              <w:autoSpaceDE w:val="0"/>
              <w:autoSpaceDN w:val="0"/>
              <w:adjustRightInd w:val="0"/>
              <w:spacing w:before="240" w:after="20" w:line="240" w:lineRule="auto"/>
              <w:ind w:left="360"/>
              <w:rPr>
                <w:rFonts w:ascii="Calibri" w:eastAsia="Calibri" w:hAnsi="Calibri" w:cs="Calibri"/>
                <w:sz w:val="20"/>
                <w:lang w:val="en-US"/>
              </w:rPr>
            </w:pPr>
            <w:r w:rsidRPr="00683B0F">
              <w:rPr>
                <w:rFonts w:ascii="Calibri" w:eastAsia="Calibri" w:hAnsi="Calibri" w:cs="Calibri"/>
                <w:sz w:val="20"/>
                <w:lang w:val="en-US"/>
              </w:rPr>
              <w:t>concentration of winter ski tourism only in top destinations</w:t>
            </w:r>
          </w:p>
          <w:p w:rsidR="00A54CAA" w:rsidRPr="00683B0F" w:rsidRDefault="00BA2535" w:rsidP="001F1FBD">
            <w:pPr>
              <w:pStyle w:val="ListParagraph"/>
              <w:numPr>
                <w:ilvl w:val="0"/>
                <w:numId w:val="52"/>
              </w:numPr>
              <w:autoSpaceDE w:val="0"/>
              <w:autoSpaceDN w:val="0"/>
              <w:adjustRightInd w:val="0"/>
              <w:spacing w:before="240" w:after="20" w:line="240" w:lineRule="auto"/>
              <w:ind w:left="360"/>
              <w:rPr>
                <w:rFonts w:ascii="Calibri" w:eastAsia="Calibri" w:hAnsi="Calibri" w:cs="Calibri"/>
                <w:sz w:val="20"/>
                <w:lang w:val="en-US"/>
              </w:rPr>
            </w:pPr>
            <w:r w:rsidRPr="00683B0F">
              <w:rPr>
                <w:rFonts w:ascii="Calibri" w:eastAsia="Calibri" w:hAnsi="Calibri" w:cs="Calibri"/>
                <w:sz w:val="20"/>
                <w:lang w:val="en-US"/>
              </w:rPr>
              <w:t>moving winter ski tourism and sports to higher elevations with enough snow</w:t>
            </w:r>
          </w:p>
        </w:tc>
      </w:tr>
      <w:tr w:rsidR="006051BD" w:rsidRPr="00683B0F" w:rsidTr="002C7542">
        <w:trPr>
          <w:trHeight w:val="67"/>
          <w:jc w:val="center"/>
        </w:trPr>
        <w:tc>
          <w:tcPr>
            <w:tcW w:w="2388" w:type="dxa"/>
            <w:gridSpan w:val="3"/>
            <w:shd w:val="clear" w:color="auto" w:fill="000000"/>
            <w:vAlign w:val="center"/>
          </w:tcPr>
          <w:p w:rsidR="006051BD" w:rsidRPr="00683B0F" w:rsidRDefault="006051BD" w:rsidP="0010662D">
            <w:pPr>
              <w:spacing w:before="20" w:after="20" w:line="240" w:lineRule="auto"/>
              <w:jc w:val="center"/>
              <w:rPr>
                <w:rFonts w:ascii="Calibri" w:eastAsia="Calibri" w:hAnsi="Calibri" w:cs="Calibri"/>
                <w:b/>
                <w:sz w:val="18"/>
                <w:szCs w:val="18"/>
                <w:lang w:val="en-US"/>
              </w:rPr>
            </w:pPr>
            <w:r w:rsidRPr="00683B0F">
              <w:rPr>
                <w:rFonts w:ascii="Calibri" w:eastAsia="Calibri" w:hAnsi="Calibri" w:cs="Calibri"/>
                <w:b/>
                <w:sz w:val="18"/>
                <w:szCs w:val="18"/>
                <w:lang w:val="en-US"/>
              </w:rPr>
              <w:t>Option’s relevance</w:t>
            </w:r>
          </w:p>
        </w:tc>
        <w:tc>
          <w:tcPr>
            <w:tcW w:w="6815" w:type="dxa"/>
            <w:gridSpan w:val="4"/>
            <w:vMerge/>
            <w:shd w:val="clear" w:color="auto" w:fill="F2F2F2"/>
            <w:vAlign w:val="center"/>
          </w:tcPr>
          <w:p w:rsidR="006051BD" w:rsidRPr="00683B0F" w:rsidRDefault="006051BD" w:rsidP="0010662D">
            <w:pPr>
              <w:spacing w:before="20" w:after="20" w:line="240" w:lineRule="auto"/>
              <w:rPr>
                <w:rFonts w:ascii="Calibri" w:eastAsia="Calibri" w:hAnsi="Calibri" w:cs="Calibri"/>
                <w:sz w:val="20"/>
                <w:lang w:val="en-US"/>
              </w:rPr>
            </w:pPr>
          </w:p>
        </w:tc>
      </w:tr>
      <w:tr w:rsidR="006051BD" w:rsidRPr="00683B0F" w:rsidTr="002C7542">
        <w:trPr>
          <w:trHeight w:val="85"/>
          <w:jc w:val="center"/>
        </w:trPr>
        <w:tc>
          <w:tcPr>
            <w:tcW w:w="856" w:type="dxa"/>
            <w:shd w:val="clear" w:color="auto" w:fill="F2F2F2"/>
            <w:vAlign w:val="center"/>
          </w:tcPr>
          <w:p w:rsidR="006051BD" w:rsidRPr="00683B0F" w:rsidRDefault="006051BD"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Economic</w:t>
            </w:r>
          </w:p>
        </w:tc>
        <w:tc>
          <w:tcPr>
            <w:tcW w:w="845" w:type="dxa"/>
            <w:shd w:val="clear" w:color="auto" w:fill="F2F2F2"/>
            <w:vAlign w:val="center"/>
          </w:tcPr>
          <w:p w:rsidR="006051BD" w:rsidRPr="00683B0F" w:rsidRDefault="006051BD"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Ecologic</w:t>
            </w:r>
          </w:p>
        </w:tc>
        <w:tc>
          <w:tcPr>
            <w:tcW w:w="687" w:type="dxa"/>
            <w:shd w:val="clear" w:color="auto" w:fill="F2F2F2"/>
            <w:vAlign w:val="center"/>
          </w:tcPr>
          <w:p w:rsidR="006051BD" w:rsidRPr="00683B0F" w:rsidRDefault="006051BD" w:rsidP="0010662D">
            <w:pPr>
              <w:spacing w:before="20" w:after="20" w:line="240" w:lineRule="auto"/>
              <w:rPr>
                <w:rFonts w:ascii="Calibri" w:eastAsia="Calibri" w:hAnsi="Calibri" w:cs="Calibri"/>
                <w:b/>
                <w:sz w:val="16"/>
                <w:szCs w:val="16"/>
                <w:lang w:val="en-US"/>
              </w:rPr>
            </w:pPr>
            <w:r w:rsidRPr="00683B0F">
              <w:rPr>
                <w:rFonts w:ascii="Calibri" w:eastAsia="Calibri" w:hAnsi="Calibri" w:cs="Calibri"/>
                <w:b/>
                <w:sz w:val="16"/>
                <w:szCs w:val="16"/>
                <w:lang w:val="en-US"/>
              </w:rPr>
              <w:t>Social</w:t>
            </w:r>
          </w:p>
        </w:tc>
        <w:tc>
          <w:tcPr>
            <w:tcW w:w="6815" w:type="dxa"/>
            <w:gridSpan w:val="4"/>
            <w:vMerge/>
            <w:shd w:val="clear" w:color="auto" w:fill="F2F2F2"/>
            <w:vAlign w:val="center"/>
          </w:tcPr>
          <w:p w:rsidR="006051BD" w:rsidRPr="00683B0F" w:rsidRDefault="006051BD" w:rsidP="0010662D">
            <w:pPr>
              <w:spacing w:before="20" w:after="20" w:line="240" w:lineRule="auto"/>
              <w:rPr>
                <w:rFonts w:ascii="Calibri" w:eastAsia="Calibri" w:hAnsi="Calibri" w:cs="Calibri"/>
                <w:sz w:val="20"/>
                <w:lang w:val="en-US"/>
              </w:rPr>
            </w:pPr>
          </w:p>
        </w:tc>
      </w:tr>
      <w:tr w:rsidR="006051BD" w:rsidRPr="00683B0F" w:rsidTr="002C7542">
        <w:trPr>
          <w:trHeight w:val="44"/>
          <w:jc w:val="center"/>
        </w:trPr>
        <w:tc>
          <w:tcPr>
            <w:tcW w:w="856"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845"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687" w:type="dxa"/>
            <w:shd w:val="clear" w:color="auto" w:fill="F2F2F2"/>
            <w:vAlign w:val="center"/>
          </w:tcPr>
          <w:p w:rsidR="006051BD" w:rsidRPr="00683B0F" w:rsidRDefault="006051BD" w:rsidP="0010662D">
            <w:pPr>
              <w:spacing w:before="20" w:after="20" w:line="240" w:lineRule="auto"/>
              <w:jc w:val="center"/>
              <w:rPr>
                <w:rFonts w:ascii="Calibri" w:eastAsia="Calibri" w:hAnsi="Calibri" w:cs="Calibri"/>
                <w:bCs/>
                <w:sz w:val="20"/>
                <w:lang w:val="en-US"/>
              </w:rPr>
            </w:pPr>
            <w:r w:rsidRPr="00683B0F">
              <w:rPr>
                <w:rFonts w:ascii="Calibri" w:eastAsia="Calibri" w:hAnsi="Calibri" w:cs="Calibri"/>
                <w:bCs/>
                <w:sz w:val="20"/>
                <w:lang w:val="en-US"/>
              </w:rPr>
              <w:t>+++</w:t>
            </w:r>
          </w:p>
        </w:tc>
        <w:tc>
          <w:tcPr>
            <w:tcW w:w="6815" w:type="dxa"/>
            <w:gridSpan w:val="4"/>
            <w:vMerge/>
            <w:shd w:val="clear" w:color="auto" w:fill="F2F2F2"/>
            <w:vAlign w:val="center"/>
          </w:tcPr>
          <w:p w:rsidR="006051BD" w:rsidRPr="00683B0F" w:rsidRDefault="006051BD" w:rsidP="0010662D">
            <w:pPr>
              <w:spacing w:before="20" w:after="20" w:line="240" w:lineRule="auto"/>
              <w:rPr>
                <w:rFonts w:ascii="Calibri" w:eastAsia="Calibri" w:hAnsi="Calibri" w:cs="Calibri"/>
                <w:sz w:val="20"/>
                <w:lang w:val="en-US"/>
              </w:rPr>
            </w:pPr>
          </w:p>
        </w:tc>
      </w:tr>
      <w:tr w:rsidR="006051BD" w:rsidRPr="00683B0F" w:rsidTr="002C7542">
        <w:trPr>
          <w:trHeight w:val="560"/>
          <w:jc w:val="center"/>
        </w:trPr>
        <w:tc>
          <w:tcPr>
            <w:tcW w:w="2388" w:type="dxa"/>
            <w:gridSpan w:val="3"/>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Opportunities that arise</w:t>
            </w:r>
          </w:p>
        </w:tc>
        <w:tc>
          <w:tcPr>
            <w:tcW w:w="6815" w:type="dxa"/>
            <w:gridSpan w:val="4"/>
            <w:shd w:val="clear" w:color="auto" w:fill="F2F2F2"/>
          </w:tcPr>
          <w:p w:rsidR="006051BD" w:rsidRPr="00683B0F" w:rsidRDefault="00BA2535" w:rsidP="0010662D">
            <w:pPr>
              <w:spacing w:before="20" w:after="20" w:line="240" w:lineRule="auto"/>
              <w:rPr>
                <w:rFonts w:ascii="Calibri" w:eastAsia="Calibri" w:hAnsi="Calibri" w:cs="Calibri"/>
                <w:sz w:val="20"/>
                <w:lang w:val="en-US"/>
              </w:rPr>
            </w:pPr>
            <w:r w:rsidRPr="00683B0F">
              <w:rPr>
                <w:rFonts w:ascii="Calibri" w:eastAsia="Calibri" w:hAnsi="Calibri" w:cs="Calibri"/>
                <w:sz w:val="20"/>
                <w:lang w:val="en-US"/>
              </w:rPr>
              <w:t>Diversification in other tourist and leisure activities. Dive</w:t>
            </w:r>
            <w:r w:rsidR="004C4524" w:rsidRPr="00683B0F">
              <w:rPr>
                <w:rFonts w:ascii="Calibri" w:eastAsia="Calibri" w:hAnsi="Calibri" w:cs="Calibri"/>
                <w:sz w:val="20"/>
                <w:lang w:val="en-US"/>
              </w:rPr>
              <w:t>r</w:t>
            </w:r>
            <w:r w:rsidRPr="00683B0F">
              <w:rPr>
                <w:rFonts w:ascii="Calibri" w:eastAsia="Calibri" w:hAnsi="Calibri" w:cs="Calibri"/>
                <w:sz w:val="20"/>
                <w:lang w:val="en-US"/>
              </w:rPr>
              <w:t>sification in other economic activities.</w:t>
            </w:r>
          </w:p>
        </w:tc>
      </w:tr>
      <w:tr w:rsidR="006051BD" w:rsidRPr="00683B0F" w:rsidTr="002C7542">
        <w:trPr>
          <w:trHeight w:val="59"/>
          <w:jc w:val="center"/>
        </w:trPr>
        <w:tc>
          <w:tcPr>
            <w:tcW w:w="2388" w:type="dxa"/>
            <w:gridSpan w:val="3"/>
            <w:shd w:val="clear" w:color="auto" w:fill="D9D9D9"/>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Cross-cutting relevance</w:t>
            </w:r>
          </w:p>
        </w:tc>
        <w:tc>
          <w:tcPr>
            <w:tcW w:w="1518" w:type="dxa"/>
            <w:shd w:val="clear" w:color="auto" w:fill="FFFFFF"/>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YES</w:t>
            </w:r>
          </w:p>
        </w:tc>
        <w:tc>
          <w:tcPr>
            <w:tcW w:w="5297" w:type="dxa"/>
            <w:gridSpan w:val="3"/>
            <w:shd w:val="clear" w:color="auto" w:fill="D9D9D9"/>
          </w:tcPr>
          <w:p w:rsidR="006051BD" w:rsidRPr="00683B0F" w:rsidRDefault="00BA2535" w:rsidP="0010662D">
            <w:pPr>
              <w:spacing w:before="20" w:after="20" w:line="240" w:lineRule="auto"/>
              <w:rPr>
                <w:rFonts w:ascii="Calibri" w:eastAsia="Calibri" w:hAnsi="Calibri" w:cs="Calibri"/>
                <w:sz w:val="20"/>
                <w:lang w:val="en-US"/>
              </w:rPr>
            </w:pPr>
            <w:r w:rsidRPr="00683B0F">
              <w:rPr>
                <w:rFonts w:ascii="Calibri" w:eastAsia="Calibri" w:hAnsi="Calibri" w:cs="Calibri"/>
                <w:sz w:val="20"/>
                <w:lang w:val="en-US"/>
              </w:rPr>
              <w:t>Opport</w:t>
            </w:r>
            <w:r w:rsidR="004C4524" w:rsidRPr="00683B0F">
              <w:rPr>
                <w:rFonts w:ascii="Calibri" w:eastAsia="Calibri" w:hAnsi="Calibri" w:cs="Calibri"/>
                <w:sz w:val="20"/>
                <w:lang w:val="en-US"/>
              </w:rPr>
              <w:t>u</w:t>
            </w:r>
            <w:r w:rsidRPr="00683B0F">
              <w:rPr>
                <w:rFonts w:ascii="Calibri" w:eastAsia="Calibri" w:hAnsi="Calibri" w:cs="Calibri"/>
                <w:sz w:val="20"/>
                <w:lang w:val="en-US"/>
              </w:rPr>
              <w:t>nities for better resources utilization in all sectors.</w:t>
            </w:r>
          </w:p>
        </w:tc>
      </w:tr>
      <w:tr w:rsidR="006051BD" w:rsidRPr="00683B0F" w:rsidTr="002C7542">
        <w:trPr>
          <w:jc w:val="center"/>
        </w:trPr>
        <w:tc>
          <w:tcPr>
            <w:tcW w:w="2388" w:type="dxa"/>
            <w:gridSpan w:val="3"/>
            <w:shd w:val="clear" w:color="auto" w:fill="F2F2F2"/>
            <w:vAlign w:val="center"/>
          </w:tcPr>
          <w:p w:rsidR="006051BD" w:rsidRPr="00683B0F" w:rsidRDefault="006051BD" w:rsidP="0010662D">
            <w:pPr>
              <w:spacing w:before="20" w:after="20" w:line="240" w:lineRule="auto"/>
              <w:jc w:val="center"/>
              <w:rPr>
                <w:rFonts w:ascii="Calibri" w:eastAsia="Calibri" w:hAnsi="Calibri" w:cs="Calibri"/>
                <w:sz w:val="20"/>
                <w:lang w:val="en-US"/>
              </w:rPr>
            </w:pPr>
            <w:r w:rsidRPr="00683B0F">
              <w:rPr>
                <w:rFonts w:ascii="Calibri" w:eastAsia="Calibri" w:hAnsi="Calibri" w:cs="Calibri"/>
                <w:sz w:val="20"/>
                <w:lang w:val="en-US"/>
              </w:rPr>
              <w:t>Risks addressed</w:t>
            </w:r>
          </w:p>
        </w:tc>
        <w:tc>
          <w:tcPr>
            <w:tcW w:w="6815" w:type="dxa"/>
            <w:gridSpan w:val="4"/>
            <w:shd w:val="clear" w:color="auto" w:fill="F2F2F2"/>
          </w:tcPr>
          <w:p w:rsidR="006051BD" w:rsidRPr="00683B0F" w:rsidRDefault="006051BD" w:rsidP="0010662D">
            <w:pPr>
              <w:spacing w:before="20" w:after="20" w:line="240" w:lineRule="auto"/>
              <w:jc w:val="left"/>
              <w:rPr>
                <w:rFonts w:ascii="Calibri" w:eastAsia="Calibri" w:hAnsi="Calibri" w:cs="Calibri"/>
                <w:sz w:val="20"/>
                <w:lang w:val="en-US"/>
              </w:rPr>
            </w:pPr>
            <w:r w:rsidRPr="00683B0F">
              <w:rPr>
                <w:rFonts w:ascii="Calibri" w:eastAsia="Calibri" w:hAnsi="Calibri" w:cs="Calibri"/>
                <w:sz w:val="20"/>
                <w:lang w:val="en-US"/>
              </w:rPr>
              <w:t>All risks</w:t>
            </w:r>
          </w:p>
        </w:tc>
      </w:tr>
    </w:tbl>
    <w:p w:rsidR="006051BD" w:rsidRPr="00683B0F" w:rsidRDefault="006051BD" w:rsidP="003B1271">
      <w:pPr>
        <w:spacing w:after="0"/>
        <w:rPr>
          <w:color w:val="FFFFFF" w:themeColor="background1"/>
          <w:sz w:val="8"/>
          <w:szCs w:val="8"/>
          <w:lang w:val="en-US"/>
        </w:rPr>
      </w:pPr>
    </w:p>
    <w:p w:rsidR="006051BD" w:rsidRPr="00683B0F" w:rsidRDefault="006051BD" w:rsidP="003B1271">
      <w:pPr>
        <w:spacing w:after="0"/>
        <w:rPr>
          <w:color w:val="FFFFFF" w:themeColor="background1"/>
          <w:sz w:val="8"/>
          <w:szCs w:val="8"/>
          <w:lang w:val="en-US"/>
        </w:rPr>
      </w:pPr>
    </w:p>
    <w:p w:rsidR="00447EFA" w:rsidRPr="00683B0F" w:rsidRDefault="00447EFA" w:rsidP="00447EFA">
      <w:pPr>
        <w:spacing w:after="0" w:line="276" w:lineRule="auto"/>
        <w:jc w:val="left"/>
        <w:rPr>
          <w:rFonts w:eastAsiaTheme="majorEastAsia"/>
          <w:b/>
          <w:bCs/>
          <w:lang w:val="en-US"/>
        </w:rPr>
      </w:pPr>
    </w:p>
    <w:p w:rsidR="00BA2535" w:rsidRPr="00683B0F" w:rsidRDefault="00BA2535" w:rsidP="00BA2535">
      <w:pPr>
        <w:spacing w:after="200" w:line="276" w:lineRule="auto"/>
        <w:jc w:val="left"/>
        <w:rPr>
          <w:rFonts w:eastAsiaTheme="majorEastAsia"/>
          <w:lang w:val="en-US"/>
        </w:rPr>
      </w:pPr>
    </w:p>
    <w:p w:rsidR="003821BB" w:rsidRPr="00683B0F" w:rsidRDefault="003821BB">
      <w:pPr>
        <w:spacing w:after="200" w:line="276" w:lineRule="auto"/>
        <w:jc w:val="left"/>
        <w:rPr>
          <w:rFonts w:ascii="Calibri" w:eastAsiaTheme="majorEastAsia" w:hAnsi="Calibri"/>
          <w:b/>
          <w:color w:val="548DD4" w:themeColor="text2" w:themeTint="99"/>
          <w:sz w:val="32"/>
          <w:szCs w:val="32"/>
          <w:lang w:val="en-US"/>
        </w:rPr>
      </w:pPr>
      <w:r w:rsidRPr="00683B0F">
        <w:rPr>
          <w:rFonts w:ascii="Calibri" w:eastAsiaTheme="majorEastAsia" w:hAnsi="Calibri"/>
          <w:b/>
          <w:color w:val="548DD4" w:themeColor="text2" w:themeTint="99"/>
          <w:sz w:val="32"/>
          <w:szCs w:val="32"/>
          <w:lang w:val="en-US"/>
        </w:rPr>
        <w:br w:type="page"/>
      </w:r>
    </w:p>
    <w:p w:rsidR="00DE7B6B" w:rsidRPr="009A0797" w:rsidRDefault="00DE7B6B" w:rsidP="00DE7B6B">
      <w:pPr>
        <w:pStyle w:val="Heading1"/>
        <w:rPr>
          <w:rFonts w:eastAsiaTheme="majorEastAsia"/>
        </w:rPr>
      </w:pPr>
      <w:bookmarkStart w:id="457" w:name="_Toc521948864"/>
      <w:r w:rsidRPr="00683B0F">
        <w:rPr>
          <w:rFonts w:eastAsiaTheme="majorEastAsia"/>
        </w:rPr>
        <w:lastRenderedPageBreak/>
        <w:t xml:space="preserve">Annex 3. </w:t>
      </w:r>
      <w:r w:rsidRPr="009A0797">
        <w:rPr>
          <w:rFonts w:eastAsiaTheme="majorEastAsia"/>
        </w:rPr>
        <w:t>Cost-</w:t>
      </w:r>
      <w:r w:rsidR="00A655AD" w:rsidRPr="009A0797">
        <w:rPr>
          <w:rFonts w:eastAsiaTheme="majorEastAsia"/>
        </w:rPr>
        <w:t>b</w:t>
      </w:r>
      <w:r w:rsidRPr="009A0797">
        <w:rPr>
          <w:rFonts w:eastAsiaTheme="majorEastAsia"/>
        </w:rPr>
        <w:t>enefit</w:t>
      </w:r>
      <w:r w:rsidR="00A655AD" w:rsidRPr="009A0797">
        <w:rPr>
          <w:rFonts w:eastAsiaTheme="majorEastAsia"/>
        </w:rPr>
        <w:t xml:space="preserve"> A</w:t>
      </w:r>
      <w:r w:rsidR="00856937" w:rsidRPr="009A0797">
        <w:rPr>
          <w:rFonts w:eastAsiaTheme="majorEastAsia"/>
        </w:rPr>
        <w:t>nalysis</w:t>
      </w:r>
      <w:bookmarkEnd w:id="457"/>
    </w:p>
    <w:p w:rsidR="00DE7B6B" w:rsidRPr="009A0797" w:rsidRDefault="00E058D4" w:rsidP="009A0797">
      <w:pPr>
        <w:pStyle w:val="Heading2"/>
        <w:numPr>
          <w:ilvl w:val="0"/>
          <w:numId w:val="0"/>
        </w:numPr>
        <w:spacing w:before="200"/>
        <w:ind w:left="720" w:hanging="720"/>
        <w:rPr>
          <w:rFonts w:eastAsia="Calibri"/>
          <w:b w:val="0"/>
        </w:rPr>
      </w:pPr>
      <w:bookmarkStart w:id="458" w:name="_Toc521948865"/>
      <w:r>
        <w:rPr>
          <w:rFonts w:eastAsia="Calibri"/>
        </w:rPr>
        <w:t xml:space="preserve">1. </w:t>
      </w:r>
      <w:r w:rsidR="00DE7B6B" w:rsidRPr="009A0797">
        <w:rPr>
          <w:rFonts w:eastAsia="Calibri"/>
        </w:rPr>
        <w:t>General Description</w:t>
      </w:r>
      <w:bookmarkEnd w:id="458"/>
    </w:p>
    <w:p w:rsidR="00DE7B6B" w:rsidRPr="00DE7B6B" w:rsidRDefault="00DE7B6B" w:rsidP="009A0797">
      <w:pPr>
        <w:pBdr>
          <w:top w:val="nil"/>
          <w:left w:val="nil"/>
          <w:bottom w:val="nil"/>
          <w:right w:val="nil"/>
          <w:between w:val="nil"/>
          <w:bar w:val="nil"/>
        </w:pBdr>
        <w:spacing w:after="120" w:line="276" w:lineRule="auto"/>
        <w:rPr>
          <w:rFonts w:eastAsia="Calibri" w:cs="Calibri"/>
          <w:color w:val="000000"/>
          <w:szCs w:val="24"/>
          <w:u w:color="000000"/>
          <w:bdr w:val="nil"/>
          <w:lang w:val="en-US" w:eastAsia="en-GB"/>
        </w:rPr>
      </w:pPr>
      <w:bookmarkStart w:id="459" w:name="_Hlk516638495"/>
      <w:bookmarkStart w:id="460" w:name="_Hlk516723252"/>
      <w:r w:rsidRPr="00DE7B6B">
        <w:rPr>
          <w:rFonts w:eastAsia="Calibri" w:cs="Calibri"/>
          <w:color w:val="000000"/>
          <w:szCs w:val="24"/>
          <w:u w:color="000000"/>
          <w:bdr w:val="nil"/>
          <w:lang w:val="en-US" w:eastAsia="en-GB"/>
        </w:rPr>
        <w:t>The tourism sector is one of the important sectors where climate change can have large impacts, affecting numbers of tourists and, consequently, the revenues and employment they generate.</w:t>
      </w:r>
      <w:bookmarkEnd w:id="459"/>
      <w:r w:rsidRPr="00DE7B6B">
        <w:rPr>
          <w:rFonts w:eastAsia="Calibri" w:cs="Calibri"/>
          <w:color w:val="000000"/>
          <w:szCs w:val="24"/>
          <w:u w:color="000000"/>
          <w:bdr w:val="nil"/>
          <w:lang w:val="en-US" w:eastAsia="en-GB"/>
        </w:rPr>
        <w:t xml:space="preserve"> </w:t>
      </w:r>
      <w:bookmarkEnd w:id="460"/>
      <w:r w:rsidRPr="00DE7B6B">
        <w:rPr>
          <w:rFonts w:eastAsia="Calibri" w:cs="Calibri"/>
          <w:color w:val="000000"/>
          <w:szCs w:val="24"/>
          <w:u w:color="000000"/>
          <w:bdr w:val="nil"/>
          <w:lang w:val="en-US" w:eastAsia="en-GB"/>
        </w:rPr>
        <w:t>The conceptual framework of the cost-benefit-analysis (CBA) was developed based on climate change affecting tourism.</w:t>
      </w:r>
    </w:p>
    <w:p w:rsidR="00DE7B6B" w:rsidRPr="00DE7B6B" w:rsidRDefault="00DE7B6B" w:rsidP="009A0797">
      <w:pPr>
        <w:pBdr>
          <w:top w:val="nil"/>
          <w:left w:val="nil"/>
          <w:bottom w:val="nil"/>
          <w:right w:val="nil"/>
          <w:between w:val="nil"/>
          <w:bar w:val="nil"/>
        </w:pBdr>
        <w:spacing w:line="276" w:lineRule="auto"/>
        <w:rPr>
          <w:rFonts w:eastAsia="Times New Roman" w:cs="Times New Roman"/>
          <w:color w:val="000000"/>
          <w:szCs w:val="24"/>
          <w:u w:color="000000"/>
          <w:bdr w:val="nil"/>
          <w:lang w:val="en-US" w:eastAsia="en-GB"/>
        </w:rPr>
      </w:pPr>
      <w:r w:rsidRPr="00DE7B6B">
        <w:rPr>
          <w:rFonts w:eastAsia="Calibri" w:cs="Calibri"/>
          <w:color w:val="000000"/>
          <w:szCs w:val="24"/>
          <w:u w:color="000000"/>
          <w:bdr w:val="nil"/>
          <w:lang w:val="en-US" w:eastAsia="en-GB"/>
        </w:rPr>
        <w:t xml:space="preserve">The purpose of this section is to: </w:t>
      </w:r>
    </w:p>
    <w:p w:rsidR="00DE7B6B" w:rsidRPr="00DE7B6B" w:rsidRDefault="00DE7B6B" w:rsidP="009A0797">
      <w:pPr>
        <w:numPr>
          <w:ilvl w:val="0"/>
          <w:numId w:val="67"/>
        </w:numPr>
        <w:pBdr>
          <w:top w:val="nil"/>
          <w:left w:val="nil"/>
          <w:bottom w:val="nil"/>
          <w:right w:val="nil"/>
          <w:between w:val="nil"/>
          <w:bar w:val="nil"/>
        </w:pBdr>
        <w:spacing w:line="276" w:lineRule="auto"/>
        <w:rPr>
          <w:rFonts w:eastAsia="Times New Roman" w:cs="Times New Roman"/>
          <w:color w:val="000000"/>
          <w:szCs w:val="24"/>
          <w:u w:color="000000"/>
          <w:bdr w:val="nil"/>
          <w:lang w:val="en-US" w:eastAsia="en-GB"/>
        </w:rPr>
      </w:pPr>
      <w:r w:rsidRPr="00DE7B6B">
        <w:rPr>
          <w:rFonts w:eastAsia="Calibri" w:cs="Calibri"/>
          <w:color w:val="000000"/>
          <w:szCs w:val="24"/>
          <w:u w:color="000000"/>
          <w:bdr w:val="nil"/>
          <w:lang w:val="en-US" w:eastAsia="en-GB"/>
        </w:rPr>
        <w:t>Estimate the parameters of a relationship between key performance indicators and climate change indicators for the tourism sector (temperature +2°C and +4°C rise, and precipitation changes). It is considered that climatic drivers associated with the impact assessment are average tempera</w:t>
      </w:r>
      <w:r w:rsidR="00FE5086">
        <w:rPr>
          <w:rFonts w:eastAsia="Calibri" w:cs="Calibri"/>
          <w:color w:val="000000"/>
          <w:szCs w:val="24"/>
          <w:u w:color="000000"/>
          <w:bdr w:val="nil"/>
          <w:lang w:val="en-US" w:eastAsia="en-GB"/>
        </w:rPr>
        <w:t>ture and average precipitation.</w:t>
      </w:r>
    </w:p>
    <w:p w:rsidR="00DE7B6B" w:rsidRPr="00DE7B6B" w:rsidRDefault="00DE7B6B" w:rsidP="009A0797">
      <w:pPr>
        <w:numPr>
          <w:ilvl w:val="0"/>
          <w:numId w:val="67"/>
        </w:numPr>
        <w:pBdr>
          <w:top w:val="nil"/>
          <w:left w:val="nil"/>
          <w:bottom w:val="nil"/>
          <w:right w:val="nil"/>
          <w:between w:val="nil"/>
          <w:bar w:val="nil"/>
        </w:pBdr>
        <w:spacing w:line="276" w:lineRule="auto"/>
        <w:rPr>
          <w:rFonts w:eastAsia="Times New Roman" w:cs="Times New Roman"/>
          <w:color w:val="000000"/>
          <w:szCs w:val="24"/>
          <w:u w:color="000000"/>
          <w:bdr w:val="nil"/>
          <w:lang w:val="en-US" w:eastAsia="en-GB"/>
        </w:rPr>
      </w:pPr>
      <w:r w:rsidRPr="00DE7B6B">
        <w:rPr>
          <w:rFonts w:eastAsia="Calibri" w:cs="Calibri"/>
          <w:color w:val="000000"/>
          <w:szCs w:val="24"/>
          <w:u w:color="000000"/>
          <w:bdr w:val="nil"/>
          <w:lang w:val="en-US" w:eastAsia="en-GB"/>
        </w:rPr>
        <w:t>Develop a CBA model – appraising the costs and benefits of adaptation actions, thus measuring the efficiency of investments. It quantifies the anticipated costs and benefits of adaptation options with the aim of comparing them and determining whether the benefits outweigh the costs. Benefits are the advantages or positive effects of adaptation measures. Costs are the resources required to deliver adaptation measures. The effects are expressed as a decrease in costs because o</w:t>
      </w:r>
      <w:r w:rsidR="00FE5086">
        <w:rPr>
          <w:rFonts w:eastAsia="Calibri" w:cs="Calibri"/>
          <w:color w:val="000000"/>
          <w:szCs w:val="24"/>
          <w:u w:color="000000"/>
          <w:bdr w:val="nil"/>
          <w:lang w:val="en-US" w:eastAsia="en-GB"/>
        </w:rPr>
        <w:t>f measurers taken.</w:t>
      </w:r>
    </w:p>
    <w:p w:rsidR="00DE7B6B" w:rsidRPr="009A0797" w:rsidRDefault="00DE7B6B" w:rsidP="009A0797">
      <w:pPr>
        <w:pStyle w:val="Heading3"/>
        <w:numPr>
          <w:ilvl w:val="1"/>
          <w:numId w:val="48"/>
        </w:numPr>
        <w:spacing w:before="160"/>
        <w:rPr>
          <w:b w:val="0"/>
        </w:rPr>
      </w:pPr>
      <w:bookmarkStart w:id="461" w:name="_Toc521948866"/>
      <w:r w:rsidRPr="009A0797">
        <w:t>Description of the methodology</w:t>
      </w:r>
      <w:bookmarkEnd w:id="461"/>
    </w:p>
    <w:p w:rsidR="00DE7B6B" w:rsidRPr="00781FCE" w:rsidRDefault="00DE7B6B" w:rsidP="009A0797">
      <w:pPr>
        <w:pBdr>
          <w:top w:val="nil"/>
          <w:left w:val="nil"/>
          <w:bottom w:val="nil"/>
          <w:right w:val="nil"/>
          <w:between w:val="nil"/>
          <w:bar w:val="nil"/>
        </w:pBdr>
        <w:spacing w:after="120" w:line="276" w:lineRule="auto"/>
        <w:rPr>
          <w:rFonts w:eastAsia="Arial" w:cs="Times New Roman"/>
          <w:color w:val="000000"/>
          <w:szCs w:val="24"/>
          <w:u w:color="000000"/>
          <w:bdr w:val="nil"/>
          <w:lang w:val="en-US" w:eastAsia="en-GB"/>
        </w:rPr>
      </w:pPr>
      <w:bookmarkStart w:id="462" w:name="_Hlk516671449"/>
      <w:bookmarkStart w:id="463" w:name="_Hlk516724061"/>
      <w:bookmarkStart w:id="464" w:name="_Hlk516678642"/>
      <w:r w:rsidRPr="00DE7B6B">
        <w:rPr>
          <w:rFonts w:eastAsia="Arial" w:cs="Times New Roman"/>
          <w:bCs/>
          <w:color w:val="000000"/>
          <w:szCs w:val="24"/>
          <w:u w:color="000000"/>
          <w:bdr w:val="nil"/>
          <w:lang w:val="en-US" w:eastAsia="en-GB"/>
        </w:rPr>
        <w:t>Climate effects were evaluated in an integrated assessment model, which combines a regression (or sensitivity) analysis with CBA, that is, assesses the</w:t>
      </w:r>
      <w:r w:rsidRPr="00DE7B6B">
        <w:rPr>
          <w:rFonts w:eastAsia="Arial" w:cs="Times New Roman"/>
          <w:color w:val="000000"/>
          <w:szCs w:val="24"/>
          <w:u w:color="000000"/>
          <w:bdr w:val="nil"/>
          <w:lang w:val="en-US" w:eastAsia="en-GB"/>
        </w:rPr>
        <w:t xml:space="preserve"> value of the costs and benefits of each adaptation action - giving a net present value (NPV) -</w:t>
      </w:r>
      <w:r w:rsidRPr="00DE7B6B">
        <w:rPr>
          <w:rFonts w:eastAsia="Arial" w:cs="Times New Roman"/>
          <w:bCs/>
          <w:color w:val="000000"/>
          <w:szCs w:val="24"/>
          <w:u w:color="000000"/>
          <w:bdr w:val="nil"/>
          <w:lang w:val="en-US" w:eastAsia="en-GB"/>
        </w:rPr>
        <w:t xml:space="preserve"> and compares the costs (investment expenditure) and benefits (costs avoided).</w:t>
      </w:r>
      <w:r w:rsidRPr="00DE7B6B">
        <w:rPr>
          <w:rFonts w:ascii="Arial" w:eastAsia="Arial" w:hAnsi="Arial" w:cs="Arial"/>
          <w:color w:val="000000"/>
          <w:sz w:val="23"/>
          <w:szCs w:val="23"/>
          <w:u w:color="000000"/>
          <w:bdr w:val="nil"/>
          <w:lang w:val="en-US" w:eastAsia="en-GB"/>
        </w:rPr>
        <w:t xml:space="preserve"> </w:t>
      </w:r>
      <w:r w:rsidRPr="00DE7B6B">
        <w:rPr>
          <w:rFonts w:eastAsia="Arial" w:cs="Times New Roman"/>
          <w:color w:val="000000"/>
          <w:szCs w:val="24"/>
          <w:u w:color="000000"/>
          <w:bdr w:val="nil"/>
          <w:lang w:val="en-US" w:eastAsia="en-GB"/>
        </w:rPr>
        <w:t>Costs and benefits are expressed in monetary terms and a discount rate is used to determine the NPV</w:t>
      </w:r>
      <w:r w:rsidRPr="00DE7B6B">
        <w:rPr>
          <w:rFonts w:eastAsia="Arial" w:cs="Times New Roman"/>
          <w:color w:val="000000"/>
          <w:szCs w:val="24"/>
          <w:u w:color="000000"/>
          <w:bdr w:val="nil"/>
          <w:vertAlign w:val="superscript"/>
          <w:lang w:val="en-US" w:eastAsia="en-GB"/>
        </w:rPr>
        <w:footnoteReference w:id="92"/>
      </w:r>
      <w:r w:rsidRPr="00DE7B6B">
        <w:rPr>
          <w:rFonts w:eastAsia="Arial" w:cs="Times New Roman"/>
          <w:color w:val="000000"/>
          <w:szCs w:val="24"/>
          <w:u w:color="000000"/>
          <w:bdr w:val="nil"/>
          <w:lang w:val="en-US" w:eastAsia="en-GB"/>
        </w:rPr>
        <w:t xml:space="preserve"> of the adaptation measures.</w:t>
      </w:r>
    </w:p>
    <w:p w:rsidR="00DE7B6B" w:rsidRPr="00DE7B6B" w:rsidRDefault="00DE7B6B" w:rsidP="009A0797">
      <w:pPr>
        <w:pBdr>
          <w:top w:val="nil"/>
          <w:left w:val="nil"/>
          <w:bottom w:val="nil"/>
          <w:right w:val="nil"/>
          <w:between w:val="nil"/>
          <w:bar w:val="nil"/>
        </w:pBdr>
        <w:spacing w:after="120" w:line="276" w:lineRule="auto"/>
        <w:rPr>
          <w:rFonts w:eastAsia="Arial" w:cs="Times New Roman"/>
          <w:bCs/>
          <w:color w:val="000000"/>
          <w:szCs w:val="24"/>
          <w:u w:color="000000"/>
          <w:bdr w:val="nil"/>
          <w:lang w:val="en-US" w:eastAsia="en-GB"/>
        </w:rPr>
      </w:pPr>
      <w:bookmarkStart w:id="465" w:name="_Hlk516393280"/>
      <w:r w:rsidRPr="00DE7B6B">
        <w:rPr>
          <w:rFonts w:eastAsia="Arial" w:cs="Times New Roman"/>
          <w:bCs/>
          <w:color w:val="000000"/>
          <w:szCs w:val="24"/>
          <w:u w:color="000000"/>
          <w:bdr w:val="nil"/>
          <w:lang w:val="en-US" w:eastAsia="en-GB"/>
        </w:rPr>
        <w:t>The regression analysis - as a technique to assess adaptation measures under uncertainty - identifies those factors that have most influence on main sectoral indicators.</w:t>
      </w:r>
      <w:r w:rsidRPr="00DE7B6B">
        <w:rPr>
          <w:rFonts w:eastAsia="Arial" w:cs="Times New Roman"/>
          <w:bCs/>
          <w:color w:val="000000"/>
          <w:szCs w:val="24"/>
          <w:u w:color="000000"/>
          <w:bdr w:val="nil"/>
          <w:vertAlign w:val="superscript"/>
          <w:lang w:val="en-US" w:eastAsia="en-GB"/>
        </w:rPr>
        <w:footnoteReference w:id="93"/>
      </w:r>
      <w:r w:rsidRPr="00DE7B6B">
        <w:rPr>
          <w:rFonts w:eastAsia="Arial" w:cs="Times New Roman"/>
          <w:bCs/>
          <w:color w:val="000000"/>
          <w:szCs w:val="24"/>
          <w:u w:color="000000"/>
          <w:bdr w:val="nil"/>
          <w:lang w:val="en-US" w:eastAsia="en-GB"/>
        </w:rPr>
        <w:t xml:space="preserve"> The effect can be positive or negative.</w:t>
      </w:r>
      <w:bookmarkEnd w:id="465"/>
      <w:r w:rsidRPr="00DE7B6B">
        <w:rPr>
          <w:rFonts w:eastAsia="Arial" w:cs="Times New Roman"/>
          <w:bCs/>
          <w:color w:val="000000"/>
          <w:szCs w:val="24"/>
          <w:u w:color="000000"/>
          <w:bdr w:val="nil"/>
          <w:lang w:val="en-US" w:eastAsia="en-GB"/>
        </w:rPr>
        <w:t xml:space="preserve"> Positive impact for example results in increased numbers of tourist days while a reduction in the number of tourist days is a negative impact. </w:t>
      </w:r>
    </w:p>
    <w:p w:rsidR="00DE7B6B" w:rsidRPr="00DE7B6B" w:rsidRDefault="00DE7B6B" w:rsidP="009A0797">
      <w:pPr>
        <w:pBdr>
          <w:top w:val="nil"/>
          <w:left w:val="nil"/>
          <w:bottom w:val="nil"/>
          <w:right w:val="nil"/>
          <w:between w:val="nil"/>
          <w:bar w:val="nil"/>
        </w:pBdr>
        <w:spacing w:after="120" w:line="276" w:lineRule="auto"/>
        <w:rPr>
          <w:rFonts w:eastAsia="Times New Roman" w:cs="Times New Roman"/>
          <w:color w:val="000000"/>
          <w:szCs w:val="24"/>
          <w:u w:color="000000"/>
          <w:bdr w:val="nil"/>
          <w:lang w:val="en-US" w:eastAsia="en-GB"/>
        </w:rPr>
      </w:pPr>
      <w:r w:rsidRPr="00DE7B6B">
        <w:rPr>
          <w:rFonts w:eastAsia="Times New Roman" w:cs="Times New Roman"/>
          <w:color w:val="000000"/>
          <w:szCs w:val="24"/>
          <w:u w:color="000000"/>
          <w:bdr w:val="nil"/>
          <w:lang w:val="en-US" w:eastAsia="en-GB"/>
        </w:rPr>
        <w:t>Regression analysis was used to determine the effect of climatic variables on the performance of the tourism indicators. This function is normally used when both the dependent and the explanatory variables are linear. The dependent variables are the main sectoral indicators where the independent variables are climatic (temperature and precipitation). Linear extrapolation of the key indicators was accounted aiming at identifying how the sector would develop under each scenario. Extrapolation quantified each individual indicator.</w:t>
      </w:r>
    </w:p>
    <w:p w:rsidR="00DE7B6B" w:rsidRPr="00DE7B6B" w:rsidRDefault="00DE7B6B" w:rsidP="009A0797">
      <w:pPr>
        <w:pBdr>
          <w:top w:val="nil"/>
          <w:left w:val="nil"/>
          <w:bottom w:val="nil"/>
          <w:right w:val="nil"/>
          <w:between w:val="nil"/>
          <w:bar w:val="nil"/>
        </w:pBdr>
        <w:spacing w:after="120" w:line="276" w:lineRule="auto"/>
        <w:rPr>
          <w:rFonts w:eastAsia="Arial Unicode MS" w:cs="Times New Roman"/>
          <w:szCs w:val="24"/>
          <w:bdr w:val="nil"/>
          <w:lang w:val="en-US"/>
        </w:rPr>
      </w:pPr>
      <w:bookmarkStart w:id="466" w:name="_Hlk516465737"/>
      <w:bookmarkStart w:id="467" w:name="_Hlk516671871"/>
      <w:bookmarkStart w:id="468" w:name="_Hlk516591716"/>
      <w:bookmarkEnd w:id="462"/>
      <w:r w:rsidRPr="00DE7B6B">
        <w:rPr>
          <w:rFonts w:eastAsia="Arial Unicode MS" w:cs="Times New Roman"/>
          <w:szCs w:val="24"/>
          <w:bdr w:val="nil"/>
          <w:lang w:val="en-US"/>
        </w:rPr>
        <w:lastRenderedPageBreak/>
        <w:t>The estimation of the negative and positive effects of climatic change was developed according to distinct scenarios at +2°C and +4°C temperature rise by 2050. These main scenarios are divided into sub–scenarios: optimistic, realistic, and pessimistic. The sub-scenarios are considered in the context of efficient and effective implementation of the proposed clima</w:t>
      </w:r>
      <w:r w:rsidR="00FE5086">
        <w:rPr>
          <w:rFonts w:eastAsia="Arial Unicode MS" w:cs="Times New Roman"/>
          <w:szCs w:val="24"/>
          <w:bdr w:val="nil"/>
          <w:lang w:val="en-US"/>
        </w:rPr>
        <w:t>te change adaptation measures.</w:t>
      </w:r>
    </w:p>
    <w:p w:rsidR="00DE7B6B" w:rsidRPr="00DE7B6B" w:rsidRDefault="00DE7B6B" w:rsidP="009A0797">
      <w:pPr>
        <w:spacing w:after="120" w:line="276" w:lineRule="auto"/>
        <w:rPr>
          <w:rFonts w:eastAsia="Calibri" w:cs="Times New Roman"/>
          <w:szCs w:val="24"/>
          <w:lang w:val="en-GB"/>
        </w:rPr>
      </w:pPr>
      <w:r w:rsidRPr="00DE7B6B">
        <w:rPr>
          <w:rFonts w:eastAsia="Calibri" w:cs="Times New Roman"/>
          <w:szCs w:val="24"/>
          <w:lang w:val="en-GB"/>
        </w:rPr>
        <w:t>The projected effects of adaptation measures are expressed as a logarithmic function, which is a tool to measure the effects of investments that woul</w:t>
      </w:r>
      <w:r w:rsidR="00FE5086">
        <w:rPr>
          <w:rFonts w:eastAsia="Calibri" w:cs="Times New Roman"/>
          <w:szCs w:val="24"/>
          <w:lang w:val="en-GB"/>
        </w:rPr>
        <w:t>d be gradually made until 2050.</w:t>
      </w:r>
    </w:p>
    <w:p w:rsidR="00DE7B6B" w:rsidRPr="00DE7B6B" w:rsidRDefault="00DE7B6B" w:rsidP="009A0797">
      <w:pPr>
        <w:pBdr>
          <w:top w:val="nil"/>
          <w:left w:val="nil"/>
          <w:bottom w:val="nil"/>
          <w:right w:val="nil"/>
          <w:between w:val="nil"/>
          <w:bar w:val="nil"/>
        </w:pBdr>
        <w:spacing w:after="120" w:line="276" w:lineRule="auto"/>
        <w:rPr>
          <w:rFonts w:eastAsia="Arial Unicode MS" w:cs="Times New Roman"/>
          <w:szCs w:val="24"/>
          <w:bdr w:val="nil"/>
          <w:lang w:val="en-US"/>
        </w:rPr>
      </w:pPr>
      <w:r w:rsidRPr="00DE7B6B">
        <w:rPr>
          <w:rFonts w:eastAsia="Arial Unicode MS" w:cs="Times New Roman"/>
          <w:szCs w:val="24"/>
          <w:bdr w:val="nil"/>
          <w:lang w:val="en-US"/>
        </w:rPr>
        <w:t>An assessment was carried out of the NPV and the benefits until 2050, holding all other aspects constant. The monetary value of the effects was discounted by 4.5 percent for public funding and by 8 percent for private funding</w:t>
      </w:r>
      <w:bookmarkEnd w:id="466"/>
      <w:r w:rsidR="00FE5086">
        <w:rPr>
          <w:rFonts w:eastAsia="Arial Unicode MS" w:cs="Times New Roman"/>
          <w:szCs w:val="24"/>
          <w:bdr w:val="nil"/>
          <w:lang w:val="en-US"/>
        </w:rPr>
        <w:t>.</w:t>
      </w:r>
    </w:p>
    <w:p w:rsidR="00DE7B6B" w:rsidRPr="00DE7B6B" w:rsidRDefault="00DE7B6B" w:rsidP="009A0797">
      <w:pPr>
        <w:spacing w:after="120" w:line="276" w:lineRule="auto"/>
        <w:contextualSpacing/>
        <w:rPr>
          <w:rFonts w:eastAsia="Calibri" w:cs="Times New Roman"/>
          <w:szCs w:val="24"/>
          <w:lang w:val="en-GB"/>
        </w:rPr>
      </w:pPr>
      <w:r w:rsidRPr="00DE7B6B">
        <w:rPr>
          <w:rFonts w:eastAsia="Calibri" w:cs="Times New Roman"/>
          <w:szCs w:val="24"/>
          <w:lang w:val="en-GB"/>
        </w:rPr>
        <w:t>The benefits are defined as the positive effect of the implementation of climate change adaptation measures in the tourism sector.</w:t>
      </w:r>
      <w:bookmarkEnd w:id="463"/>
      <w:bookmarkEnd w:id="467"/>
    </w:p>
    <w:p w:rsidR="00DE7B6B" w:rsidRPr="009A0797" w:rsidRDefault="00DE7B6B" w:rsidP="009A0797">
      <w:pPr>
        <w:pStyle w:val="Heading3"/>
        <w:numPr>
          <w:ilvl w:val="1"/>
          <w:numId w:val="48"/>
        </w:numPr>
        <w:spacing w:before="160"/>
      </w:pPr>
      <w:bookmarkStart w:id="469" w:name="_Toc521948867"/>
      <w:bookmarkEnd w:id="464"/>
      <w:bookmarkEnd w:id="468"/>
      <w:r w:rsidRPr="009A0797">
        <w:t>Data collection procedure</w:t>
      </w:r>
      <w:bookmarkEnd w:id="469"/>
    </w:p>
    <w:p w:rsidR="00DE7B6B" w:rsidRDefault="00DE7B6B" w:rsidP="009A0797">
      <w:pPr>
        <w:pBdr>
          <w:top w:val="nil"/>
          <w:left w:val="nil"/>
          <w:bottom w:val="nil"/>
          <w:right w:val="nil"/>
          <w:between w:val="nil"/>
          <w:bar w:val="nil"/>
        </w:pBdr>
        <w:spacing w:after="120" w:line="276" w:lineRule="auto"/>
        <w:rPr>
          <w:rFonts w:eastAsia="Calibri" w:cs="Calibri"/>
          <w:color w:val="000000"/>
          <w:szCs w:val="24"/>
          <w:u w:color="000000"/>
          <w:bdr w:val="nil"/>
          <w:lang w:val="en-US" w:eastAsia="en-GB"/>
        </w:rPr>
      </w:pPr>
      <w:r w:rsidRPr="00DE7B6B">
        <w:rPr>
          <w:rFonts w:eastAsia="Calibri" w:cs="Calibri"/>
          <w:color w:val="000000"/>
          <w:szCs w:val="24"/>
          <w:u w:color="000000"/>
          <w:bdr w:val="nil"/>
          <w:lang w:val="en-US" w:eastAsia="en-GB"/>
        </w:rPr>
        <w:t>The primary data used for the CBA was obtained from the Action Plan that is part of the draft proposal for a National Climate Change Adaptation Strategy and Action Plan for Bulgaria, and from official statistical data.</w:t>
      </w:r>
    </w:p>
    <w:p w:rsidR="000545DB" w:rsidRPr="00ED2D98" w:rsidRDefault="000545DB" w:rsidP="009A0797">
      <w:pPr>
        <w:spacing w:after="120" w:line="276" w:lineRule="auto"/>
        <w:rPr>
          <w:rFonts w:eastAsia="Calibri" w:cs="Times New Roman"/>
          <w:b/>
          <w:szCs w:val="24"/>
          <w:lang w:val="en-GB"/>
        </w:rPr>
      </w:pPr>
      <w:r w:rsidRPr="00ED2D98">
        <w:rPr>
          <w:rFonts w:eastAsia="Calibri" w:cs="Times New Roman"/>
          <w:szCs w:val="24"/>
          <w:lang w:val="en-GB"/>
        </w:rPr>
        <w:t xml:space="preserve">The correlation determined whether there is a relationship between the performance indicators and climate factors. The relationship indicates which indicators are significantly dependent on climate change. Estimation of the correlation coefficient (dependence between each sectoral indicator and climate change factors [temperature and </w:t>
      </w:r>
      <w:r w:rsidRPr="00ED2D98">
        <w:rPr>
          <w:rFonts w:eastAsia="Calibri" w:cs="Times New Roman"/>
          <w:bCs/>
          <w:szCs w:val="24"/>
          <w:lang w:val="en-GB"/>
        </w:rPr>
        <w:t>precipitation]</w:t>
      </w:r>
      <w:r w:rsidRPr="00ED2D98">
        <w:rPr>
          <w:rFonts w:eastAsia="Calibri" w:cs="Times New Roman"/>
          <w:szCs w:val="24"/>
          <w:lang w:val="en-GB"/>
        </w:rPr>
        <w:t xml:space="preserve">) is used to stand out and select the critical variables (variables, which are highly sensitive to climate factors). </w:t>
      </w:r>
    </w:p>
    <w:p w:rsidR="00DE7B6B" w:rsidRPr="009A0797" w:rsidRDefault="00DE7B6B" w:rsidP="009A0797">
      <w:pPr>
        <w:pStyle w:val="Heading3"/>
        <w:numPr>
          <w:ilvl w:val="1"/>
          <w:numId w:val="48"/>
        </w:numPr>
        <w:spacing w:before="160"/>
        <w:rPr>
          <w:b w:val="0"/>
        </w:rPr>
      </w:pPr>
      <w:bookmarkStart w:id="470" w:name="_Toc521948868"/>
      <w:r w:rsidRPr="009A0797">
        <w:t>Model specifications - assumptions and limitations</w:t>
      </w:r>
      <w:bookmarkEnd w:id="470"/>
      <w:r w:rsidRPr="009A0797">
        <w:t xml:space="preserve"> </w:t>
      </w:r>
    </w:p>
    <w:p w:rsidR="00DE7B6B" w:rsidRPr="00DE7B6B" w:rsidRDefault="00DE7B6B" w:rsidP="009A0797">
      <w:pPr>
        <w:pBdr>
          <w:top w:val="nil"/>
          <w:left w:val="nil"/>
          <w:bottom w:val="nil"/>
          <w:right w:val="nil"/>
          <w:between w:val="nil"/>
          <w:bar w:val="nil"/>
        </w:pBdr>
        <w:spacing w:line="276" w:lineRule="auto"/>
        <w:rPr>
          <w:rFonts w:eastAsia="Times New Roman" w:cs="Times New Roman"/>
          <w:color w:val="000000"/>
          <w:szCs w:val="24"/>
          <w:u w:color="000000"/>
          <w:bdr w:val="nil"/>
          <w:lang w:val="en-US" w:eastAsia="en-GB"/>
        </w:rPr>
      </w:pPr>
      <w:bookmarkStart w:id="471" w:name="_Hlk516466461"/>
      <w:r w:rsidRPr="00DE7B6B">
        <w:rPr>
          <w:rFonts w:eastAsia="Calibri" w:cs="Times New Roman"/>
          <w:color w:val="000000"/>
          <w:szCs w:val="24"/>
          <w:u w:color="000000"/>
          <w:bdr w:val="nil"/>
          <w:lang w:val="en-US" w:eastAsia="en-GB"/>
        </w:rPr>
        <w:t>A number of assumptions were made when prep</w:t>
      </w:r>
      <w:r w:rsidR="00FE5086">
        <w:rPr>
          <w:rFonts w:eastAsia="Calibri" w:cs="Times New Roman"/>
          <w:color w:val="000000"/>
          <w:szCs w:val="24"/>
          <w:u w:color="000000"/>
          <w:bdr w:val="nil"/>
          <w:lang w:val="en-US" w:eastAsia="en-GB"/>
        </w:rPr>
        <w:t>aring and carrying out the CBA.</w:t>
      </w:r>
    </w:p>
    <w:bookmarkEnd w:id="471"/>
    <w:p w:rsidR="00DE7B6B" w:rsidRPr="009A0797" w:rsidRDefault="00DE7B6B" w:rsidP="009A0797">
      <w:pPr>
        <w:pStyle w:val="ListParagraph"/>
        <w:numPr>
          <w:ilvl w:val="0"/>
          <w:numId w:val="79"/>
        </w:numPr>
        <w:pBdr>
          <w:top w:val="nil"/>
          <w:left w:val="nil"/>
          <w:bottom w:val="nil"/>
          <w:right w:val="nil"/>
          <w:between w:val="nil"/>
          <w:bar w:val="nil"/>
        </w:pBdr>
        <w:spacing w:line="276" w:lineRule="auto"/>
        <w:contextualSpacing w:val="0"/>
        <w:rPr>
          <w:rFonts w:eastAsia="Calibri" w:cs="Times New Roman"/>
          <w:color w:val="000000"/>
          <w:szCs w:val="24"/>
          <w:u w:color="000000"/>
          <w:bdr w:val="nil"/>
          <w:lang w:val="en-US" w:eastAsia="en-GB"/>
        </w:rPr>
      </w:pPr>
      <w:r w:rsidRPr="009A0797">
        <w:rPr>
          <w:rFonts w:eastAsia="Calibri" w:cs="Times New Roman"/>
          <w:color w:val="000000"/>
          <w:szCs w:val="24"/>
          <w:u w:color="000000"/>
          <w:bdr w:val="nil"/>
          <w:lang w:val="en-US" w:eastAsia="en-GB"/>
        </w:rPr>
        <w:t>It is assumed that the tourism performance indicators depend on climate factors (temperature and precipitation).</w:t>
      </w:r>
    </w:p>
    <w:p w:rsidR="00DE7B6B" w:rsidRPr="009A0797" w:rsidRDefault="00DE7B6B" w:rsidP="009A0797">
      <w:pPr>
        <w:pStyle w:val="ListParagraph"/>
        <w:numPr>
          <w:ilvl w:val="0"/>
          <w:numId w:val="79"/>
        </w:numPr>
        <w:pBdr>
          <w:top w:val="nil"/>
          <w:left w:val="nil"/>
          <w:bottom w:val="nil"/>
          <w:right w:val="nil"/>
          <w:between w:val="nil"/>
          <w:bar w:val="nil"/>
        </w:pBdr>
        <w:spacing w:line="276" w:lineRule="auto"/>
        <w:contextualSpacing w:val="0"/>
        <w:rPr>
          <w:rFonts w:eastAsia="Calibri" w:cs="Times New Roman"/>
          <w:color w:val="000000"/>
          <w:szCs w:val="24"/>
          <w:u w:color="000000"/>
          <w:bdr w:val="nil"/>
          <w:lang w:val="en-US" w:eastAsia="en-GB"/>
        </w:rPr>
      </w:pPr>
      <w:r w:rsidRPr="009A0797">
        <w:rPr>
          <w:rFonts w:eastAsia="Calibri" w:cs="Times New Roman"/>
          <w:color w:val="000000"/>
          <w:szCs w:val="24"/>
          <w:u w:color="000000"/>
          <w:bdr w:val="nil"/>
          <w:lang w:val="en-US" w:eastAsia="en-GB"/>
        </w:rPr>
        <w:t xml:space="preserve">An assumption that limits the quantitative approach is that most of sectoral performance indicators change as a result of the shift in temperature and precipitation. In reality, there is a range of other factors (human actions, management, macroeconomic development, demand of tourism services, national and European policies, tourist preferences, and others) that may contribute to impacting the performance indicators. The influence of these factors is difficult to be </w:t>
      </w:r>
      <w:r w:rsidRPr="009A0797">
        <w:rPr>
          <w:rFonts w:eastAsia="Calibri" w:cs="Times New Roman"/>
          <w:color w:val="000000"/>
          <w:szCs w:val="24"/>
          <w:u w:color="000000"/>
          <w:bdr w:val="nil"/>
          <w:lang w:val="it-IT" w:eastAsia="en-GB"/>
        </w:rPr>
        <w:t>filtered</w:t>
      </w:r>
      <w:r w:rsidRPr="009A0797">
        <w:rPr>
          <w:rFonts w:eastAsia="Calibri" w:cs="Times New Roman"/>
          <w:color w:val="000000"/>
          <w:szCs w:val="24"/>
          <w:u w:color="000000"/>
          <w:bdr w:val="nil"/>
          <w:lang w:val="en-US" w:eastAsia="en-GB"/>
        </w:rPr>
        <w:t xml:space="preserve"> and calculated.  Therefore, statistic dependency between climate change factors and performance indicators is not explicitly expressed.</w:t>
      </w:r>
    </w:p>
    <w:p w:rsidR="00DE7B6B" w:rsidRPr="009A0797" w:rsidRDefault="00DE7B6B" w:rsidP="009A0797">
      <w:pPr>
        <w:pStyle w:val="ListParagraph"/>
        <w:numPr>
          <w:ilvl w:val="0"/>
          <w:numId w:val="79"/>
        </w:numPr>
        <w:pBdr>
          <w:top w:val="nil"/>
          <w:left w:val="nil"/>
          <w:bottom w:val="nil"/>
          <w:right w:val="nil"/>
          <w:between w:val="nil"/>
          <w:bar w:val="nil"/>
        </w:pBdr>
        <w:spacing w:line="276" w:lineRule="auto"/>
        <w:contextualSpacing w:val="0"/>
        <w:rPr>
          <w:rFonts w:eastAsia="Calibri" w:cs="Times New Roman"/>
          <w:color w:val="000000"/>
          <w:szCs w:val="24"/>
          <w:u w:color="000000"/>
          <w:bdr w:val="nil"/>
          <w:lang w:val="en-US" w:eastAsia="en-GB"/>
        </w:rPr>
      </w:pPr>
      <w:r w:rsidRPr="009A0797">
        <w:rPr>
          <w:rFonts w:eastAsia="Calibri" w:cs="Times New Roman"/>
          <w:color w:val="000000"/>
          <w:szCs w:val="24"/>
          <w:u w:color="000000"/>
          <w:bdr w:val="nil"/>
          <w:lang w:val="en-US" w:eastAsia="en-GB"/>
        </w:rPr>
        <w:t>The possible effects of implementing adaptation measures mainly refer to winter and summer tourism. Other types of tourism (spa, rural, cultural, and other) are not considered because of a lack of official statistical data. The projected trend value of each sector indicator is based on historical data (2008–2015).</w:t>
      </w:r>
    </w:p>
    <w:p w:rsidR="00DE7B6B" w:rsidRPr="009A0797" w:rsidRDefault="00DE7B6B" w:rsidP="009A0797">
      <w:pPr>
        <w:pStyle w:val="ListParagraph"/>
        <w:numPr>
          <w:ilvl w:val="0"/>
          <w:numId w:val="79"/>
        </w:numPr>
        <w:pBdr>
          <w:top w:val="nil"/>
          <w:left w:val="nil"/>
          <w:bottom w:val="nil"/>
          <w:right w:val="nil"/>
          <w:between w:val="nil"/>
          <w:bar w:val="nil"/>
        </w:pBdr>
        <w:spacing w:line="276" w:lineRule="auto"/>
        <w:contextualSpacing w:val="0"/>
        <w:rPr>
          <w:rFonts w:eastAsia="Calibri" w:cs="Times New Roman"/>
          <w:color w:val="000000"/>
          <w:szCs w:val="24"/>
          <w:u w:color="000000"/>
          <w:bdr w:val="nil"/>
          <w:lang w:val="en-US" w:eastAsia="en-GB"/>
        </w:rPr>
      </w:pPr>
      <w:r w:rsidRPr="009A0797">
        <w:rPr>
          <w:rFonts w:eastAsia="Calibri" w:cs="Times New Roman"/>
          <w:color w:val="000000"/>
          <w:szCs w:val="24"/>
          <w:u w:color="000000"/>
          <w:bdr w:val="nil"/>
          <w:lang w:val="en-US" w:eastAsia="en-GB"/>
        </w:rPr>
        <w:t>Climate projections (temperature and precipitation) were applied to historical variances experienced in Bulgaria (</w:t>
      </w:r>
      <w:bookmarkStart w:id="472" w:name="_Hlk516391005"/>
      <w:r w:rsidRPr="009A0797">
        <w:rPr>
          <w:rFonts w:eastAsia="Calibri" w:cs="Times New Roman"/>
          <w:color w:val="000000"/>
          <w:szCs w:val="24"/>
          <w:u w:color="000000"/>
          <w:bdr w:val="nil"/>
          <w:lang w:val="en-US" w:eastAsia="en-GB"/>
        </w:rPr>
        <w:t>1991–2015</w:t>
      </w:r>
      <w:bookmarkEnd w:id="472"/>
      <w:r w:rsidRPr="009A0797">
        <w:rPr>
          <w:rFonts w:eastAsia="Calibri" w:cs="Times New Roman"/>
          <w:color w:val="000000"/>
          <w:szCs w:val="24"/>
          <w:u w:color="000000"/>
          <w:bdr w:val="nil"/>
          <w:lang w:val="en-US" w:eastAsia="en-GB"/>
        </w:rPr>
        <w:t xml:space="preserve">). The observations are from monthly weather variables: monthly temperature (maximum, minimum, and average) and </w:t>
      </w:r>
      <w:r w:rsidRPr="009A0797">
        <w:rPr>
          <w:rFonts w:eastAsia="Calibri" w:cs="Times New Roman"/>
          <w:color w:val="000000"/>
          <w:szCs w:val="24"/>
          <w:u w:color="000000"/>
          <w:bdr w:val="nil"/>
          <w:lang w:val="en-US" w:eastAsia="en-GB"/>
        </w:rPr>
        <w:lastRenderedPageBreak/>
        <w:t>precipitation (maximum, minimum, and average). The effects of the adaptation measures on the sector performance indicators stem from an expert assessment and from predictions of climate factors.</w:t>
      </w:r>
    </w:p>
    <w:p w:rsidR="00DE7B6B" w:rsidRPr="009A0797" w:rsidRDefault="00DE7B6B" w:rsidP="009A0797">
      <w:pPr>
        <w:pStyle w:val="ListParagraph"/>
        <w:numPr>
          <w:ilvl w:val="0"/>
          <w:numId w:val="79"/>
        </w:numPr>
        <w:pBdr>
          <w:top w:val="nil"/>
          <w:left w:val="nil"/>
          <w:bottom w:val="nil"/>
          <w:right w:val="nil"/>
          <w:between w:val="nil"/>
          <w:bar w:val="nil"/>
        </w:pBdr>
        <w:spacing w:line="276" w:lineRule="auto"/>
        <w:contextualSpacing w:val="0"/>
        <w:rPr>
          <w:rFonts w:eastAsia="Calibri" w:cs="Times New Roman"/>
          <w:color w:val="000000"/>
          <w:szCs w:val="24"/>
          <w:u w:color="000000"/>
          <w:bdr w:val="nil"/>
          <w:lang w:val="en-US" w:eastAsia="en-GB"/>
        </w:rPr>
      </w:pPr>
      <w:r w:rsidRPr="009A0797">
        <w:rPr>
          <w:rFonts w:eastAsia="Calibri" w:cs="Times New Roman"/>
          <w:color w:val="000000"/>
          <w:szCs w:val="24"/>
          <w:u w:color="000000"/>
          <w:bdr w:val="nil"/>
          <w:lang w:val="en-US" w:eastAsia="en-GB"/>
        </w:rPr>
        <w:t>The probability of extreme events, such as floods, landslides, droughts, water shortage, short snow cover, and other, is not accounted for, but they are indirectly included, by considering that the change in the climatic indicators is a factor for extreme events.</w:t>
      </w:r>
    </w:p>
    <w:p w:rsidR="00DE7B6B" w:rsidRPr="009A0797" w:rsidRDefault="00DE7B6B" w:rsidP="009A0797">
      <w:pPr>
        <w:pStyle w:val="ListParagraph"/>
        <w:numPr>
          <w:ilvl w:val="0"/>
          <w:numId w:val="79"/>
        </w:numPr>
        <w:pBdr>
          <w:top w:val="nil"/>
          <w:left w:val="nil"/>
          <w:bottom w:val="nil"/>
          <w:right w:val="nil"/>
          <w:between w:val="nil"/>
          <w:bar w:val="nil"/>
        </w:pBdr>
        <w:spacing w:line="276" w:lineRule="auto"/>
        <w:contextualSpacing w:val="0"/>
        <w:rPr>
          <w:rFonts w:eastAsia="Calibri" w:cs="Times New Roman"/>
          <w:color w:val="000000"/>
          <w:szCs w:val="24"/>
          <w:u w:color="000000"/>
          <w:bdr w:val="nil"/>
          <w:lang w:val="en-US" w:eastAsia="en-GB"/>
        </w:rPr>
      </w:pPr>
      <w:bookmarkStart w:id="473" w:name="_Hlk516672608"/>
      <w:bookmarkStart w:id="474" w:name="_Hlk516592275"/>
      <w:r w:rsidRPr="009A0797">
        <w:rPr>
          <w:rFonts w:eastAsia="Calibri" w:cs="Times New Roman"/>
          <w:color w:val="000000"/>
          <w:szCs w:val="24"/>
          <w:u w:color="000000"/>
          <w:bdr w:val="nil"/>
          <w:lang w:val="en-US" w:eastAsia="en-GB"/>
        </w:rPr>
        <w:t>A baseline scenario is used to evaluate the development trend of the performance indicators under the +2°C and +4°C temperature rise scenarios. The baseline scenario reflects a continuation of current policies and plans, that is, a future in which no new measures are taken to address climate change.</w:t>
      </w:r>
      <w:bookmarkEnd w:id="473"/>
    </w:p>
    <w:bookmarkEnd w:id="474"/>
    <w:p w:rsidR="00DE7B6B" w:rsidRPr="009A0797" w:rsidRDefault="00DE7B6B" w:rsidP="009A0797">
      <w:pPr>
        <w:pStyle w:val="ListParagraph"/>
        <w:numPr>
          <w:ilvl w:val="0"/>
          <w:numId w:val="79"/>
        </w:numPr>
        <w:pBdr>
          <w:top w:val="nil"/>
          <w:left w:val="nil"/>
          <w:bottom w:val="nil"/>
          <w:right w:val="nil"/>
          <w:between w:val="nil"/>
          <w:bar w:val="nil"/>
        </w:pBdr>
        <w:spacing w:line="276" w:lineRule="auto"/>
        <w:contextualSpacing w:val="0"/>
        <w:rPr>
          <w:rFonts w:eastAsia="Calibri" w:cs="Times New Roman"/>
          <w:color w:val="000000"/>
          <w:szCs w:val="24"/>
          <w:u w:color="000000"/>
          <w:bdr w:val="nil"/>
          <w:lang w:val="en-US" w:eastAsia="en-GB"/>
        </w:rPr>
      </w:pPr>
      <w:r w:rsidRPr="009A0797">
        <w:rPr>
          <w:rFonts w:eastAsia="Calibri" w:cs="Times New Roman"/>
          <w:color w:val="000000"/>
          <w:szCs w:val="24"/>
          <w:u w:color="000000"/>
          <w:bdr w:val="nil"/>
          <w:lang w:val="en-US" w:eastAsia="en-GB"/>
        </w:rPr>
        <w:t>In this sector assessment report adaptation options include management, planning, public awareness, decision-making, policies, and others. The assumption is that these ‘soft’ measures will have positive effects and that the sum total of effects of adaption measures is presented aggregately.</w:t>
      </w:r>
      <w:r w:rsidRPr="009A0797">
        <w:rPr>
          <w:rFonts w:eastAsia="Calibri" w:cs="Times New Roman"/>
          <w:color w:val="FF0000"/>
          <w:szCs w:val="24"/>
          <w:u w:color="FF0000"/>
          <w:bdr w:val="nil"/>
          <w:lang w:val="en-US" w:eastAsia="en-GB"/>
        </w:rPr>
        <w:t xml:space="preserve"> </w:t>
      </w:r>
      <w:r w:rsidRPr="009A0797">
        <w:rPr>
          <w:rFonts w:eastAsia="Calibri" w:cs="Times New Roman"/>
          <w:color w:val="000000"/>
          <w:szCs w:val="24"/>
          <w:u w:color="000000"/>
          <w:bdr w:val="nil"/>
          <w:lang w:val="en-US" w:eastAsia="en-GB"/>
        </w:rPr>
        <w:t>Therefore, the adaptation options have been divided into two groups: general measures (such as</w:t>
      </w:r>
      <w:r w:rsidRPr="009A0797">
        <w:rPr>
          <w:rFonts w:eastAsia="Calibri" w:cs="Times New Roman"/>
          <w:color w:val="FF0000"/>
          <w:szCs w:val="24"/>
          <w:u w:color="FF0000"/>
          <w:bdr w:val="nil"/>
          <w:lang w:val="en-US" w:eastAsia="en-GB"/>
        </w:rPr>
        <w:t xml:space="preserve"> </w:t>
      </w:r>
      <w:r w:rsidRPr="009A0797">
        <w:rPr>
          <w:rFonts w:eastAsia="Calibri" w:cs="Times New Roman"/>
          <w:i/>
          <w:iCs/>
          <w:color w:val="000000"/>
          <w:szCs w:val="24"/>
          <w:u w:color="000000"/>
          <w:bdr w:val="nil"/>
          <w:lang w:val="en-US" w:eastAsia="en-GB"/>
        </w:rPr>
        <w:t>developing sectoral climate change policies, raising awareness on climate change, strengthening the sector’s knowledge base, adapting existing tourism,</w:t>
      </w:r>
      <w:r w:rsidRPr="009A0797">
        <w:rPr>
          <w:rFonts w:eastAsia="Calibri" w:cs="Times New Roman"/>
          <w:i/>
          <w:iCs/>
          <w:color w:val="000000"/>
          <w:szCs w:val="24"/>
          <w:u w:color="000000"/>
          <w:bdr w:val="nil"/>
          <w:lang w:eastAsia="en-GB"/>
        </w:rPr>
        <w:t xml:space="preserve"> </w:t>
      </w:r>
      <w:r w:rsidRPr="009A0797">
        <w:rPr>
          <w:rFonts w:eastAsia="Calibri" w:cs="Times New Roman"/>
          <w:i/>
          <w:iCs/>
          <w:color w:val="000000"/>
          <w:szCs w:val="24"/>
          <w:u w:color="000000"/>
          <w:bdr w:val="nil"/>
          <w:lang w:val="en-US" w:eastAsia="en-GB"/>
        </w:rPr>
        <w:t>and others</w:t>
      </w:r>
      <w:r w:rsidRPr="009A0797">
        <w:rPr>
          <w:rFonts w:eastAsia="Calibri" w:cs="Times New Roman"/>
          <w:i/>
          <w:iCs/>
          <w:color w:val="000000"/>
          <w:szCs w:val="24"/>
          <w:u w:color="000000"/>
          <w:bdr w:val="nil"/>
          <w:lang w:eastAsia="en-GB"/>
        </w:rPr>
        <w:t>)</w:t>
      </w:r>
      <w:r w:rsidRPr="009A0797">
        <w:rPr>
          <w:rFonts w:eastAsia="Calibri" w:cs="Times New Roman"/>
          <w:i/>
          <w:iCs/>
          <w:color w:val="000000"/>
          <w:szCs w:val="24"/>
          <w:u w:color="000000"/>
          <w:bdr w:val="nil"/>
          <w:lang w:val="en-US" w:eastAsia="en-GB"/>
        </w:rPr>
        <w:t xml:space="preserve"> </w:t>
      </w:r>
      <w:r w:rsidRPr="009A0797">
        <w:rPr>
          <w:rFonts w:eastAsia="Calibri" w:cs="Times New Roman"/>
          <w:color w:val="000000"/>
          <w:szCs w:val="24"/>
          <w:u w:color="000000"/>
          <w:bdr w:val="nil"/>
          <w:lang w:val="en-US" w:eastAsia="en-GB"/>
        </w:rPr>
        <w:t xml:space="preserve">and specific measures </w:t>
      </w:r>
      <w:r w:rsidRPr="009A0797">
        <w:rPr>
          <w:rFonts w:eastAsia="Calibri" w:cs="Times New Roman"/>
          <w:i/>
          <w:iCs/>
          <w:color w:val="000000"/>
          <w:szCs w:val="24"/>
          <w:u w:color="000000"/>
          <w:bdr w:val="nil"/>
          <w:lang w:val="en-US" w:eastAsia="en-GB"/>
        </w:rPr>
        <w:t>(developing climate change training, improving monitoring, and others).</w:t>
      </w:r>
    </w:p>
    <w:p w:rsidR="00DE7B6B" w:rsidRPr="009A0797" w:rsidRDefault="00DE7B6B" w:rsidP="009A0797">
      <w:pPr>
        <w:pStyle w:val="ListParagraph"/>
        <w:numPr>
          <w:ilvl w:val="0"/>
          <w:numId w:val="79"/>
        </w:numPr>
        <w:pBdr>
          <w:top w:val="nil"/>
          <w:left w:val="nil"/>
          <w:bottom w:val="nil"/>
          <w:right w:val="nil"/>
          <w:between w:val="nil"/>
          <w:bar w:val="nil"/>
        </w:pBdr>
        <w:spacing w:line="276" w:lineRule="auto"/>
        <w:contextualSpacing w:val="0"/>
        <w:rPr>
          <w:rFonts w:eastAsia="Calibri" w:cs="Times New Roman"/>
          <w:b/>
          <w:bCs/>
          <w:color w:val="000000"/>
          <w:szCs w:val="24"/>
          <w:u w:color="000000"/>
          <w:bdr w:val="nil"/>
          <w:lang w:val="en-US" w:eastAsia="en-GB"/>
        </w:rPr>
      </w:pPr>
      <w:r w:rsidRPr="009A0797">
        <w:rPr>
          <w:rFonts w:eastAsia="Calibri" w:cs="Times New Roman"/>
          <w:color w:val="000000"/>
          <w:szCs w:val="24"/>
          <w:u w:color="000000"/>
          <w:bdr w:val="nil"/>
          <w:lang w:val="en-US" w:eastAsia="en-GB"/>
        </w:rPr>
        <w:t>The data refer to the main resorts in Bulgaria.</w:t>
      </w:r>
      <w:r w:rsidRPr="00DE7B6B">
        <w:rPr>
          <w:rFonts w:eastAsia="Times New Roman"/>
          <w:u w:color="000000"/>
          <w:bdr w:val="nil"/>
          <w:vertAlign w:val="superscript"/>
          <w:lang w:val="en-US" w:eastAsia="en-GB"/>
        </w:rPr>
        <w:footnoteReference w:id="94"/>
      </w:r>
      <w:r w:rsidRPr="009A0797">
        <w:rPr>
          <w:rFonts w:eastAsia="Calibri" w:cs="Times New Roman"/>
          <w:color w:val="000000"/>
          <w:szCs w:val="24"/>
          <w:u w:color="000000"/>
          <w:bdr w:val="nil"/>
          <w:lang w:val="en-US" w:eastAsia="en-GB"/>
        </w:rPr>
        <w:t xml:space="preserve"> Statistical information is scarce for other tourist settlements and types of tourism. Therefore, the calculated impacts of climate change on tourism is limited to the main tourist resorts.</w:t>
      </w:r>
    </w:p>
    <w:p w:rsidR="00DE7B6B" w:rsidRPr="009A0797" w:rsidRDefault="00DE7B6B" w:rsidP="009A0797">
      <w:pPr>
        <w:pStyle w:val="ListParagraph"/>
        <w:numPr>
          <w:ilvl w:val="0"/>
          <w:numId w:val="79"/>
        </w:numPr>
        <w:pBdr>
          <w:top w:val="nil"/>
          <w:left w:val="nil"/>
          <w:bottom w:val="nil"/>
          <w:right w:val="nil"/>
          <w:between w:val="nil"/>
          <w:bar w:val="nil"/>
        </w:pBdr>
        <w:spacing w:line="276" w:lineRule="auto"/>
        <w:contextualSpacing w:val="0"/>
        <w:rPr>
          <w:rFonts w:eastAsia="Calibri" w:cs="Times New Roman"/>
          <w:b/>
          <w:bCs/>
          <w:color w:val="000000"/>
          <w:szCs w:val="24"/>
          <w:u w:color="000000"/>
          <w:bdr w:val="nil"/>
          <w:lang w:val="en-US" w:eastAsia="en-GB"/>
        </w:rPr>
      </w:pPr>
      <w:r w:rsidRPr="009A0797">
        <w:rPr>
          <w:rFonts w:eastAsia="Calibri" w:cs="Times New Roman"/>
          <w:color w:val="000000"/>
          <w:szCs w:val="24"/>
          <w:u w:color="000000"/>
          <w:bdr w:val="nil"/>
          <w:lang w:val="en-US" w:eastAsia="en-GB"/>
        </w:rPr>
        <w:t>Additionally, there is no data for snow cover, for snow making costs, and for water demand which all depend on the weather conditions.</w:t>
      </w:r>
    </w:p>
    <w:p w:rsidR="00DE7B6B" w:rsidRPr="009A0797" w:rsidRDefault="00E058D4" w:rsidP="009A0797">
      <w:pPr>
        <w:pStyle w:val="Heading2"/>
        <w:numPr>
          <w:ilvl w:val="0"/>
          <w:numId w:val="0"/>
        </w:numPr>
        <w:spacing w:before="200"/>
        <w:ind w:left="720" w:hanging="720"/>
        <w:rPr>
          <w:rFonts w:eastAsia="Calibri"/>
          <w:b w:val="0"/>
        </w:rPr>
      </w:pPr>
      <w:bookmarkStart w:id="475" w:name="_Toc521948869"/>
      <w:r>
        <w:rPr>
          <w:rFonts w:eastAsia="Calibri"/>
        </w:rPr>
        <w:t xml:space="preserve">2. </w:t>
      </w:r>
      <w:r w:rsidR="00DE7B6B" w:rsidRPr="009A0797">
        <w:rPr>
          <w:rFonts w:eastAsia="Calibri"/>
        </w:rPr>
        <w:t xml:space="preserve">Results of the </w:t>
      </w:r>
      <w:r>
        <w:rPr>
          <w:rFonts w:eastAsia="Calibri"/>
        </w:rPr>
        <w:t>R</w:t>
      </w:r>
      <w:r w:rsidR="00DE7B6B" w:rsidRPr="009A0797">
        <w:rPr>
          <w:rFonts w:eastAsia="Calibri"/>
        </w:rPr>
        <w:t xml:space="preserve">egression </w:t>
      </w:r>
      <w:r>
        <w:rPr>
          <w:rFonts w:eastAsia="Calibri"/>
        </w:rPr>
        <w:t>A</w:t>
      </w:r>
      <w:r w:rsidR="00DE7B6B" w:rsidRPr="009A0797">
        <w:rPr>
          <w:rFonts w:eastAsia="Calibri"/>
        </w:rPr>
        <w:t>nalysis</w:t>
      </w:r>
      <w:bookmarkEnd w:id="475"/>
    </w:p>
    <w:p w:rsidR="00DE7B6B" w:rsidRPr="00DE7B6B" w:rsidRDefault="00DE7B6B" w:rsidP="009A0797">
      <w:pPr>
        <w:pBdr>
          <w:top w:val="nil"/>
          <w:left w:val="nil"/>
          <w:bottom w:val="nil"/>
          <w:right w:val="nil"/>
          <w:between w:val="nil"/>
          <w:bar w:val="nil"/>
        </w:pBdr>
        <w:spacing w:after="120" w:line="276" w:lineRule="auto"/>
        <w:rPr>
          <w:rFonts w:eastAsia="Times New Roman" w:cs="Times New Roman"/>
          <w:color w:val="FF0000"/>
          <w:szCs w:val="24"/>
          <w:u w:color="FF0000"/>
          <w:bdr w:val="nil"/>
          <w:lang w:val="en-US" w:eastAsia="en-GB"/>
        </w:rPr>
      </w:pPr>
      <w:bookmarkStart w:id="476" w:name="_Hlk516592683"/>
      <w:r w:rsidRPr="00DE7B6B">
        <w:rPr>
          <w:rFonts w:eastAsia="Calibri" w:cs="Times New Roman"/>
          <w:color w:val="000000"/>
          <w:szCs w:val="24"/>
          <w:u w:color="000000"/>
          <w:bdr w:val="nil"/>
          <w:lang w:val="en-US" w:eastAsia="en-GB"/>
        </w:rPr>
        <w:t xml:space="preserve">The correlation indicates the relationships between climate change factors and performance indicators. </w:t>
      </w:r>
      <w:bookmarkEnd w:id="476"/>
      <w:r w:rsidRPr="00DE7B6B">
        <w:rPr>
          <w:rFonts w:eastAsia="Calibri" w:cs="Times New Roman"/>
          <w:color w:val="000000"/>
          <w:szCs w:val="24"/>
          <w:u w:color="000000"/>
          <w:bdr w:val="nil"/>
          <w:lang w:val="en-US" w:eastAsia="en-GB"/>
        </w:rPr>
        <w:t xml:space="preserve">Average stay, </w:t>
      </w:r>
      <w:r w:rsidRPr="00DE7B6B">
        <w:rPr>
          <w:rFonts w:eastAsia="Calibri" w:cs="Times New Roman"/>
          <w:color w:val="000000"/>
          <w:szCs w:val="24"/>
          <w:u w:color="000000"/>
          <w:bdr w:val="nil"/>
          <w:lang w:val="en-GB" w:eastAsia="en-GB"/>
        </w:rPr>
        <w:t xml:space="preserve">tourism revenues, </w:t>
      </w:r>
      <w:r w:rsidRPr="00DE7B6B">
        <w:rPr>
          <w:rFonts w:eastAsia="Calibri" w:cs="Times New Roman"/>
          <w:color w:val="000000"/>
          <w:szCs w:val="24"/>
          <w:u w:color="000000"/>
          <w:bdr w:val="nil"/>
          <w:lang w:val="en-US" w:eastAsia="en-GB"/>
        </w:rPr>
        <w:t>number of nights (winter and summer resorts), tourism revenues in winter resorts, tourism revenues in summer resorts, and number of beds are sensitive to climate change factors, but as a whole their statistic dependency is not significant, because the dynamics of sectoral performance indicators is associated with other economic and social variables ra</w:t>
      </w:r>
      <w:r w:rsidR="003546F0">
        <w:rPr>
          <w:rFonts w:eastAsia="Calibri" w:cs="Times New Roman"/>
          <w:color w:val="000000"/>
          <w:szCs w:val="24"/>
          <w:u w:color="000000"/>
          <w:bdr w:val="nil"/>
          <w:lang w:val="en-US" w:eastAsia="en-GB"/>
        </w:rPr>
        <w:t>ther than with climate factors.</w:t>
      </w:r>
    </w:p>
    <w:p w:rsidR="00DE7B6B" w:rsidRDefault="00DE7B6B" w:rsidP="009A0797">
      <w:pPr>
        <w:pBdr>
          <w:top w:val="nil"/>
          <w:left w:val="nil"/>
          <w:bottom w:val="nil"/>
          <w:right w:val="nil"/>
          <w:between w:val="nil"/>
          <w:bar w:val="nil"/>
        </w:pBdr>
        <w:spacing w:after="120" w:line="276" w:lineRule="auto"/>
        <w:rPr>
          <w:rFonts w:eastAsia="Calibri" w:cs="Times New Roman"/>
          <w:color w:val="000000"/>
          <w:szCs w:val="24"/>
          <w:u w:color="000000"/>
          <w:bdr w:val="nil"/>
          <w:lang w:val="en-US" w:eastAsia="en-GB"/>
        </w:rPr>
      </w:pPr>
      <w:r w:rsidRPr="00DE7B6B">
        <w:rPr>
          <w:rFonts w:eastAsia="Calibri" w:cs="Times New Roman"/>
          <w:color w:val="000000"/>
          <w:szCs w:val="24"/>
          <w:u w:color="000000"/>
          <w:bdr w:val="nil"/>
          <w:lang w:val="en-US" w:eastAsia="en-GB"/>
        </w:rPr>
        <w:t xml:space="preserve">There is </w:t>
      </w:r>
      <w:r w:rsidR="003546F0">
        <w:rPr>
          <w:rFonts w:eastAsia="Calibri" w:cs="Times New Roman"/>
          <w:color w:val="000000"/>
          <w:szCs w:val="24"/>
          <w:u w:color="000000"/>
          <w:bdr w:val="nil"/>
          <w:lang w:val="en-US" w:eastAsia="en-GB"/>
        </w:rPr>
        <w:t xml:space="preserve">a </w:t>
      </w:r>
      <w:r w:rsidRPr="00DE7B6B">
        <w:rPr>
          <w:rFonts w:eastAsia="Calibri" w:cs="Times New Roman"/>
          <w:color w:val="000000"/>
          <w:szCs w:val="24"/>
          <w:u w:color="000000"/>
          <w:bdr w:val="nil"/>
          <w:lang w:val="en-US" w:eastAsia="en-GB"/>
        </w:rPr>
        <w:t>significant dependency between climate factors and tourism performance indicators.</w:t>
      </w:r>
    </w:p>
    <w:p w:rsidR="0071042D" w:rsidRPr="0071042D" w:rsidRDefault="0071042D">
      <w:pPr>
        <w:spacing w:after="120" w:line="276" w:lineRule="auto"/>
        <w:rPr>
          <w:rFonts w:eastAsia="Calibri" w:cs="Times New Roman"/>
          <w:szCs w:val="24"/>
          <w:lang w:val="en-US"/>
        </w:rPr>
      </w:pPr>
      <w:r w:rsidRPr="0071042D">
        <w:rPr>
          <w:rFonts w:eastAsia="Calibri" w:cs="Times New Roman"/>
          <w:szCs w:val="24"/>
          <w:lang w:val="en-GB"/>
        </w:rPr>
        <w:t xml:space="preserve">The </w:t>
      </w:r>
      <w:r w:rsidR="000E00BD">
        <w:rPr>
          <w:rFonts w:eastAsia="Calibri" w:cs="Times New Roman"/>
          <w:szCs w:val="24"/>
          <w:lang w:val="en-GB"/>
        </w:rPr>
        <w:t>cumulative</w:t>
      </w:r>
      <w:r w:rsidRPr="0071042D">
        <w:rPr>
          <w:rFonts w:eastAsia="Calibri" w:cs="Times New Roman"/>
          <w:szCs w:val="24"/>
          <w:lang w:val="en-GB"/>
        </w:rPr>
        <w:t xml:space="preserve"> sector effects presented in </w:t>
      </w:r>
      <w:r w:rsidR="005D5123" w:rsidRPr="00AA3124">
        <w:rPr>
          <w:rFonts w:eastAsia="Calibri" w:cs="Times New Roman"/>
          <w:b/>
          <w:bCs/>
          <w:i/>
          <w:iCs/>
          <w:szCs w:val="24"/>
          <w:lang w:val="en-GB"/>
        </w:rPr>
        <w:t>T</w:t>
      </w:r>
      <w:r w:rsidRPr="00AA3124">
        <w:rPr>
          <w:rFonts w:eastAsia="Calibri" w:cs="Times New Roman"/>
          <w:b/>
          <w:bCs/>
          <w:i/>
          <w:iCs/>
          <w:szCs w:val="24"/>
          <w:lang w:val="en-GB"/>
        </w:rPr>
        <w:t>able</w:t>
      </w:r>
      <w:r w:rsidR="005D5123" w:rsidRPr="00AA3124">
        <w:rPr>
          <w:rFonts w:eastAsia="Calibri" w:cs="Times New Roman"/>
          <w:b/>
          <w:bCs/>
          <w:i/>
          <w:iCs/>
          <w:szCs w:val="24"/>
          <w:lang w:val="en-GB"/>
        </w:rPr>
        <w:t xml:space="preserve"> 14</w:t>
      </w:r>
      <w:r w:rsidRPr="0071042D">
        <w:rPr>
          <w:rFonts w:eastAsia="Calibri" w:cs="Times New Roman"/>
          <w:szCs w:val="24"/>
          <w:lang w:val="en-GB"/>
        </w:rPr>
        <w:t xml:space="preserve"> illustrate the difference between the baseline scenario (that is, without implementing selected adaptation options), and the +2°C and +4°C temperature rise scenarios until 2050. </w:t>
      </w:r>
    </w:p>
    <w:p w:rsidR="00FE5086" w:rsidRDefault="00FE5086">
      <w:pPr>
        <w:spacing w:after="200" w:line="276" w:lineRule="auto"/>
        <w:jc w:val="left"/>
        <w:rPr>
          <w:rFonts w:ascii="Calibri" w:eastAsia="Calibri" w:hAnsi="Calibri" w:cs="Times New Roman"/>
          <w:b/>
          <w:i/>
          <w:iCs/>
          <w:color w:val="44546A"/>
          <w:sz w:val="22"/>
          <w:szCs w:val="18"/>
          <w:lang w:val="en-US" w:eastAsia="bg-BG"/>
        </w:rPr>
      </w:pPr>
      <w:r>
        <w:br w:type="page"/>
      </w:r>
    </w:p>
    <w:p w:rsidR="00DE7B6B" w:rsidRPr="009A0797" w:rsidRDefault="00A655AD" w:rsidP="009A0797">
      <w:pPr>
        <w:pStyle w:val="Caption"/>
        <w:spacing w:after="120"/>
        <w:rPr>
          <w:b w:val="0"/>
          <w:i w:val="0"/>
          <w:iCs w:val="0"/>
        </w:rPr>
      </w:pPr>
      <w:bookmarkStart w:id="477" w:name="_Toc521948936"/>
      <w:r w:rsidRPr="009A0797">
        <w:lastRenderedPageBreak/>
        <w:t xml:space="preserve">Table </w:t>
      </w:r>
      <w:r w:rsidR="00374009" w:rsidRPr="009A0797">
        <w:fldChar w:fldCharType="begin" w:fldLock="1"/>
      </w:r>
      <w:r w:rsidRPr="009A0797">
        <w:instrText xml:space="preserve"> SEQ Table \* ARABIC </w:instrText>
      </w:r>
      <w:r w:rsidR="00374009" w:rsidRPr="009A0797">
        <w:fldChar w:fldCharType="separate"/>
      </w:r>
      <w:r>
        <w:rPr>
          <w:noProof/>
        </w:rPr>
        <w:t>14</w:t>
      </w:r>
      <w:r w:rsidR="00374009" w:rsidRPr="009A0797">
        <w:fldChar w:fldCharType="end"/>
      </w:r>
      <w:r w:rsidRPr="009A0797">
        <w:t xml:space="preserve">. </w:t>
      </w:r>
      <w:r w:rsidR="00DE7B6B" w:rsidRPr="009A0797">
        <w:t>Expected sector effects from climate change in the tourism sector until 2050 without adaptat</w:t>
      </w:r>
      <w:r w:rsidRPr="009A0797">
        <w:t xml:space="preserve">ion measures </w:t>
      </w:r>
      <w:r>
        <w:t>–</w:t>
      </w:r>
      <w:r w:rsidRPr="009A0797">
        <w:t xml:space="preserve"> baseline</w:t>
      </w:r>
      <w:r>
        <w:t xml:space="preserve"> </w:t>
      </w:r>
      <w:r w:rsidRPr="009A0797">
        <w:t>scenario</w:t>
      </w:r>
      <w:r>
        <w:t xml:space="preserve"> (in </w:t>
      </w:r>
      <w:r w:rsidRPr="00A655AD">
        <w:t>€ million</w:t>
      </w:r>
      <w:r>
        <w:t>)</w:t>
      </w:r>
      <w:bookmarkEnd w:id="477"/>
    </w:p>
    <w:tbl>
      <w:tblPr>
        <w:tblW w:w="4361"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shd w:val="clear" w:color="auto" w:fill="CED7E7"/>
        <w:tblLook w:val="04A0" w:firstRow="1" w:lastRow="0" w:firstColumn="1" w:lastColumn="0" w:noHBand="0" w:noVBand="1"/>
      </w:tblPr>
      <w:tblGrid>
        <w:gridCol w:w="4951"/>
        <w:gridCol w:w="1561"/>
        <w:gridCol w:w="1561"/>
      </w:tblGrid>
      <w:tr w:rsidR="00FE5086" w:rsidRPr="00FE5086" w:rsidTr="009A0797">
        <w:trPr>
          <w:trHeight w:val="350"/>
          <w:jc w:val="center"/>
        </w:trPr>
        <w:tc>
          <w:tcPr>
            <w:tcW w:w="3065" w:type="pct"/>
            <w:shd w:val="clear" w:color="auto" w:fill="366092"/>
            <w:tcMar>
              <w:top w:w="0" w:type="dxa"/>
              <w:left w:w="86" w:type="dxa"/>
              <w:bottom w:w="0" w:type="dxa"/>
              <w:right w:w="86" w:type="dxa"/>
            </w:tcMar>
            <w:vAlign w:val="center"/>
          </w:tcPr>
          <w:p w:rsidR="00FE5086" w:rsidRPr="009A0797" w:rsidRDefault="00FE5086" w:rsidP="009A0797">
            <w:pPr>
              <w:pBdr>
                <w:top w:val="nil"/>
                <w:left w:val="nil"/>
                <w:bottom w:val="nil"/>
                <w:right w:val="nil"/>
                <w:between w:val="nil"/>
                <w:bar w:val="nil"/>
              </w:pBdr>
              <w:spacing w:before="40" w:after="40" w:line="240" w:lineRule="auto"/>
              <w:jc w:val="center"/>
              <w:rPr>
                <w:rFonts w:asciiTheme="minorHAnsi" w:eastAsia="Calibri" w:hAnsiTheme="minorHAnsi" w:cstheme="minorHAnsi"/>
                <w:color w:val="000000"/>
                <w:u w:color="000000"/>
                <w:bdr w:val="nil"/>
                <w:lang w:val="en-US" w:eastAsia="en-GB"/>
              </w:rPr>
            </w:pPr>
            <w:bookmarkStart w:id="478" w:name="_Hlk516582136"/>
            <w:r w:rsidRPr="009A0797">
              <w:rPr>
                <w:rFonts w:asciiTheme="minorHAnsi" w:eastAsia="Calibri" w:hAnsiTheme="minorHAnsi" w:cstheme="minorHAnsi"/>
                <w:b/>
                <w:bCs/>
                <w:color w:val="FFFFFF"/>
                <w:sz w:val="22"/>
                <w:u w:color="FFFFFF"/>
                <w:bdr w:val="nil"/>
                <w:lang w:val="en-US" w:eastAsia="en-GB"/>
              </w:rPr>
              <w:t>Performance Indicators </w:t>
            </w:r>
          </w:p>
        </w:tc>
        <w:tc>
          <w:tcPr>
            <w:tcW w:w="967" w:type="pct"/>
            <w:shd w:val="clear" w:color="auto" w:fill="365F91"/>
            <w:tcMar>
              <w:top w:w="0" w:type="dxa"/>
              <w:left w:w="86" w:type="dxa"/>
              <w:bottom w:w="0" w:type="dxa"/>
              <w:right w:w="86" w:type="dxa"/>
            </w:tcMar>
          </w:tcPr>
          <w:p w:rsidR="00FE5086" w:rsidRPr="009A0797" w:rsidRDefault="00FE5086" w:rsidP="009A0797">
            <w:pPr>
              <w:pBdr>
                <w:top w:val="nil"/>
                <w:left w:val="nil"/>
                <w:bottom w:val="nil"/>
                <w:right w:val="nil"/>
                <w:between w:val="nil"/>
                <w:bar w:val="nil"/>
              </w:pBdr>
              <w:spacing w:before="40" w:after="40" w:line="240" w:lineRule="auto"/>
              <w:jc w:val="center"/>
              <w:rPr>
                <w:rFonts w:asciiTheme="minorHAnsi" w:eastAsia="Calibri" w:hAnsiTheme="minorHAnsi" w:cstheme="minorHAnsi"/>
                <w:b/>
                <w:bCs/>
                <w:color w:val="FFFFFF"/>
                <w:bdr w:val="nil"/>
                <w:lang w:val="en-US"/>
              </w:rPr>
            </w:pPr>
            <w:r w:rsidRPr="009A0797">
              <w:rPr>
                <w:rFonts w:asciiTheme="minorHAnsi" w:eastAsia="Calibri" w:hAnsiTheme="minorHAnsi" w:cstheme="minorHAnsi"/>
                <w:b/>
                <w:bCs/>
                <w:color w:val="FFFFFF"/>
                <w:sz w:val="22"/>
                <w:bdr w:val="nil"/>
                <w:lang w:val="en-US"/>
              </w:rPr>
              <w:t>2°C scenario</w:t>
            </w:r>
          </w:p>
        </w:tc>
        <w:tc>
          <w:tcPr>
            <w:tcW w:w="967" w:type="pct"/>
            <w:shd w:val="clear" w:color="auto" w:fill="365F91"/>
            <w:tcMar>
              <w:top w:w="0" w:type="dxa"/>
              <w:left w:w="86" w:type="dxa"/>
              <w:bottom w:w="0" w:type="dxa"/>
              <w:right w:w="86" w:type="dxa"/>
            </w:tcMar>
          </w:tcPr>
          <w:p w:rsidR="00FE5086" w:rsidRPr="009A0797" w:rsidRDefault="00FE5086" w:rsidP="009A0797">
            <w:pPr>
              <w:pBdr>
                <w:top w:val="nil"/>
                <w:left w:val="nil"/>
                <w:bottom w:val="nil"/>
                <w:right w:val="nil"/>
                <w:between w:val="nil"/>
                <w:bar w:val="nil"/>
              </w:pBdr>
              <w:spacing w:before="40" w:after="40" w:line="240" w:lineRule="auto"/>
              <w:jc w:val="center"/>
              <w:rPr>
                <w:rFonts w:asciiTheme="minorHAnsi" w:eastAsia="Calibri" w:hAnsiTheme="minorHAnsi" w:cstheme="minorHAnsi"/>
                <w:b/>
                <w:bCs/>
                <w:color w:val="FFFFFF"/>
                <w:bdr w:val="nil"/>
                <w:lang w:val="en-US"/>
              </w:rPr>
            </w:pPr>
            <w:r w:rsidRPr="009A0797">
              <w:rPr>
                <w:rFonts w:asciiTheme="minorHAnsi" w:eastAsia="Calibri" w:hAnsiTheme="minorHAnsi" w:cstheme="minorHAnsi"/>
                <w:b/>
                <w:bCs/>
                <w:color w:val="FFFFFF"/>
                <w:sz w:val="22"/>
                <w:bdr w:val="nil"/>
                <w:lang w:val="en-US"/>
              </w:rPr>
              <w:t>4°C scenario</w:t>
            </w:r>
          </w:p>
        </w:tc>
      </w:tr>
      <w:tr w:rsidR="00FE5086" w:rsidRPr="00FE5086" w:rsidTr="00FE5086">
        <w:trPr>
          <w:trHeight w:val="64"/>
          <w:jc w:val="center"/>
        </w:trPr>
        <w:tc>
          <w:tcPr>
            <w:tcW w:w="3065" w:type="pct"/>
            <w:shd w:val="clear" w:color="auto" w:fill="B8CCE4"/>
            <w:tcMar>
              <w:top w:w="0" w:type="dxa"/>
              <w:left w:w="86" w:type="dxa"/>
              <w:bottom w:w="0" w:type="dxa"/>
              <w:right w:w="86" w:type="dxa"/>
            </w:tcMar>
            <w:vAlign w:val="center"/>
          </w:tcPr>
          <w:p w:rsidR="00FE5086" w:rsidRPr="009A0797" w:rsidDel="00E24D42" w:rsidRDefault="00FE5086" w:rsidP="009A0797">
            <w:pPr>
              <w:pBdr>
                <w:top w:val="nil"/>
                <w:left w:val="nil"/>
                <w:bottom w:val="nil"/>
                <w:right w:val="nil"/>
                <w:between w:val="nil"/>
                <w:bar w:val="nil"/>
              </w:pBdr>
              <w:spacing w:before="40" w:after="40" w:line="240" w:lineRule="auto"/>
              <w:jc w:val="left"/>
              <w:rPr>
                <w:rFonts w:asciiTheme="minorHAnsi" w:eastAsia="Calibri" w:hAnsiTheme="minorHAnsi" w:cstheme="minorHAnsi"/>
                <w:b/>
                <w:color w:val="000000"/>
                <w:u w:color="000000"/>
                <w:bdr w:val="nil"/>
                <w:lang w:val="en-US" w:eastAsia="en-GB"/>
              </w:rPr>
            </w:pPr>
            <w:r w:rsidRPr="009A0797">
              <w:rPr>
                <w:rFonts w:asciiTheme="minorHAnsi" w:eastAsia="Calibri" w:hAnsiTheme="minorHAnsi" w:cstheme="minorHAnsi"/>
                <w:b/>
                <w:color w:val="000000"/>
                <w:sz w:val="22"/>
                <w:u w:color="000000"/>
                <w:bdr w:val="nil"/>
                <w:lang w:val="en-US" w:eastAsia="en-GB"/>
              </w:rPr>
              <w:t xml:space="preserve">Total tourism revenues </w:t>
            </w:r>
          </w:p>
        </w:tc>
        <w:tc>
          <w:tcPr>
            <w:tcW w:w="967" w:type="pct"/>
            <w:shd w:val="clear" w:color="auto" w:fill="auto"/>
            <w:tcMar>
              <w:top w:w="0" w:type="dxa"/>
              <w:left w:w="86" w:type="dxa"/>
              <w:bottom w:w="0" w:type="dxa"/>
              <w:right w:w="86" w:type="dxa"/>
            </w:tcMar>
            <w:vAlign w:val="center"/>
          </w:tcPr>
          <w:p w:rsidR="00FE5086" w:rsidRPr="009A0797" w:rsidRDefault="00FE5086" w:rsidP="009A0797">
            <w:pPr>
              <w:pBdr>
                <w:top w:val="nil"/>
                <w:left w:val="nil"/>
                <w:bottom w:val="nil"/>
                <w:right w:val="nil"/>
                <w:between w:val="nil"/>
                <w:bar w:val="nil"/>
              </w:pBdr>
              <w:spacing w:before="40" w:after="40" w:line="240" w:lineRule="auto"/>
              <w:jc w:val="right"/>
              <w:rPr>
                <w:rFonts w:asciiTheme="minorHAnsi" w:eastAsia="Calibri" w:hAnsiTheme="minorHAnsi" w:cstheme="minorHAnsi"/>
                <w:color w:val="000000"/>
                <w:u w:color="000000"/>
                <w:bdr w:val="nil"/>
                <w:lang w:val="en-US" w:eastAsia="en-GB"/>
              </w:rPr>
            </w:pPr>
            <w:r w:rsidRPr="009A0797">
              <w:rPr>
                <w:rFonts w:asciiTheme="minorHAnsi" w:eastAsia="Calibri" w:hAnsiTheme="minorHAnsi" w:cstheme="minorHAnsi"/>
                <w:color w:val="000000"/>
                <w:sz w:val="22"/>
                <w:u w:color="000000"/>
                <w:bdr w:val="nil"/>
                <w:lang w:val="en-US" w:eastAsia="en-GB"/>
              </w:rPr>
              <w:t>23,057.74</w:t>
            </w:r>
          </w:p>
        </w:tc>
        <w:tc>
          <w:tcPr>
            <w:tcW w:w="967" w:type="pct"/>
            <w:shd w:val="clear" w:color="auto" w:fill="auto"/>
            <w:tcMar>
              <w:top w:w="0" w:type="dxa"/>
              <w:left w:w="86" w:type="dxa"/>
              <w:bottom w:w="0" w:type="dxa"/>
              <w:right w:w="86" w:type="dxa"/>
            </w:tcMar>
            <w:vAlign w:val="center"/>
          </w:tcPr>
          <w:p w:rsidR="00FE5086" w:rsidRPr="009A0797" w:rsidRDefault="00FE5086" w:rsidP="009A0797">
            <w:pPr>
              <w:pBdr>
                <w:top w:val="nil"/>
                <w:left w:val="nil"/>
                <w:bottom w:val="nil"/>
                <w:right w:val="nil"/>
                <w:between w:val="nil"/>
                <w:bar w:val="nil"/>
              </w:pBdr>
              <w:spacing w:before="40" w:after="40" w:line="240" w:lineRule="auto"/>
              <w:jc w:val="right"/>
              <w:rPr>
                <w:rFonts w:asciiTheme="minorHAnsi" w:eastAsia="Calibri" w:hAnsiTheme="minorHAnsi" w:cstheme="minorHAnsi"/>
                <w:color w:val="000000"/>
                <w:u w:color="000000"/>
                <w:bdr w:val="nil"/>
                <w:lang w:val="en-US" w:eastAsia="en-GB"/>
              </w:rPr>
            </w:pPr>
            <w:r w:rsidRPr="009A0797">
              <w:rPr>
                <w:rFonts w:asciiTheme="minorHAnsi" w:eastAsia="Calibri" w:hAnsiTheme="minorHAnsi" w:cstheme="minorHAnsi"/>
                <w:color w:val="000000"/>
                <w:sz w:val="22"/>
                <w:u w:color="000000"/>
                <w:bdr w:val="nil"/>
                <w:lang w:val="en-US" w:eastAsia="en-GB"/>
              </w:rPr>
              <w:t>46,115.48</w:t>
            </w:r>
          </w:p>
        </w:tc>
      </w:tr>
      <w:tr w:rsidR="00FE5086" w:rsidRPr="00FE5086" w:rsidTr="00FE5086">
        <w:trPr>
          <w:trHeight w:val="300"/>
          <w:jc w:val="center"/>
        </w:trPr>
        <w:tc>
          <w:tcPr>
            <w:tcW w:w="3065" w:type="pct"/>
            <w:shd w:val="clear" w:color="auto" w:fill="B8CCE4"/>
            <w:tcMar>
              <w:top w:w="0" w:type="dxa"/>
              <w:left w:w="86" w:type="dxa"/>
              <w:bottom w:w="0" w:type="dxa"/>
              <w:right w:w="86" w:type="dxa"/>
            </w:tcMar>
            <w:vAlign w:val="bottom"/>
          </w:tcPr>
          <w:p w:rsidR="00FE5086" w:rsidRPr="009A0797" w:rsidRDefault="00FE5086" w:rsidP="009A0797">
            <w:pPr>
              <w:pBdr>
                <w:top w:val="nil"/>
                <w:left w:val="nil"/>
                <w:bottom w:val="nil"/>
                <w:right w:val="nil"/>
                <w:between w:val="nil"/>
                <w:bar w:val="nil"/>
              </w:pBdr>
              <w:spacing w:before="40" w:after="40" w:line="240" w:lineRule="auto"/>
              <w:jc w:val="left"/>
              <w:rPr>
                <w:rFonts w:asciiTheme="minorHAnsi" w:eastAsia="Arial Unicode MS" w:hAnsiTheme="minorHAnsi" w:cstheme="minorHAnsi"/>
                <w:b/>
                <w:bdr w:val="nil"/>
                <w:lang w:val="en-US"/>
              </w:rPr>
            </w:pPr>
            <w:r w:rsidRPr="009A0797">
              <w:rPr>
                <w:rFonts w:asciiTheme="minorHAnsi" w:eastAsia="Arial Unicode MS" w:hAnsiTheme="minorHAnsi" w:cstheme="minorHAnsi"/>
                <w:b/>
                <w:color w:val="000000"/>
                <w:sz w:val="22"/>
                <w:bdr w:val="nil"/>
                <w:lang w:val="en-US"/>
              </w:rPr>
              <w:t xml:space="preserve">Total revenues (overnights only) - Winter resorts </w:t>
            </w:r>
          </w:p>
        </w:tc>
        <w:tc>
          <w:tcPr>
            <w:tcW w:w="967" w:type="pct"/>
            <w:shd w:val="clear" w:color="auto" w:fill="auto"/>
            <w:tcMar>
              <w:top w:w="0" w:type="dxa"/>
              <w:left w:w="86" w:type="dxa"/>
              <w:bottom w:w="0" w:type="dxa"/>
              <w:right w:w="86" w:type="dxa"/>
            </w:tcMar>
          </w:tcPr>
          <w:p w:rsidR="00FE5086" w:rsidRPr="009A0797" w:rsidRDefault="00FE5086" w:rsidP="009A0797">
            <w:pPr>
              <w:pBdr>
                <w:top w:val="nil"/>
                <w:left w:val="nil"/>
                <w:bottom w:val="nil"/>
                <w:right w:val="nil"/>
                <w:between w:val="nil"/>
                <w:bar w:val="nil"/>
              </w:pBdr>
              <w:spacing w:before="40" w:after="40" w:line="240" w:lineRule="auto"/>
              <w:jc w:val="right"/>
              <w:rPr>
                <w:rFonts w:asciiTheme="minorHAnsi" w:eastAsia="Arial Unicode MS" w:hAnsiTheme="minorHAnsi" w:cstheme="minorHAnsi"/>
                <w:color w:val="FF0000"/>
                <w:bdr w:val="nil"/>
                <w:lang w:val="en-US"/>
              </w:rPr>
            </w:pPr>
            <w:r w:rsidRPr="009A0797">
              <w:rPr>
                <w:rFonts w:asciiTheme="minorHAnsi" w:eastAsia="Arial Unicode MS" w:hAnsiTheme="minorHAnsi" w:cstheme="minorHAnsi"/>
                <w:sz w:val="22"/>
                <w:bdr w:val="nil"/>
                <w:lang w:val="en-US"/>
              </w:rPr>
              <w:t>160.81</w:t>
            </w:r>
          </w:p>
        </w:tc>
        <w:tc>
          <w:tcPr>
            <w:tcW w:w="967" w:type="pct"/>
            <w:shd w:val="clear" w:color="auto" w:fill="auto"/>
            <w:tcMar>
              <w:top w:w="0" w:type="dxa"/>
              <w:left w:w="86" w:type="dxa"/>
              <w:bottom w:w="0" w:type="dxa"/>
              <w:right w:w="86" w:type="dxa"/>
            </w:tcMar>
          </w:tcPr>
          <w:p w:rsidR="00FE5086" w:rsidRPr="009A0797" w:rsidRDefault="00FE5086" w:rsidP="009A0797">
            <w:pPr>
              <w:pBdr>
                <w:top w:val="nil"/>
                <w:left w:val="nil"/>
                <w:bottom w:val="nil"/>
                <w:right w:val="nil"/>
                <w:between w:val="nil"/>
                <w:bar w:val="nil"/>
              </w:pBdr>
              <w:spacing w:before="40" w:after="40" w:line="240" w:lineRule="auto"/>
              <w:jc w:val="right"/>
              <w:rPr>
                <w:rFonts w:asciiTheme="minorHAnsi" w:eastAsia="Arial Unicode MS" w:hAnsiTheme="minorHAnsi" w:cstheme="minorHAnsi"/>
                <w:color w:val="FF0000"/>
                <w:bdr w:val="nil"/>
                <w:lang w:val="en-US"/>
              </w:rPr>
            </w:pPr>
            <w:r w:rsidRPr="009A0797">
              <w:rPr>
                <w:rFonts w:asciiTheme="minorHAnsi" w:eastAsia="Arial Unicode MS" w:hAnsiTheme="minorHAnsi" w:cstheme="minorHAnsi"/>
                <w:sz w:val="22"/>
                <w:bdr w:val="nil"/>
                <w:lang w:val="en-US"/>
              </w:rPr>
              <w:t>321.63</w:t>
            </w:r>
          </w:p>
        </w:tc>
      </w:tr>
      <w:tr w:rsidR="00FE5086" w:rsidRPr="00FE5086" w:rsidTr="00FE5086">
        <w:trPr>
          <w:trHeight w:val="300"/>
          <w:jc w:val="center"/>
        </w:trPr>
        <w:tc>
          <w:tcPr>
            <w:tcW w:w="3065" w:type="pct"/>
            <w:shd w:val="clear" w:color="auto" w:fill="B8CCE4"/>
            <w:tcMar>
              <w:top w:w="0" w:type="dxa"/>
              <w:left w:w="86" w:type="dxa"/>
              <w:bottom w:w="0" w:type="dxa"/>
              <w:right w:w="86" w:type="dxa"/>
            </w:tcMar>
            <w:vAlign w:val="bottom"/>
          </w:tcPr>
          <w:p w:rsidR="00FE5086" w:rsidRPr="009A0797" w:rsidRDefault="00FE5086" w:rsidP="009A0797">
            <w:pPr>
              <w:pBdr>
                <w:top w:val="nil"/>
                <w:left w:val="nil"/>
                <w:bottom w:val="nil"/>
                <w:right w:val="nil"/>
                <w:between w:val="nil"/>
                <w:bar w:val="nil"/>
              </w:pBdr>
              <w:spacing w:before="40" w:after="40" w:line="240" w:lineRule="auto"/>
              <w:jc w:val="left"/>
              <w:rPr>
                <w:rFonts w:asciiTheme="minorHAnsi" w:eastAsia="Arial Unicode MS" w:hAnsiTheme="minorHAnsi" w:cstheme="minorHAnsi"/>
                <w:b/>
                <w:bdr w:val="nil"/>
                <w:lang w:val="en-US"/>
              </w:rPr>
            </w:pPr>
            <w:r w:rsidRPr="009A0797">
              <w:rPr>
                <w:rFonts w:asciiTheme="minorHAnsi" w:eastAsia="Arial Unicode MS" w:hAnsiTheme="minorHAnsi" w:cstheme="minorHAnsi"/>
                <w:b/>
                <w:color w:val="000000"/>
                <w:sz w:val="22"/>
                <w:bdr w:val="nil"/>
                <w:lang w:val="en-US"/>
              </w:rPr>
              <w:t>Total revenues (overnights only) - Summer resorts</w:t>
            </w:r>
          </w:p>
        </w:tc>
        <w:tc>
          <w:tcPr>
            <w:tcW w:w="967" w:type="pct"/>
            <w:shd w:val="clear" w:color="auto" w:fill="auto"/>
            <w:tcMar>
              <w:top w:w="0" w:type="dxa"/>
              <w:left w:w="86" w:type="dxa"/>
              <w:bottom w:w="0" w:type="dxa"/>
              <w:right w:w="86" w:type="dxa"/>
            </w:tcMar>
          </w:tcPr>
          <w:p w:rsidR="00FE5086" w:rsidRPr="009A0797" w:rsidRDefault="00FE5086" w:rsidP="009A0797">
            <w:pPr>
              <w:pBdr>
                <w:top w:val="nil"/>
                <w:left w:val="nil"/>
                <w:bottom w:val="nil"/>
                <w:right w:val="nil"/>
                <w:between w:val="nil"/>
                <w:bar w:val="nil"/>
              </w:pBdr>
              <w:spacing w:before="40" w:after="40" w:line="240" w:lineRule="auto"/>
              <w:jc w:val="right"/>
              <w:rPr>
                <w:rFonts w:asciiTheme="minorHAnsi" w:eastAsia="Arial Unicode MS" w:hAnsiTheme="minorHAnsi" w:cstheme="minorHAnsi"/>
                <w:color w:val="FF0000"/>
                <w:bdr w:val="nil"/>
                <w:lang w:val="en-US"/>
              </w:rPr>
            </w:pPr>
            <w:r w:rsidRPr="009A0797">
              <w:rPr>
                <w:rFonts w:asciiTheme="minorHAnsi" w:eastAsia="Arial Unicode MS" w:hAnsiTheme="minorHAnsi" w:cstheme="minorHAnsi"/>
                <w:sz w:val="22"/>
                <w:bdr w:val="nil"/>
                <w:lang w:val="en-US"/>
              </w:rPr>
              <w:t>6,473.14</w:t>
            </w:r>
          </w:p>
        </w:tc>
        <w:tc>
          <w:tcPr>
            <w:tcW w:w="967" w:type="pct"/>
            <w:shd w:val="clear" w:color="auto" w:fill="auto"/>
            <w:tcMar>
              <w:top w:w="0" w:type="dxa"/>
              <w:left w:w="86" w:type="dxa"/>
              <w:bottom w:w="0" w:type="dxa"/>
              <w:right w:w="86" w:type="dxa"/>
            </w:tcMar>
          </w:tcPr>
          <w:p w:rsidR="00FE5086" w:rsidRPr="009A0797" w:rsidRDefault="00FE5086" w:rsidP="009A0797">
            <w:pPr>
              <w:pBdr>
                <w:top w:val="nil"/>
                <w:left w:val="nil"/>
                <w:bottom w:val="nil"/>
                <w:right w:val="nil"/>
                <w:between w:val="nil"/>
                <w:bar w:val="nil"/>
              </w:pBdr>
              <w:spacing w:before="40" w:after="40" w:line="240" w:lineRule="auto"/>
              <w:jc w:val="right"/>
              <w:rPr>
                <w:rFonts w:asciiTheme="minorHAnsi" w:eastAsia="Arial Unicode MS" w:hAnsiTheme="minorHAnsi" w:cstheme="minorHAnsi"/>
                <w:color w:val="FF0000"/>
                <w:bdr w:val="nil"/>
                <w:lang w:val="en-US"/>
              </w:rPr>
            </w:pPr>
            <w:r w:rsidRPr="009A0797">
              <w:rPr>
                <w:rFonts w:asciiTheme="minorHAnsi" w:eastAsia="Arial Unicode MS" w:hAnsiTheme="minorHAnsi" w:cstheme="minorHAnsi"/>
                <w:sz w:val="22"/>
                <w:bdr w:val="nil"/>
                <w:lang w:val="en-US"/>
              </w:rPr>
              <w:t>12,946.28</w:t>
            </w:r>
          </w:p>
        </w:tc>
      </w:tr>
    </w:tbl>
    <w:bookmarkEnd w:id="478"/>
    <w:p w:rsidR="00DE7B6B" w:rsidRPr="00DE7B6B" w:rsidRDefault="00DE7B6B" w:rsidP="009A0797">
      <w:pPr>
        <w:pBdr>
          <w:top w:val="nil"/>
          <w:left w:val="nil"/>
          <w:bottom w:val="nil"/>
          <w:right w:val="nil"/>
          <w:between w:val="nil"/>
          <w:bar w:val="nil"/>
        </w:pBdr>
        <w:spacing w:before="200" w:after="120" w:line="276" w:lineRule="auto"/>
        <w:rPr>
          <w:rFonts w:eastAsia="Calibri" w:cs="Calibri"/>
          <w:color w:val="000000"/>
          <w:sz w:val="22"/>
          <w:u w:color="000000"/>
          <w:bdr w:val="nil"/>
          <w:lang w:val="en-US" w:eastAsia="en-GB"/>
        </w:rPr>
      </w:pPr>
      <w:r w:rsidRPr="00DE7B6B">
        <w:rPr>
          <w:rFonts w:eastAsia="Calibri" w:cs="Calibri"/>
          <w:color w:val="000000"/>
          <w:szCs w:val="24"/>
          <w:u w:color="000000"/>
          <w:bdr w:val="nil"/>
          <w:lang w:val="en-US" w:eastAsia="en-GB"/>
        </w:rPr>
        <w:t>Based on correlation, it can be concluded that air temperature is an extremely</w:t>
      </w:r>
      <w:r w:rsidRPr="00DE7B6B">
        <w:rPr>
          <w:rFonts w:eastAsia="Calibri" w:cs="Calibri"/>
          <w:color w:val="000000"/>
          <w:szCs w:val="24"/>
          <w:u w:color="000000"/>
          <w:bdr w:val="nil"/>
          <w:lang w:eastAsia="en-GB"/>
        </w:rPr>
        <w:t xml:space="preserve"> </w:t>
      </w:r>
      <w:r w:rsidRPr="00DE7B6B">
        <w:rPr>
          <w:rFonts w:eastAsia="Calibri" w:cs="Calibri"/>
          <w:color w:val="000000"/>
          <w:szCs w:val="24"/>
          <w:u w:color="000000"/>
          <w:bdr w:val="nil"/>
          <w:lang w:val="en-US" w:eastAsia="en-GB"/>
        </w:rPr>
        <w:t>good predictor for changes in the number of international tourists and the average stay of Bulgarian and international visitors</w:t>
      </w:r>
      <w:r w:rsidRPr="00DE7B6B">
        <w:rPr>
          <w:rFonts w:eastAsia="Calibri" w:cs="Calibri"/>
          <w:color w:val="000000"/>
          <w:sz w:val="22"/>
          <w:u w:color="000000"/>
          <w:bdr w:val="nil"/>
          <w:lang w:val="en-US" w:eastAsia="en-GB"/>
        </w:rPr>
        <w:t>.</w:t>
      </w:r>
    </w:p>
    <w:p w:rsidR="00DE7B6B" w:rsidRPr="009A0797" w:rsidRDefault="00DE7B6B" w:rsidP="009A0797">
      <w:pPr>
        <w:pBdr>
          <w:top w:val="nil"/>
          <w:left w:val="nil"/>
          <w:bottom w:val="nil"/>
          <w:right w:val="nil"/>
          <w:between w:val="nil"/>
          <w:bar w:val="nil"/>
        </w:pBdr>
        <w:spacing w:after="120" w:line="276" w:lineRule="auto"/>
        <w:rPr>
          <w:rFonts w:eastAsia="Arial" w:cs="Times New Roman"/>
          <w:color w:val="000000"/>
          <w:szCs w:val="24"/>
          <w:u w:color="000000"/>
          <w:bdr w:val="nil"/>
          <w:lang w:val="en-US" w:eastAsia="en-GB"/>
        </w:rPr>
      </w:pPr>
      <w:r w:rsidRPr="00DE7B6B">
        <w:rPr>
          <w:rFonts w:eastAsia="Arial" w:cs="Arial"/>
          <w:color w:val="000000"/>
          <w:szCs w:val="24"/>
          <w:u w:color="000000"/>
          <w:bdr w:val="nil"/>
          <w:lang w:val="en-US" w:eastAsia="en-GB"/>
        </w:rPr>
        <w:t xml:space="preserve">The baseline scenario shows that the number of nights spent by international visitors in beach resorts generally increases in parallel with higher temperatures in both scenario (+2°C and +4°C temperature rise) to 2050. An upward trend of the indicator “percent of nights spent by international visitors” demonstrates a positive effect of increased temperature. On the other hand, overnight </w:t>
      </w:r>
      <w:r w:rsidRPr="00DE7B6B">
        <w:rPr>
          <w:rFonts w:eastAsia="Arial" w:cs="Times New Roman"/>
          <w:color w:val="000000"/>
          <w:szCs w:val="24"/>
          <w:u w:color="000000"/>
          <w:bdr w:val="nil"/>
          <w:lang w:val="en-US" w:eastAsia="en-GB"/>
        </w:rPr>
        <w:t xml:space="preserve">stays in winter resorts will decrease because of temperature rise. Total revenues from nights in winter resorts are projected to decrease by </w:t>
      </w:r>
      <w:bookmarkStart w:id="479" w:name="_Hlk516562329"/>
      <w:r w:rsidRPr="00DE7B6B">
        <w:rPr>
          <w:rFonts w:eastAsia="Arial" w:cs="Times New Roman"/>
          <w:color w:val="000000"/>
          <w:szCs w:val="24"/>
          <w:u w:color="000000"/>
          <w:bdr w:val="nil"/>
          <w:lang w:val="en-US" w:eastAsia="en-GB"/>
        </w:rPr>
        <w:t>€</w:t>
      </w:r>
      <w:bookmarkEnd w:id="479"/>
      <w:r w:rsidRPr="00DE7B6B">
        <w:rPr>
          <w:rFonts w:eastAsia="Arial" w:cs="Times New Roman"/>
          <w:color w:val="000000"/>
          <w:szCs w:val="24"/>
          <w:u w:color="000000"/>
          <w:bdr w:val="nil"/>
          <w:lang w:val="en-US" w:eastAsia="en-GB"/>
        </w:rPr>
        <w:t>160.8 million</w:t>
      </w:r>
      <w:r w:rsidRPr="00DE7B6B">
        <w:rPr>
          <w:rFonts w:ascii="Arial" w:eastAsia="Arial" w:hAnsi="Arial" w:cs="Arial"/>
          <w:color w:val="000000"/>
          <w:szCs w:val="24"/>
          <w:u w:color="000000"/>
          <w:bdr w:val="nil"/>
          <w:lang w:val="en-US" w:eastAsia="en-GB"/>
        </w:rPr>
        <w:t xml:space="preserve"> </w:t>
      </w:r>
      <w:r w:rsidRPr="00DE7B6B">
        <w:rPr>
          <w:rFonts w:eastAsia="Arial" w:cs="Times New Roman"/>
          <w:color w:val="000000"/>
          <w:szCs w:val="24"/>
          <w:u w:color="000000"/>
          <w:bdr w:val="nil"/>
          <w:lang w:val="en-US" w:eastAsia="en-GB"/>
        </w:rPr>
        <w:t>at +2°C and €321.6 million</w:t>
      </w:r>
      <w:r w:rsidRPr="00DE7B6B">
        <w:rPr>
          <w:rFonts w:ascii="Arial" w:eastAsia="Arial" w:hAnsi="Arial" w:cs="Arial"/>
          <w:color w:val="000000"/>
          <w:szCs w:val="24"/>
          <w:u w:color="000000"/>
          <w:bdr w:val="nil"/>
          <w:lang w:val="en-US" w:eastAsia="en-GB"/>
        </w:rPr>
        <w:t xml:space="preserve"> </w:t>
      </w:r>
      <w:r w:rsidRPr="00DE7B6B">
        <w:rPr>
          <w:rFonts w:eastAsia="Arial" w:cs="Times New Roman"/>
          <w:color w:val="000000"/>
          <w:szCs w:val="24"/>
          <w:u w:color="000000"/>
          <w:bdr w:val="nil"/>
          <w:lang w:val="en-US" w:eastAsia="en-GB"/>
        </w:rPr>
        <w:t xml:space="preserve">at +4°C. </w:t>
      </w:r>
      <w:r w:rsidRPr="00DE7B6B">
        <w:rPr>
          <w:rFonts w:eastAsia="Arial" w:cs="Times New Roman"/>
          <w:color w:val="000000"/>
          <w:sz w:val="23"/>
          <w:szCs w:val="23"/>
          <w:u w:color="000000"/>
          <w:bdr w:val="nil"/>
          <w:lang w:val="en-GB" w:eastAsia="en-GB"/>
        </w:rPr>
        <w:t xml:space="preserve">However, total revenues from nights in summer tourism are projected to grow </w:t>
      </w:r>
      <w:r w:rsidRPr="00DE7B6B">
        <w:rPr>
          <w:rFonts w:eastAsia="Arial" w:cs="Times New Roman"/>
          <w:color w:val="000000"/>
          <w:szCs w:val="24"/>
          <w:u w:color="000000"/>
          <w:bdr w:val="nil"/>
          <w:lang w:val="en-US" w:eastAsia="en-GB"/>
        </w:rPr>
        <w:t xml:space="preserve">by €6.4 billion at +2°C and </w:t>
      </w:r>
      <w:bookmarkStart w:id="480" w:name="_Hlk517906542"/>
      <w:r w:rsidRPr="00DE7B6B">
        <w:rPr>
          <w:rFonts w:eastAsia="Arial" w:cs="Times New Roman"/>
          <w:color w:val="000000"/>
          <w:szCs w:val="24"/>
          <w:u w:color="000000"/>
          <w:bdr w:val="nil"/>
          <w:lang w:val="en-US" w:eastAsia="en-GB"/>
        </w:rPr>
        <w:t>€</w:t>
      </w:r>
      <w:bookmarkEnd w:id="480"/>
      <w:r w:rsidRPr="00DE7B6B">
        <w:rPr>
          <w:rFonts w:eastAsia="Arial" w:cs="Times New Roman"/>
          <w:color w:val="000000"/>
          <w:szCs w:val="24"/>
          <w:u w:color="000000"/>
          <w:bdr w:val="nil"/>
          <w:lang w:val="en-US" w:eastAsia="en-GB"/>
        </w:rPr>
        <w:t xml:space="preserve">12.9 billion at +4°C. The expected increase </w:t>
      </w:r>
      <w:r w:rsidR="005D5123">
        <w:rPr>
          <w:rFonts w:eastAsia="Arial" w:cs="Times New Roman"/>
          <w:color w:val="000000"/>
          <w:szCs w:val="24"/>
          <w:u w:color="000000"/>
          <w:bdr w:val="nil"/>
          <w:lang w:val="en-US" w:eastAsia="en-GB"/>
        </w:rPr>
        <w:t xml:space="preserve">in </w:t>
      </w:r>
      <w:r w:rsidRPr="00DE7B6B">
        <w:rPr>
          <w:rFonts w:eastAsia="Arial" w:cs="Times New Roman"/>
          <w:color w:val="000000"/>
          <w:szCs w:val="24"/>
          <w:u w:color="000000"/>
          <w:bdr w:val="nil"/>
          <w:lang w:val="en-US" w:eastAsia="en-GB"/>
        </w:rPr>
        <w:t xml:space="preserve">temperature </w:t>
      </w:r>
      <w:r w:rsidRPr="005D5123">
        <w:rPr>
          <w:rFonts w:eastAsia="Arial" w:cs="Times New Roman"/>
          <w:color w:val="000000"/>
          <w:szCs w:val="24"/>
          <w:u w:color="000000"/>
          <w:bdr w:val="nil"/>
          <w:lang w:val="en-US" w:eastAsia="en-GB"/>
        </w:rPr>
        <w:t xml:space="preserve">may </w:t>
      </w:r>
      <w:r w:rsidRPr="00AA3124">
        <w:rPr>
          <w:rFonts w:eastAsia="Arial" w:cs="Times New Roman"/>
          <w:color w:val="000000"/>
          <w:szCs w:val="24"/>
          <w:u w:color="000000"/>
          <w:bdr w:val="nil"/>
          <w:lang w:val="en-GB" w:eastAsia="en-GB"/>
        </w:rPr>
        <w:t xml:space="preserve">result in shifts in summer tourism in the longer term. </w:t>
      </w:r>
      <w:r w:rsidRPr="005D5123">
        <w:rPr>
          <w:rFonts w:eastAsia="Arial" w:cs="Times New Roman"/>
          <w:color w:val="000000"/>
          <w:szCs w:val="24"/>
          <w:u w:color="000000"/>
          <w:bdr w:val="nil"/>
          <w:lang w:val="en-US" w:eastAsia="en-GB"/>
        </w:rPr>
        <w:t xml:space="preserve">Total revenues will increase by </w:t>
      </w:r>
      <w:r w:rsidR="005D5123" w:rsidRPr="00DE7B6B">
        <w:rPr>
          <w:rFonts w:eastAsia="Arial" w:cs="Times New Roman"/>
          <w:color w:val="000000"/>
          <w:szCs w:val="24"/>
          <w:u w:color="000000"/>
          <w:bdr w:val="nil"/>
          <w:lang w:val="en-US" w:eastAsia="en-GB"/>
        </w:rPr>
        <w:t>€</w:t>
      </w:r>
      <w:r w:rsidRPr="005D5123">
        <w:rPr>
          <w:rFonts w:eastAsia="Arial" w:cs="Times New Roman"/>
          <w:color w:val="000000"/>
          <w:szCs w:val="24"/>
          <w:u w:color="000000"/>
          <w:bdr w:val="nil"/>
          <w:lang w:val="en-US" w:eastAsia="en-GB"/>
        </w:rPr>
        <w:t>23.0 billion</w:t>
      </w:r>
      <w:r w:rsidRPr="00DE7B6B">
        <w:rPr>
          <w:rFonts w:eastAsia="Arial" w:cs="Times New Roman"/>
          <w:color w:val="000000"/>
          <w:szCs w:val="24"/>
          <w:u w:color="000000"/>
          <w:bdr w:val="nil"/>
          <w:lang w:val="en-US" w:eastAsia="en-GB"/>
        </w:rPr>
        <w:t xml:space="preserve"> at +2°C and </w:t>
      </w:r>
      <w:r w:rsidR="005D5123" w:rsidRPr="00DE7B6B">
        <w:rPr>
          <w:rFonts w:eastAsia="Arial" w:cs="Times New Roman"/>
          <w:color w:val="000000"/>
          <w:szCs w:val="24"/>
          <w:u w:color="000000"/>
          <w:bdr w:val="nil"/>
          <w:lang w:val="en-US" w:eastAsia="en-GB"/>
        </w:rPr>
        <w:t>€</w:t>
      </w:r>
      <w:r w:rsidRPr="00DE7B6B">
        <w:rPr>
          <w:rFonts w:eastAsia="Arial" w:cs="Times New Roman"/>
          <w:color w:val="000000"/>
          <w:szCs w:val="24"/>
          <w:u w:color="000000"/>
          <w:bdr w:val="nil"/>
          <w:lang w:val="en-US" w:eastAsia="en-GB"/>
        </w:rPr>
        <w:t>4</w:t>
      </w:r>
      <w:r w:rsidR="00E92903">
        <w:rPr>
          <w:rFonts w:eastAsia="Arial" w:cs="Times New Roman"/>
          <w:color w:val="000000"/>
          <w:szCs w:val="24"/>
          <w:u w:color="000000"/>
          <w:bdr w:val="nil"/>
          <w:lang w:val="en-US" w:eastAsia="en-GB"/>
        </w:rPr>
        <w:t>6.1 billion at +4°C until 2050.</w:t>
      </w:r>
    </w:p>
    <w:p w:rsidR="00DE7B6B" w:rsidRPr="00DE7B6B" w:rsidRDefault="00DE7B6B" w:rsidP="009A0797">
      <w:pPr>
        <w:pBdr>
          <w:top w:val="nil"/>
          <w:left w:val="nil"/>
          <w:bottom w:val="nil"/>
          <w:right w:val="nil"/>
          <w:between w:val="nil"/>
          <w:bar w:val="nil"/>
        </w:pBdr>
        <w:spacing w:after="120" w:line="276" w:lineRule="auto"/>
        <w:rPr>
          <w:rFonts w:eastAsia="Times New Roman" w:cs="Times New Roman"/>
          <w:color w:val="000000"/>
          <w:szCs w:val="24"/>
          <w:u w:color="000000"/>
          <w:bdr w:val="nil"/>
          <w:lang w:eastAsia="en-GB"/>
        </w:rPr>
      </w:pPr>
      <w:r w:rsidRPr="00DE7B6B">
        <w:rPr>
          <w:rFonts w:eastAsia="Calibri" w:cs="Times New Roman"/>
          <w:color w:val="000000"/>
          <w:szCs w:val="24"/>
          <w:u w:color="000000"/>
          <w:bdr w:val="nil"/>
          <w:lang w:val="en-US" w:eastAsia="en-GB"/>
        </w:rPr>
        <w:t>Conditions for summer tourism are expected to improve when temperatures</w:t>
      </w:r>
      <w:r w:rsidRPr="00DE7B6B">
        <w:rPr>
          <w:rFonts w:eastAsia="Calibri" w:cs="Calibri"/>
          <w:color w:val="000000"/>
          <w:szCs w:val="24"/>
          <w:u w:color="000000"/>
          <w:bdr w:val="nil"/>
          <w:lang w:val="en-US" w:eastAsia="en-GB"/>
        </w:rPr>
        <w:t xml:space="preserve"> rise. The beach season will be prolonged to spring and autumn. Moreover, air temperature increase causes an exponential increase in the number of tourists. In accordance with the </w:t>
      </w:r>
      <w:r w:rsidRPr="00DE7B6B">
        <w:rPr>
          <w:rFonts w:eastAsia="Calibri" w:cs="Calibri"/>
          <w:color w:val="000000"/>
          <w:szCs w:val="24"/>
          <w:u w:color="000000"/>
          <w:bdr w:val="nil"/>
          <w:lang w:val="it-IT" w:eastAsia="en-GB"/>
        </w:rPr>
        <w:t>model</w:t>
      </w:r>
      <w:r w:rsidRPr="00DE7B6B">
        <w:rPr>
          <w:rFonts w:eastAsia="Calibri" w:cs="Calibri"/>
          <w:color w:val="000000"/>
          <w:szCs w:val="24"/>
          <w:u w:color="000000"/>
          <w:bdr w:val="nil"/>
          <w:lang w:val="en-US" w:eastAsia="en-GB"/>
        </w:rPr>
        <w:t xml:space="preserve">’s predictions, if summer air temperature increases by 2ºC and 4ºC until 2050, that would increase the number of tourists and the number of overnight stays. </w:t>
      </w:r>
      <w:r w:rsidRPr="00DE7B6B">
        <w:rPr>
          <w:rFonts w:eastAsia="Times New Roman" w:cs="Times New Roman"/>
          <w:color w:val="000000"/>
          <w:szCs w:val="24"/>
          <w:u w:color="000000"/>
          <w:bdr w:val="nil"/>
          <w:lang w:val="en-US" w:eastAsia="en-GB"/>
        </w:rPr>
        <w:t xml:space="preserve">The negative effects of the climate change on winter tourism are thus balanced by the positive effects of summer tourism. </w:t>
      </w:r>
      <w:r w:rsidRPr="00DE7B6B">
        <w:rPr>
          <w:rFonts w:eastAsia="Calibri" w:cs="Calibri"/>
          <w:color w:val="000000"/>
          <w:szCs w:val="24"/>
          <w:u w:color="000000"/>
          <w:bdr w:val="nil"/>
          <w:lang w:val="en-US" w:eastAsia="en-GB"/>
        </w:rPr>
        <w:t>Winter tourism will be most negatively affected by climate change. Therefore, the focus of adaptation measures would best be on winter tourism. Additionally, winter tourism is concentrated in specific areas in Bulgaria, where it is a major source of income and a structurally determining sector for the economy. Negative climate manifestations in these areas may cause shocks to the local and regional economies (municipalities, resorts, and settlements)</w:t>
      </w:r>
      <w:r w:rsidR="00E92903">
        <w:rPr>
          <w:rFonts w:eastAsia="Calibri" w:cs="Calibri"/>
          <w:color w:val="000000"/>
          <w:szCs w:val="24"/>
          <w:u w:color="000000"/>
          <w:bdr w:val="nil"/>
          <w:lang w:eastAsia="en-GB"/>
        </w:rPr>
        <w:t>.</w:t>
      </w:r>
    </w:p>
    <w:p w:rsidR="00DE7B6B" w:rsidRPr="00DE7B6B" w:rsidRDefault="00DE7B6B" w:rsidP="009A0797">
      <w:pPr>
        <w:pBdr>
          <w:top w:val="nil"/>
          <w:left w:val="nil"/>
          <w:bottom w:val="nil"/>
          <w:right w:val="nil"/>
          <w:between w:val="nil"/>
          <w:bar w:val="nil"/>
        </w:pBdr>
        <w:spacing w:after="120" w:line="276" w:lineRule="auto"/>
        <w:rPr>
          <w:rFonts w:eastAsia="Times New Roman" w:cs="Times New Roman"/>
          <w:color w:val="000000"/>
          <w:szCs w:val="24"/>
          <w:u w:color="000000"/>
          <w:bdr w:val="nil"/>
          <w:lang w:val="en-US" w:eastAsia="en-GB"/>
        </w:rPr>
      </w:pPr>
      <w:r w:rsidRPr="00DE7B6B">
        <w:rPr>
          <w:rFonts w:eastAsia="Calibri" w:cs="Calibri"/>
          <w:color w:val="000000"/>
          <w:szCs w:val="24"/>
          <w:u w:color="000000"/>
          <w:bdr w:val="nil"/>
          <w:lang w:val="en-GB" w:eastAsia="en-GB"/>
        </w:rPr>
        <w:t>Although the CBA</w:t>
      </w:r>
      <w:r w:rsidRPr="00DE7B6B">
        <w:rPr>
          <w:rFonts w:eastAsia="Calibri" w:cs="Calibri"/>
          <w:color w:val="000000"/>
          <w:szCs w:val="24"/>
          <w:u w:color="000000"/>
          <w:bdr w:val="nil"/>
          <w:lang w:val="en-US" w:eastAsia="en-GB"/>
        </w:rPr>
        <w:t xml:space="preserve"> model has important limitations, it indicates that rise of temperature will not threaten tourist demand in the short term, but in the longer-term average tourist stay will decrease in winter resorts and summer tourism revenues are expected to grow. </w:t>
      </w:r>
    </w:p>
    <w:p w:rsidR="00DE7B6B" w:rsidRPr="009A0797" w:rsidRDefault="00E058D4" w:rsidP="009A0797">
      <w:pPr>
        <w:pStyle w:val="Heading2"/>
        <w:numPr>
          <w:ilvl w:val="0"/>
          <w:numId w:val="0"/>
        </w:numPr>
        <w:spacing w:before="200"/>
        <w:ind w:left="720" w:hanging="720"/>
        <w:rPr>
          <w:rFonts w:eastAsia="Calibri"/>
          <w:b w:val="0"/>
        </w:rPr>
      </w:pPr>
      <w:bookmarkStart w:id="481" w:name="_Toc521948870"/>
      <w:r>
        <w:rPr>
          <w:rFonts w:eastAsia="Calibri"/>
        </w:rPr>
        <w:t xml:space="preserve">3. </w:t>
      </w:r>
      <w:r w:rsidR="00DE7B6B" w:rsidRPr="009A0797">
        <w:rPr>
          <w:rFonts w:eastAsia="Calibri"/>
        </w:rPr>
        <w:t xml:space="preserve">Results </w:t>
      </w:r>
      <w:r>
        <w:rPr>
          <w:rFonts w:eastAsia="Calibri"/>
        </w:rPr>
        <w:t>of the Cost-benefit Analysis</w:t>
      </w:r>
      <w:bookmarkEnd w:id="481"/>
      <w:r w:rsidR="00DE7B6B" w:rsidRPr="009A0797">
        <w:rPr>
          <w:rFonts w:eastAsia="Calibri"/>
        </w:rPr>
        <w:t xml:space="preserve"> </w:t>
      </w:r>
    </w:p>
    <w:p w:rsidR="00E92903" w:rsidRPr="000000C7" w:rsidRDefault="00E92903" w:rsidP="00AA3124">
      <w:pPr>
        <w:pStyle w:val="BodyText"/>
        <w:numPr>
          <w:ilvl w:val="0"/>
          <w:numId w:val="0"/>
        </w:numPr>
      </w:pPr>
      <w:bookmarkStart w:id="482" w:name="_Hlk517252168"/>
      <w:r w:rsidRPr="00C15CFF">
        <w:t>The CBA for the sector focuses on the assessment of soft adaptation measures.</w:t>
      </w:r>
      <w:r w:rsidRPr="00C15CFF">
        <w:rPr>
          <w:rFonts w:eastAsia="Calibri" w:cs="Arial"/>
          <w:szCs w:val="22"/>
          <w:lang w:eastAsia="en-US"/>
        </w:rPr>
        <w:t xml:space="preserve"> </w:t>
      </w:r>
      <w:r w:rsidRPr="00C15CFF">
        <w:t>The benefits gained as a result of their implementation are best exemplified through the quantification of saved costs in main performance indicators</w:t>
      </w:r>
      <w:r>
        <w:t xml:space="preserve"> (total tourism revenues; total revenues of Winter resorts [overnights o</w:t>
      </w:r>
      <w:r w:rsidRPr="000000C7">
        <w:t>nly]; total revenues of Summer resorts [overnights only]; and others. Considering the complex impact of the adaptation options on the Tourism, these</w:t>
      </w:r>
      <w:r w:rsidRPr="000000C7">
        <w:rPr>
          <w:bCs/>
        </w:rPr>
        <w:t xml:space="preserve"> were not separately quantified in the current CBA. The net present value (NPV) in </w:t>
      </w:r>
      <w:r w:rsidR="005D5123" w:rsidRPr="00AA3124">
        <w:rPr>
          <w:b/>
          <w:i/>
          <w:iCs/>
        </w:rPr>
        <w:t>T</w:t>
      </w:r>
      <w:r w:rsidRPr="00AA3124">
        <w:rPr>
          <w:b/>
          <w:i/>
          <w:iCs/>
        </w:rPr>
        <w:t xml:space="preserve">able </w:t>
      </w:r>
      <w:r w:rsidR="005D5123" w:rsidRPr="00AA3124">
        <w:rPr>
          <w:b/>
          <w:i/>
          <w:iCs/>
        </w:rPr>
        <w:t>15</w:t>
      </w:r>
      <w:r w:rsidRPr="000000C7">
        <w:rPr>
          <w:bCs/>
        </w:rPr>
        <w:t xml:space="preserve"> illustrates the monetary value of avoided losses as a result of implemented adaptation measures, while </w:t>
      </w:r>
      <w:r w:rsidRPr="000000C7">
        <w:rPr>
          <w:bCs/>
        </w:rPr>
        <w:lastRenderedPageBreak/>
        <w:t>the cost effectiveness quantifies the benefits achieved in relation to the required investments/costs.</w:t>
      </w:r>
      <w:r w:rsidRPr="000000C7">
        <w:rPr>
          <w:bCs/>
          <w:vertAlign w:val="superscript"/>
        </w:rPr>
        <w:footnoteReference w:id="95"/>
      </w:r>
    </w:p>
    <w:p w:rsidR="00E92903" w:rsidRPr="000000C7" w:rsidRDefault="00A655AD" w:rsidP="009A0797">
      <w:pPr>
        <w:pStyle w:val="Caption"/>
        <w:spacing w:after="120"/>
      </w:pPr>
      <w:bookmarkStart w:id="483" w:name="_Toc521948937"/>
      <w:r w:rsidRPr="009A0797">
        <w:t xml:space="preserve">Table </w:t>
      </w:r>
      <w:r w:rsidR="00374009" w:rsidRPr="00A655AD">
        <w:fldChar w:fldCharType="begin" w:fldLock="1"/>
      </w:r>
      <w:r w:rsidRPr="009A0797">
        <w:instrText xml:space="preserve"> SEQ Table \* ARABIC </w:instrText>
      </w:r>
      <w:r w:rsidR="00374009" w:rsidRPr="00A655AD">
        <w:fldChar w:fldCharType="separate"/>
      </w:r>
      <w:r>
        <w:rPr>
          <w:noProof/>
        </w:rPr>
        <w:t>15</w:t>
      </w:r>
      <w:r w:rsidR="00374009" w:rsidRPr="00A655AD">
        <w:fldChar w:fldCharType="end"/>
      </w:r>
      <w:r w:rsidRPr="009A0797">
        <w:t xml:space="preserve">. </w:t>
      </w:r>
      <w:r w:rsidR="00E92903" w:rsidRPr="00945CA1">
        <w:t xml:space="preserve">Benefits of adaptation measures in the </w:t>
      </w:r>
      <w:r w:rsidR="00E92903">
        <w:t>Tourism</w:t>
      </w:r>
      <w:r w:rsidR="00E92903" w:rsidRPr="00945CA1">
        <w:t xml:space="preserve"> sector </w:t>
      </w:r>
      <w:r w:rsidR="00E92903">
        <w:t xml:space="preserve">under different climate scenarios </w:t>
      </w:r>
      <w:r w:rsidR="00E92903" w:rsidRPr="00945CA1">
        <w:t>until 2050 (in € million)</w:t>
      </w:r>
      <w:bookmarkEnd w:id="483"/>
    </w:p>
    <w:tbl>
      <w:tblPr>
        <w:tblW w:w="3766"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shd w:val="clear" w:color="auto" w:fill="CED7E7"/>
        <w:tblLook w:val="04A0" w:firstRow="1" w:lastRow="0" w:firstColumn="1" w:lastColumn="0" w:noHBand="0" w:noVBand="1"/>
      </w:tblPr>
      <w:tblGrid>
        <w:gridCol w:w="3209"/>
        <w:gridCol w:w="1560"/>
        <w:gridCol w:w="2203"/>
      </w:tblGrid>
      <w:tr w:rsidR="00FE5086" w:rsidTr="009A0797">
        <w:trPr>
          <w:trHeight w:val="392"/>
          <w:jc w:val="center"/>
        </w:trPr>
        <w:tc>
          <w:tcPr>
            <w:tcW w:w="2301" w:type="pct"/>
            <w:shd w:val="clear" w:color="auto" w:fill="365F91"/>
            <w:tcMar>
              <w:top w:w="0" w:type="dxa"/>
              <w:left w:w="86" w:type="dxa"/>
              <w:bottom w:w="0" w:type="dxa"/>
              <w:right w:w="86" w:type="dxa"/>
            </w:tcMar>
            <w:vAlign w:val="center"/>
          </w:tcPr>
          <w:p w:rsidR="00E92903" w:rsidRPr="003E5202" w:rsidRDefault="00E92903" w:rsidP="009A0797">
            <w:pPr>
              <w:pStyle w:val="Body0"/>
              <w:spacing w:before="40" w:after="40" w:line="240" w:lineRule="auto"/>
              <w:jc w:val="center"/>
              <w:rPr>
                <w:rFonts w:ascii="Times New Roman" w:hAnsi="Times New Roman" w:cs="Times New Roman"/>
                <w:color w:val="FFFFFF" w:themeColor="background1"/>
              </w:rPr>
            </w:pPr>
            <w:r w:rsidRPr="003E5202">
              <w:rPr>
                <w:rFonts w:ascii="Times New Roman" w:eastAsia="Times New Roman" w:hAnsi="Times New Roman" w:cs="Times New Roman"/>
                <w:b/>
                <w:bCs/>
                <w:color w:val="FFFFFF" w:themeColor="background1"/>
              </w:rPr>
              <w:t>Climate scenarios</w:t>
            </w:r>
          </w:p>
        </w:tc>
        <w:tc>
          <w:tcPr>
            <w:tcW w:w="1119" w:type="pct"/>
            <w:shd w:val="clear" w:color="auto" w:fill="365F91"/>
            <w:tcMar>
              <w:top w:w="0" w:type="dxa"/>
              <w:left w:w="86" w:type="dxa"/>
              <w:bottom w:w="0" w:type="dxa"/>
              <w:right w:w="86" w:type="dxa"/>
            </w:tcMar>
            <w:vAlign w:val="center"/>
          </w:tcPr>
          <w:p w:rsidR="00E92903" w:rsidRPr="003E5202" w:rsidRDefault="00E92903" w:rsidP="009A0797">
            <w:pPr>
              <w:spacing w:before="40" w:after="40"/>
              <w:jc w:val="center"/>
              <w:rPr>
                <w:rFonts w:eastAsia="Times New Roman"/>
                <w:b/>
                <w:bCs/>
                <w:color w:val="FFFFFF" w:themeColor="background1"/>
                <w:lang w:eastAsia="en-GB"/>
              </w:rPr>
            </w:pPr>
            <w:r w:rsidRPr="003E5202">
              <w:rPr>
                <w:rFonts w:eastAsia="Times New Roman"/>
                <w:b/>
                <w:bCs/>
                <w:color w:val="FFFFFF" w:themeColor="background1"/>
                <w:sz w:val="22"/>
                <w:lang w:eastAsia="en-GB"/>
              </w:rPr>
              <w:t>NPV</w:t>
            </w:r>
          </w:p>
          <w:p w:rsidR="00E92903" w:rsidRPr="003E5202" w:rsidRDefault="00E92903" w:rsidP="009A0797">
            <w:pPr>
              <w:pStyle w:val="Body0"/>
              <w:spacing w:before="40" w:after="40" w:line="240" w:lineRule="auto"/>
              <w:jc w:val="center"/>
              <w:rPr>
                <w:rFonts w:ascii="Times New Roman" w:hAnsi="Times New Roman" w:cs="Times New Roman"/>
                <w:color w:val="FFFFFF" w:themeColor="background1"/>
              </w:rPr>
            </w:pPr>
            <w:r w:rsidRPr="003E5202">
              <w:rPr>
                <w:rFonts w:ascii="Times New Roman" w:eastAsia="Arial Unicode MS" w:hAnsi="Times New Roman" w:cs="Times New Roman"/>
                <w:b/>
                <w:bCs/>
                <w:color w:val="FFFFFF" w:themeColor="background1"/>
                <w:u w:color="FFFFFF"/>
              </w:rPr>
              <w:t>(</w:t>
            </w:r>
            <w:r w:rsidRPr="003E5202">
              <w:rPr>
                <w:rFonts w:ascii="Times New Roman" w:hAnsi="Times New Roman" w:cs="Times New Roman"/>
                <w:color w:val="FFFFFF" w:themeColor="background1"/>
              </w:rPr>
              <w:t xml:space="preserve">€ </w:t>
            </w:r>
            <w:r w:rsidRPr="003E5202">
              <w:rPr>
                <w:rFonts w:ascii="Times New Roman" w:eastAsia="Arial Unicode MS" w:hAnsi="Times New Roman" w:cs="Times New Roman"/>
                <w:b/>
                <w:bCs/>
                <w:color w:val="FFFFFF" w:themeColor="background1"/>
                <w:u w:color="FFFFFF"/>
              </w:rPr>
              <w:t>million)</w:t>
            </w:r>
          </w:p>
        </w:tc>
        <w:tc>
          <w:tcPr>
            <w:tcW w:w="1580" w:type="pct"/>
            <w:shd w:val="clear" w:color="auto" w:fill="365F91"/>
            <w:tcMar>
              <w:top w:w="0" w:type="dxa"/>
              <w:left w:w="86" w:type="dxa"/>
              <w:bottom w:w="0" w:type="dxa"/>
              <w:right w:w="86" w:type="dxa"/>
            </w:tcMar>
            <w:vAlign w:val="center"/>
          </w:tcPr>
          <w:p w:rsidR="00E92903" w:rsidRPr="003E5202" w:rsidRDefault="00E92903" w:rsidP="009A0797">
            <w:pPr>
              <w:pStyle w:val="Body0"/>
              <w:spacing w:before="40" w:after="40" w:line="240" w:lineRule="auto"/>
              <w:jc w:val="center"/>
              <w:rPr>
                <w:rFonts w:ascii="Times New Roman" w:hAnsi="Times New Roman" w:cs="Times New Roman"/>
                <w:color w:val="FFFFFF" w:themeColor="background1"/>
              </w:rPr>
            </w:pPr>
            <w:r w:rsidRPr="0051005F">
              <w:rPr>
                <w:rFonts w:ascii="Times New Roman" w:eastAsia="Times New Roman" w:hAnsi="Times New Roman" w:cs="Times New Roman"/>
                <w:b/>
                <w:bCs/>
                <w:color w:val="FFFFFF"/>
                <w:bdr w:val="none" w:sz="0" w:space="0" w:color="auto"/>
              </w:rPr>
              <w:t>Cost-effectiveness (Benefit/Cost ratio)</w:t>
            </w:r>
          </w:p>
        </w:tc>
      </w:tr>
      <w:tr w:rsidR="00FE5086" w:rsidTr="009A0797">
        <w:trPr>
          <w:trHeight w:val="127"/>
          <w:jc w:val="center"/>
        </w:trPr>
        <w:tc>
          <w:tcPr>
            <w:tcW w:w="2301" w:type="pct"/>
            <w:shd w:val="clear" w:color="auto" w:fill="B8CCE4"/>
            <w:tcMar>
              <w:top w:w="0" w:type="dxa"/>
              <w:left w:w="86" w:type="dxa"/>
              <w:bottom w:w="0" w:type="dxa"/>
              <w:right w:w="86" w:type="dxa"/>
            </w:tcMar>
          </w:tcPr>
          <w:p w:rsidR="00E92903" w:rsidRPr="009A0797" w:rsidRDefault="00E92903" w:rsidP="009A0797">
            <w:pPr>
              <w:pStyle w:val="Body0"/>
              <w:spacing w:before="40" w:after="40" w:line="240" w:lineRule="auto"/>
              <w:jc w:val="both"/>
              <w:rPr>
                <w:rFonts w:ascii="Times New Roman" w:hAnsi="Times New Roman" w:cs="Times New Roman"/>
                <w:b/>
              </w:rPr>
            </w:pPr>
            <w:r w:rsidRPr="009A0797">
              <w:rPr>
                <w:rFonts w:ascii="Times New Roman" w:hAnsi="Times New Roman" w:cs="Times New Roman"/>
                <w:b/>
              </w:rPr>
              <w:t>Realistic scenario +2</w:t>
            </w:r>
            <w:r w:rsidRPr="009A0797">
              <w:rPr>
                <w:rFonts w:ascii="Times New Roman" w:hAnsi="Times New Roman" w:cs="Times New Roman"/>
                <w:b/>
                <w:vertAlign w:val="superscript"/>
              </w:rPr>
              <w:t>o</w:t>
            </w:r>
            <w:r w:rsidRPr="009A0797">
              <w:rPr>
                <w:rFonts w:ascii="Times New Roman" w:hAnsi="Times New Roman" w:cs="Times New Roman"/>
                <w:b/>
              </w:rPr>
              <w:t>С</w:t>
            </w:r>
          </w:p>
        </w:tc>
        <w:tc>
          <w:tcPr>
            <w:tcW w:w="1119" w:type="pct"/>
            <w:shd w:val="clear" w:color="auto" w:fill="auto"/>
            <w:tcMar>
              <w:top w:w="0" w:type="dxa"/>
              <w:left w:w="86" w:type="dxa"/>
              <w:bottom w:w="0" w:type="dxa"/>
              <w:right w:w="86" w:type="dxa"/>
            </w:tcMar>
          </w:tcPr>
          <w:p w:rsidR="00E92903" w:rsidRPr="003E5202" w:rsidRDefault="00E92903" w:rsidP="009A0797">
            <w:pPr>
              <w:pStyle w:val="Body0"/>
              <w:spacing w:before="40" w:after="40" w:line="240" w:lineRule="auto"/>
              <w:jc w:val="right"/>
              <w:rPr>
                <w:rFonts w:ascii="Times New Roman" w:hAnsi="Times New Roman" w:cs="Times New Roman"/>
              </w:rPr>
            </w:pPr>
            <w:r w:rsidRPr="0020576B">
              <w:t>107.72</w:t>
            </w:r>
          </w:p>
        </w:tc>
        <w:tc>
          <w:tcPr>
            <w:tcW w:w="1580" w:type="pct"/>
            <w:shd w:val="clear" w:color="auto" w:fill="auto"/>
            <w:tcMar>
              <w:top w:w="0" w:type="dxa"/>
              <w:left w:w="86" w:type="dxa"/>
              <w:bottom w:w="0" w:type="dxa"/>
              <w:right w:w="86" w:type="dxa"/>
            </w:tcMar>
          </w:tcPr>
          <w:p w:rsidR="00E92903" w:rsidRPr="003E5202" w:rsidRDefault="00E92903" w:rsidP="009A0797">
            <w:pPr>
              <w:pStyle w:val="Body0"/>
              <w:spacing w:before="40" w:after="40" w:line="240" w:lineRule="auto"/>
              <w:jc w:val="right"/>
              <w:rPr>
                <w:rFonts w:ascii="Times New Roman" w:hAnsi="Times New Roman" w:cs="Times New Roman"/>
              </w:rPr>
            </w:pPr>
            <w:r w:rsidRPr="00C01CE3">
              <w:t>16.46</w:t>
            </w:r>
          </w:p>
        </w:tc>
      </w:tr>
      <w:tr w:rsidR="00FE5086" w:rsidTr="009A0797">
        <w:trPr>
          <w:trHeight w:val="16"/>
          <w:jc w:val="center"/>
        </w:trPr>
        <w:tc>
          <w:tcPr>
            <w:tcW w:w="2301" w:type="pct"/>
            <w:shd w:val="clear" w:color="auto" w:fill="B8CCE4"/>
            <w:tcMar>
              <w:top w:w="0" w:type="dxa"/>
              <w:left w:w="86" w:type="dxa"/>
              <w:bottom w:w="0" w:type="dxa"/>
              <w:right w:w="86" w:type="dxa"/>
            </w:tcMar>
          </w:tcPr>
          <w:p w:rsidR="00E92903" w:rsidRPr="009A0797" w:rsidRDefault="00E92903" w:rsidP="009A0797">
            <w:pPr>
              <w:pStyle w:val="Body0"/>
              <w:spacing w:before="40" w:after="40" w:line="240" w:lineRule="auto"/>
              <w:jc w:val="both"/>
              <w:rPr>
                <w:rFonts w:ascii="Times New Roman" w:hAnsi="Times New Roman" w:cs="Times New Roman"/>
                <w:b/>
              </w:rPr>
            </w:pPr>
            <w:r w:rsidRPr="009A0797">
              <w:rPr>
                <w:rFonts w:ascii="Times New Roman" w:hAnsi="Times New Roman" w:cs="Times New Roman"/>
                <w:b/>
              </w:rPr>
              <w:t>Optimistic scenario +2</w:t>
            </w:r>
            <w:r w:rsidRPr="009A0797">
              <w:rPr>
                <w:rFonts w:ascii="Times New Roman" w:hAnsi="Times New Roman" w:cs="Times New Roman"/>
                <w:b/>
                <w:vertAlign w:val="superscript"/>
              </w:rPr>
              <w:t>o</w:t>
            </w:r>
            <w:r w:rsidRPr="009A0797">
              <w:rPr>
                <w:rFonts w:ascii="Times New Roman" w:hAnsi="Times New Roman" w:cs="Times New Roman"/>
                <w:b/>
              </w:rPr>
              <w:t>С</w:t>
            </w:r>
          </w:p>
        </w:tc>
        <w:tc>
          <w:tcPr>
            <w:tcW w:w="1119" w:type="pct"/>
            <w:shd w:val="clear" w:color="auto" w:fill="auto"/>
            <w:tcMar>
              <w:top w:w="0" w:type="dxa"/>
              <w:left w:w="86" w:type="dxa"/>
              <w:bottom w:w="0" w:type="dxa"/>
              <w:right w:w="86" w:type="dxa"/>
            </w:tcMar>
          </w:tcPr>
          <w:p w:rsidR="00E92903" w:rsidRPr="003E5202" w:rsidRDefault="00E92903" w:rsidP="009A0797">
            <w:pPr>
              <w:pStyle w:val="Body0"/>
              <w:spacing w:before="40" w:after="40" w:line="240" w:lineRule="auto"/>
              <w:jc w:val="right"/>
              <w:rPr>
                <w:rFonts w:ascii="Times New Roman" w:hAnsi="Times New Roman" w:cs="Times New Roman"/>
              </w:rPr>
            </w:pPr>
            <w:r w:rsidRPr="0020576B">
              <w:t>134.49</w:t>
            </w:r>
          </w:p>
        </w:tc>
        <w:tc>
          <w:tcPr>
            <w:tcW w:w="1580" w:type="pct"/>
            <w:shd w:val="clear" w:color="auto" w:fill="auto"/>
            <w:tcMar>
              <w:top w:w="0" w:type="dxa"/>
              <w:left w:w="86" w:type="dxa"/>
              <w:bottom w:w="0" w:type="dxa"/>
              <w:right w:w="86" w:type="dxa"/>
            </w:tcMar>
          </w:tcPr>
          <w:p w:rsidR="00E92903" w:rsidRPr="003E5202" w:rsidRDefault="00E92903" w:rsidP="009A0797">
            <w:pPr>
              <w:pStyle w:val="Body0"/>
              <w:spacing w:before="40" w:after="40" w:line="240" w:lineRule="auto"/>
              <w:jc w:val="right"/>
              <w:rPr>
                <w:rFonts w:ascii="Times New Roman" w:hAnsi="Times New Roman" w:cs="Times New Roman"/>
              </w:rPr>
            </w:pPr>
            <w:r w:rsidRPr="00C01CE3">
              <w:t>20.30</w:t>
            </w:r>
          </w:p>
        </w:tc>
      </w:tr>
      <w:tr w:rsidR="00FE5086" w:rsidTr="009A0797">
        <w:trPr>
          <w:trHeight w:val="20"/>
          <w:jc w:val="center"/>
        </w:trPr>
        <w:tc>
          <w:tcPr>
            <w:tcW w:w="2301" w:type="pct"/>
            <w:shd w:val="clear" w:color="auto" w:fill="B8CCE4"/>
            <w:tcMar>
              <w:top w:w="0" w:type="dxa"/>
              <w:left w:w="86" w:type="dxa"/>
              <w:bottom w:w="0" w:type="dxa"/>
              <w:right w:w="86" w:type="dxa"/>
            </w:tcMar>
          </w:tcPr>
          <w:p w:rsidR="00E92903" w:rsidRPr="009A0797" w:rsidRDefault="00E92903" w:rsidP="009A0797">
            <w:pPr>
              <w:pStyle w:val="Body0"/>
              <w:spacing w:before="40" w:after="40" w:line="240" w:lineRule="auto"/>
              <w:jc w:val="both"/>
              <w:rPr>
                <w:rFonts w:ascii="Times New Roman" w:hAnsi="Times New Roman" w:cs="Times New Roman"/>
                <w:b/>
              </w:rPr>
            </w:pPr>
            <w:r w:rsidRPr="009A0797">
              <w:rPr>
                <w:rFonts w:ascii="Times New Roman" w:hAnsi="Times New Roman" w:cs="Times New Roman"/>
                <w:b/>
              </w:rPr>
              <w:t>Pessimistic scenario +2</w:t>
            </w:r>
            <w:r w:rsidRPr="009A0797">
              <w:rPr>
                <w:rFonts w:ascii="Times New Roman" w:hAnsi="Times New Roman" w:cs="Times New Roman"/>
                <w:b/>
                <w:vertAlign w:val="superscript"/>
              </w:rPr>
              <w:t>o</w:t>
            </w:r>
            <w:r w:rsidRPr="009A0797">
              <w:rPr>
                <w:rFonts w:ascii="Times New Roman" w:hAnsi="Times New Roman" w:cs="Times New Roman"/>
                <w:b/>
              </w:rPr>
              <w:t>С</w:t>
            </w:r>
          </w:p>
        </w:tc>
        <w:tc>
          <w:tcPr>
            <w:tcW w:w="1119" w:type="pct"/>
            <w:shd w:val="clear" w:color="auto" w:fill="auto"/>
            <w:tcMar>
              <w:top w:w="0" w:type="dxa"/>
              <w:left w:w="86" w:type="dxa"/>
              <w:bottom w:w="0" w:type="dxa"/>
              <w:right w:w="86" w:type="dxa"/>
            </w:tcMar>
          </w:tcPr>
          <w:p w:rsidR="00E92903" w:rsidRPr="003E5202" w:rsidRDefault="00E92903" w:rsidP="009A0797">
            <w:pPr>
              <w:pStyle w:val="Body0"/>
              <w:spacing w:before="40" w:after="40" w:line="240" w:lineRule="auto"/>
              <w:jc w:val="right"/>
              <w:rPr>
                <w:rFonts w:ascii="Times New Roman" w:hAnsi="Times New Roman" w:cs="Times New Roman"/>
              </w:rPr>
            </w:pPr>
            <w:r w:rsidRPr="0020576B">
              <w:t>80.95</w:t>
            </w:r>
          </w:p>
        </w:tc>
        <w:tc>
          <w:tcPr>
            <w:tcW w:w="1580" w:type="pct"/>
            <w:shd w:val="clear" w:color="auto" w:fill="auto"/>
            <w:tcMar>
              <w:top w:w="0" w:type="dxa"/>
              <w:left w:w="86" w:type="dxa"/>
              <w:bottom w:w="0" w:type="dxa"/>
              <w:right w:w="86" w:type="dxa"/>
            </w:tcMar>
          </w:tcPr>
          <w:p w:rsidR="00E92903" w:rsidRPr="003E5202" w:rsidRDefault="00E92903" w:rsidP="009A0797">
            <w:pPr>
              <w:pStyle w:val="Body0"/>
              <w:spacing w:before="40" w:after="40" w:line="240" w:lineRule="auto"/>
              <w:jc w:val="right"/>
              <w:rPr>
                <w:rFonts w:ascii="Times New Roman" w:hAnsi="Times New Roman" w:cs="Times New Roman"/>
              </w:rPr>
            </w:pPr>
            <w:r w:rsidRPr="00C01CE3">
              <w:t>12.62</w:t>
            </w:r>
          </w:p>
        </w:tc>
      </w:tr>
      <w:tr w:rsidR="00FE5086" w:rsidTr="009A0797">
        <w:trPr>
          <w:trHeight w:val="20"/>
          <w:jc w:val="center"/>
        </w:trPr>
        <w:tc>
          <w:tcPr>
            <w:tcW w:w="2301" w:type="pct"/>
            <w:shd w:val="clear" w:color="auto" w:fill="B8CCE4"/>
            <w:tcMar>
              <w:top w:w="0" w:type="dxa"/>
              <w:left w:w="86" w:type="dxa"/>
              <w:bottom w:w="0" w:type="dxa"/>
              <w:right w:w="86" w:type="dxa"/>
            </w:tcMar>
          </w:tcPr>
          <w:p w:rsidR="00E92903" w:rsidRPr="009A0797" w:rsidRDefault="00E92903" w:rsidP="009A0797">
            <w:pPr>
              <w:pStyle w:val="Body0"/>
              <w:spacing w:before="40" w:after="40" w:line="240" w:lineRule="auto"/>
              <w:jc w:val="both"/>
              <w:rPr>
                <w:rFonts w:ascii="Times New Roman" w:hAnsi="Times New Roman" w:cs="Times New Roman"/>
                <w:b/>
              </w:rPr>
            </w:pPr>
            <w:r w:rsidRPr="009A0797">
              <w:rPr>
                <w:rFonts w:ascii="Times New Roman" w:hAnsi="Times New Roman" w:cs="Times New Roman"/>
                <w:b/>
              </w:rPr>
              <w:t>Realistic scenario +4</w:t>
            </w:r>
            <w:r w:rsidRPr="009A0797">
              <w:rPr>
                <w:rFonts w:ascii="Times New Roman" w:hAnsi="Times New Roman" w:cs="Times New Roman"/>
                <w:b/>
                <w:vertAlign w:val="superscript"/>
              </w:rPr>
              <w:t>o</w:t>
            </w:r>
            <w:r w:rsidRPr="009A0797">
              <w:rPr>
                <w:rFonts w:ascii="Times New Roman" w:hAnsi="Times New Roman" w:cs="Times New Roman"/>
                <w:b/>
              </w:rPr>
              <w:t>С</w:t>
            </w:r>
          </w:p>
        </w:tc>
        <w:tc>
          <w:tcPr>
            <w:tcW w:w="1119" w:type="pct"/>
            <w:shd w:val="clear" w:color="auto" w:fill="auto"/>
            <w:tcMar>
              <w:top w:w="0" w:type="dxa"/>
              <w:left w:w="86" w:type="dxa"/>
              <w:bottom w:w="0" w:type="dxa"/>
              <w:right w:w="86" w:type="dxa"/>
            </w:tcMar>
          </w:tcPr>
          <w:p w:rsidR="00E92903" w:rsidRPr="003E5202" w:rsidRDefault="00E92903" w:rsidP="009A0797">
            <w:pPr>
              <w:pStyle w:val="Body0"/>
              <w:spacing w:before="40" w:after="40" w:line="240" w:lineRule="auto"/>
              <w:jc w:val="right"/>
              <w:rPr>
                <w:rFonts w:ascii="Times New Roman" w:hAnsi="Times New Roman" w:cs="Times New Roman"/>
              </w:rPr>
            </w:pPr>
            <w:r w:rsidRPr="0020576B">
              <w:t>143.80</w:t>
            </w:r>
          </w:p>
        </w:tc>
        <w:tc>
          <w:tcPr>
            <w:tcW w:w="1580" w:type="pct"/>
            <w:shd w:val="clear" w:color="auto" w:fill="auto"/>
            <w:tcMar>
              <w:top w:w="0" w:type="dxa"/>
              <w:left w:w="86" w:type="dxa"/>
              <w:bottom w:w="0" w:type="dxa"/>
              <w:right w:w="86" w:type="dxa"/>
            </w:tcMar>
          </w:tcPr>
          <w:p w:rsidR="00E92903" w:rsidRPr="003E5202" w:rsidRDefault="00E92903" w:rsidP="009A0797">
            <w:pPr>
              <w:pStyle w:val="Body0"/>
              <w:spacing w:before="40" w:after="40" w:line="240" w:lineRule="auto"/>
              <w:jc w:val="right"/>
              <w:rPr>
                <w:rFonts w:ascii="Times New Roman" w:hAnsi="Times New Roman" w:cs="Times New Roman"/>
              </w:rPr>
            </w:pPr>
            <w:r w:rsidRPr="00C01CE3">
              <w:t>21.64</w:t>
            </w:r>
          </w:p>
        </w:tc>
      </w:tr>
      <w:tr w:rsidR="00FE5086" w:rsidTr="009A0797">
        <w:trPr>
          <w:trHeight w:val="20"/>
          <w:jc w:val="center"/>
        </w:trPr>
        <w:tc>
          <w:tcPr>
            <w:tcW w:w="2301" w:type="pct"/>
            <w:shd w:val="clear" w:color="auto" w:fill="B8CCE4"/>
            <w:tcMar>
              <w:top w:w="0" w:type="dxa"/>
              <w:left w:w="86" w:type="dxa"/>
              <w:bottom w:w="0" w:type="dxa"/>
              <w:right w:w="86" w:type="dxa"/>
            </w:tcMar>
          </w:tcPr>
          <w:p w:rsidR="00E92903" w:rsidRPr="009A0797" w:rsidRDefault="00E92903" w:rsidP="009A0797">
            <w:pPr>
              <w:pStyle w:val="Body0"/>
              <w:spacing w:before="40" w:after="40" w:line="240" w:lineRule="auto"/>
              <w:jc w:val="both"/>
              <w:rPr>
                <w:rFonts w:ascii="Times New Roman" w:hAnsi="Times New Roman" w:cs="Times New Roman"/>
                <w:b/>
              </w:rPr>
            </w:pPr>
            <w:r w:rsidRPr="009A0797">
              <w:rPr>
                <w:rFonts w:ascii="Times New Roman" w:hAnsi="Times New Roman" w:cs="Times New Roman"/>
                <w:b/>
              </w:rPr>
              <w:t>Optimistic scenario +4</w:t>
            </w:r>
            <w:r w:rsidRPr="009A0797">
              <w:rPr>
                <w:rFonts w:ascii="Times New Roman" w:hAnsi="Times New Roman" w:cs="Times New Roman"/>
                <w:b/>
                <w:vertAlign w:val="superscript"/>
              </w:rPr>
              <w:t>o</w:t>
            </w:r>
            <w:r w:rsidRPr="009A0797">
              <w:rPr>
                <w:rFonts w:ascii="Times New Roman" w:hAnsi="Times New Roman" w:cs="Times New Roman"/>
                <w:b/>
              </w:rPr>
              <w:t>С</w:t>
            </w:r>
          </w:p>
        </w:tc>
        <w:tc>
          <w:tcPr>
            <w:tcW w:w="1119" w:type="pct"/>
            <w:shd w:val="clear" w:color="auto" w:fill="auto"/>
            <w:tcMar>
              <w:top w:w="0" w:type="dxa"/>
              <w:left w:w="86" w:type="dxa"/>
              <w:bottom w:w="0" w:type="dxa"/>
              <w:right w:w="86" w:type="dxa"/>
            </w:tcMar>
          </w:tcPr>
          <w:p w:rsidR="00E92903" w:rsidRPr="003E5202" w:rsidRDefault="00E92903" w:rsidP="009A0797">
            <w:pPr>
              <w:pStyle w:val="Body0"/>
              <w:spacing w:before="40" w:after="40" w:line="240" w:lineRule="auto"/>
              <w:jc w:val="right"/>
              <w:rPr>
                <w:rFonts w:ascii="Times New Roman" w:hAnsi="Times New Roman" w:cs="Times New Roman"/>
              </w:rPr>
            </w:pPr>
            <w:r w:rsidRPr="0020576B">
              <w:t>178.99</w:t>
            </w:r>
          </w:p>
        </w:tc>
        <w:tc>
          <w:tcPr>
            <w:tcW w:w="1580" w:type="pct"/>
            <w:shd w:val="clear" w:color="auto" w:fill="auto"/>
            <w:tcMar>
              <w:top w:w="0" w:type="dxa"/>
              <w:left w:w="86" w:type="dxa"/>
              <w:bottom w:w="0" w:type="dxa"/>
              <w:right w:w="86" w:type="dxa"/>
            </w:tcMar>
          </w:tcPr>
          <w:p w:rsidR="00E92903" w:rsidRPr="003E5202" w:rsidRDefault="00E92903" w:rsidP="009A0797">
            <w:pPr>
              <w:pStyle w:val="Body0"/>
              <w:spacing w:before="40" w:after="40" w:line="240" w:lineRule="auto"/>
              <w:jc w:val="right"/>
              <w:rPr>
                <w:rFonts w:ascii="Times New Roman" w:hAnsi="Times New Roman" w:cs="Times New Roman"/>
              </w:rPr>
            </w:pPr>
            <w:r w:rsidRPr="00C01CE3">
              <w:t>26.69</w:t>
            </w:r>
          </w:p>
        </w:tc>
      </w:tr>
      <w:tr w:rsidR="00FE5086" w:rsidTr="009A0797">
        <w:trPr>
          <w:trHeight w:val="20"/>
          <w:jc w:val="center"/>
        </w:trPr>
        <w:tc>
          <w:tcPr>
            <w:tcW w:w="2301" w:type="pct"/>
            <w:shd w:val="clear" w:color="auto" w:fill="B8CCE4"/>
            <w:tcMar>
              <w:top w:w="0" w:type="dxa"/>
              <w:left w:w="86" w:type="dxa"/>
              <w:bottom w:w="0" w:type="dxa"/>
              <w:right w:w="86" w:type="dxa"/>
            </w:tcMar>
          </w:tcPr>
          <w:p w:rsidR="00E92903" w:rsidRPr="009A0797" w:rsidRDefault="00E92903" w:rsidP="009A0797">
            <w:pPr>
              <w:pStyle w:val="Body0"/>
              <w:spacing w:before="40" w:after="40" w:line="240" w:lineRule="auto"/>
              <w:jc w:val="both"/>
              <w:rPr>
                <w:rFonts w:ascii="Times New Roman" w:hAnsi="Times New Roman" w:cs="Times New Roman"/>
                <w:b/>
              </w:rPr>
            </w:pPr>
            <w:r w:rsidRPr="009A0797">
              <w:rPr>
                <w:rFonts w:ascii="Times New Roman" w:hAnsi="Times New Roman" w:cs="Times New Roman"/>
                <w:b/>
              </w:rPr>
              <w:t>Pessimistic scenario +4</w:t>
            </w:r>
            <w:r w:rsidRPr="009A0797">
              <w:rPr>
                <w:rFonts w:ascii="Times New Roman" w:hAnsi="Times New Roman" w:cs="Times New Roman"/>
                <w:b/>
                <w:vertAlign w:val="superscript"/>
              </w:rPr>
              <w:t>o</w:t>
            </w:r>
            <w:r w:rsidRPr="009A0797">
              <w:rPr>
                <w:rFonts w:ascii="Times New Roman" w:hAnsi="Times New Roman" w:cs="Times New Roman"/>
                <w:b/>
              </w:rPr>
              <w:t>С</w:t>
            </w:r>
          </w:p>
        </w:tc>
        <w:tc>
          <w:tcPr>
            <w:tcW w:w="1119" w:type="pct"/>
            <w:shd w:val="clear" w:color="auto" w:fill="auto"/>
            <w:tcMar>
              <w:top w:w="0" w:type="dxa"/>
              <w:left w:w="86" w:type="dxa"/>
              <w:bottom w:w="0" w:type="dxa"/>
              <w:right w:w="86" w:type="dxa"/>
            </w:tcMar>
          </w:tcPr>
          <w:p w:rsidR="00E92903" w:rsidRPr="003E5202" w:rsidRDefault="00E92903" w:rsidP="009A0797">
            <w:pPr>
              <w:pStyle w:val="Body0"/>
              <w:spacing w:before="40" w:after="40" w:line="240" w:lineRule="auto"/>
              <w:jc w:val="right"/>
              <w:rPr>
                <w:rFonts w:ascii="Times New Roman" w:hAnsi="Times New Roman" w:cs="Times New Roman"/>
              </w:rPr>
            </w:pPr>
            <w:r w:rsidRPr="0020576B">
              <w:t>108.61</w:t>
            </w:r>
          </w:p>
        </w:tc>
        <w:tc>
          <w:tcPr>
            <w:tcW w:w="1580" w:type="pct"/>
            <w:shd w:val="clear" w:color="auto" w:fill="auto"/>
            <w:tcMar>
              <w:top w:w="0" w:type="dxa"/>
              <w:left w:w="86" w:type="dxa"/>
              <w:bottom w:w="0" w:type="dxa"/>
              <w:right w:w="86" w:type="dxa"/>
            </w:tcMar>
          </w:tcPr>
          <w:p w:rsidR="00E92903" w:rsidRPr="003E5202" w:rsidRDefault="00E92903" w:rsidP="009A0797">
            <w:pPr>
              <w:pStyle w:val="Body0"/>
              <w:spacing w:before="40" w:after="40" w:line="240" w:lineRule="auto"/>
              <w:jc w:val="right"/>
              <w:rPr>
                <w:rFonts w:ascii="Times New Roman" w:hAnsi="Times New Roman" w:cs="Times New Roman"/>
              </w:rPr>
            </w:pPr>
            <w:r w:rsidRPr="00C01CE3">
              <w:t>16.59</w:t>
            </w:r>
          </w:p>
        </w:tc>
      </w:tr>
    </w:tbl>
    <w:p w:rsidR="00E92903" w:rsidRPr="00C15CFF" w:rsidRDefault="00E92903" w:rsidP="009A0797">
      <w:pPr>
        <w:pStyle w:val="BodyText"/>
        <w:numPr>
          <w:ilvl w:val="0"/>
          <w:numId w:val="0"/>
        </w:numPr>
        <w:spacing w:before="200"/>
        <w:rPr>
          <w:u w:color="000000"/>
          <w:bdr w:val="nil"/>
        </w:rPr>
      </w:pPr>
      <w:r w:rsidRPr="00C15CFF">
        <w:rPr>
          <w:u w:color="000000"/>
          <w:bdr w:val="nil"/>
        </w:rPr>
        <w:t>The projection shows that on average, under the +2°C realistic scenario, the total cash flow in NPV is €</w:t>
      </w:r>
      <w:r>
        <w:rPr>
          <w:u w:color="000000"/>
          <w:bdr w:val="nil"/>
        </w:rPr>
        <w:t>107.7</w:t>
      </w:r>
      <w:r w:rsidRPr="00C15CFF">
        <w:rPr>
          <w:rFonts w:eastAsia="Times New Roman"/>
        </w:rPr>
        <w:t xml:space="preserve"> </w:t>
      </w:r>
      <w:r>
        <w:rPr>
          <w:rFonts w:eastAsia="Times New Roman"/>
        </w:rPr>
        <w:t>m</w:t>
      </w:r>
      <w:r w:rsidRPr="00C15CFF">
        <w:rPr>
          <w:rFonts w:eastAsia="Times New Roman"/>
        </w:rPr>
        <w:t xml:space="preserve">illion, </w:t>
      </w:r>
      <w:r w:rsidRPr="00C15CFF">
        <w:rPr>
          <w:u w:color="000000"/>
          <w:bdr w:val="nil"/>
        </w:rPr>
        <w:t>and €</w:t>
      </w:r>
      <w:r>
        <w:rPr>
          <w:u w:color="000000"/>
          <w:bdr w:val="nil"/>
        </w:rPr>
        <w:t>143.8</w:t>
      </w:r>
      <w:r w:rsidRPr="00C15CFF">
        <w:rPr>
          <w:rFonts w:eastAsia="Times New Roman"/>
        </w:rPr>
        <w:t xml:space="preserve"> </w:t>
      </w:r>
      <w:r>
        <w:rPr>
          <w:rFonts w:eastAsia="Times New Roman"/>
        </w:rPr>
        <w:t>m</w:t>
      </w:r>
      <w:r w:rsidRPr="00C15CFF">
        <w:rPr>
          <w:rFonts w:eastAsia="Times New Roman"/>
        </w:rPr>
        <w:t xml:space="preserve">illion under the </w:t>
      </w:r>
      <w:r w:rsidRPr="00C15CFF">
        <w:rPr>
          <w:u w:color="000000"/>
          <w:bdr w:val="nil"/>
        </w:rPr>
        <w:t>realistic scenario at +4°C. Under the optimistic scenario, the projected cash flow in NPV is €</w:t>
      </w:r>
      <w:r>
        <w:rPr>
          <w:u w:color="000000"/>
          <w:bdr w:val="nil"/>
        </w:rPr>
        <w:t>134.5</w:t>
      </w:r>
      <w:r w:rsidRPr="00C15CFF">
        <w:rPr>
          <w:u w:color="000000"/>
          <w:bdr w:val="nil"/>
        </w:rPr>
        <w:t xml:space="preserve"> </w:t>
      </w:r>
      <w:r>
        <w:rPr>
          <w:u w:color="000000"/>
          <w:bdr w:val="nil"/>
        </w:rPr>
        <w:t>m</w:t>
      </w:r>
      <w:r w:rsidRPr="00C15CFF">
        <w:rPr>
          <w:rFonts w:eastAsia="Times New Roman"/>
        </w:rPr>
        <w:t>illion</w:t>
      </w:r>
      <w:r w:rsidRPr="00C15CFF">
        <w:rPr>
          <w:u w:color="000000"/>
          <w:bdr w:val="nil"/>
        </w:rPr>
        <w:t xml:space="preserve"> under the +2°C scenario and €</w:t>
      </w:r>
      <w:r>
        <w:rPr>
          <w:u w:color="000000"/>
          <w:bdr w:val="nil"/>
        </w:rPr>
        <w:t>179.0 m</w:t>
      </w:r>
      <w:r w:rsidRPr="00C15CFF">
        <w:rPr>
          <w:rFonts w:eastAsia="Times New Roman"/>
        </w:rPr>
        <w:t>illion</w:t>
      </w:r>
      <w:r w:rsidRPr="00C15CFF">
        <w:rPr>
          <w:u w:color="000000"/>
          <w:bdr w:val="nil"/>
        </w:rPr>
        <w:t xml:space="preserve"> – under the +4°C scenario. Even under the pessimistic scenario, the future cash flow in NPV is projected at €</w:t>
      </w:r>
      <w:r>
        <w:rPr>
          <w:u w:color="000000"/>
          <w:bdr w:val="nil"/>
        </w:rPr>
        <w:t>81.0 m</w:t>
      </w:r>
      <w:r w:rsidRPr="00C15CFF">
        <w:rPr>
          <w:rFonts w:eastAsia="Times New Roman"/>
        </w:rPr>
        <w:t xml:space="preserve">illion </w:t>
      </w:r>
      <w:r w:rsidRPr="00C15CFF">
        <w:rPr>
          <w:u w:color="000000"/>
          <w:bdr w:val="nil"/>
        </w:rPr>
        <w:t>at +2°C and €</w:t>
      </w:r>
      <w:r>
        <w:rPr>
          <w:u w:color="000000"/>
          <w:bdr w:val="nil"/>
        </w:rPr>
        <w:t>108.6</w:t>
      </w:r>
      <w:r w:rsidRPr="00C15CFF">
        <w:rPr>
          <w:rFonts w:eastAsia="Times New Roman"/>
        </w:rPr>
        <w:t xml:space="preserve"> </w:t>
      </w:r>
      <w:r>
        <w:rPr>
          <w:rFonts w:eastAsia="Times New Roman"/>
        </w:rPr>
        <w:t>m</w:t>
      </w:r>
      <w:r w:rsidRPr="00C15CFF">
        <w:rPr>
          <w:rFonts w:eastAsia="Times New Roman"/>
        </w:rPr>
        <w:t>illion</w:t>
      </w:r>
      <w:r w:rsidRPr="00C15CFF">
        <w:rPr>
          <w:u w:color="000000"/>
          <w:bdr w:val="nil"/>
        </w:rPr>
        <w:t xml:space="preserve"> at +4°C.</w:t>
      </w:r>
    </w:p>
    <w:p w:rsidR="00E92903" w:rsidRPr="009A0797" w:rsidRDefault="00E92903" w:rsidP="009A0797">
      <w:pPr>
        <w:pStyle w:val="BodyText"/>
        <w:numPr>
          <w:ilvl w:val="0"/>
          <w:numId w:val="0"/>
        </w:numPr>
        <w:rPr>
          <w:rFonts w:eastAsia="Times New Roman"/>
          <w:u w:color="000000"/>
          <w:bdr w:val="nil"/>
        </w:rPr>
      </w:pPr>
      <w:r w:rsidRPr="005937FA">
        <w:rPr>
          <w:u w:color="000000"/>
          <w:bdr w:val="nil"/>
        </w:rPr>
        <w:t>Within the current analysis, the cost-effectiveness of the adaptation measures is used to quantify the effect of investments under each scenario.</w:t>
      </w:r>
      <w:r w:rsidRPr="005937FA">
        <w:rPr>
          <w:rFonts w:eastAsia="Times New Roman"/>
          <w:u w:color="000000"/>
          <w:bdr w:val="nil"/>
          <w:vertAlign w:val="superscript"/>
        </w:rPr>
        <w:footnoteReference w:id="96"/>
      </w:r>
      <w:r w:rsidRPr="005937FA">
        <w:rPr>
          <w:u w:color="000000"/>
          <w:bdr w:val="nil"/>
        </w:rPr>
        <w:t xml:space="preserve"> Under the</w:t>
      </w:r>
      <w:r w:rsidRPr="00C15CFF">
        <w:rPr>
          <w:u w:color="000000"/>
          <w:bdr w:val="nil"/>
        </w:rPr>
        <w:t xml:space="preserve"> +2°C realistic scenario, the benefit/cost ratio is €</w:t>
      </w:r>
      <w:r>
        <w:rPr>
          <w:u w:color="000000"/>
          <w:bdr w:val="nil"/>
        </w:rPr>
        <w:t>16.46</w:t>
      </w:r>
      <w:r w:rsidRPr="00C15CFF">
        <w:rPr>
          <w:rFonts w:eastAsia="Times New Roman"/>
        </w:rPr>
        <w:t xml:space="preserve"> </w:t>
      </w:r>
      <w:r w:rsidRPr="00C15CFF">
        <w:rPr>
          <w:u w:color="000000"/>
          <w:bdr w:val="nil"/>
        </w:rPr>
        <w:t>(that is, the benefits achieved per Euro spent), and €</w:t>
      </w:r>
      <w:r>
        <w:rPr>
          <w:u w:color="000000"/>
          <w:bdr w:val="nil"/>
        </w:rPr>
        <w:t>21.64</w:t>
      </w:r>
      <w:r w:rsidRPr="00C15CFF">
        <w:rPr>
          <w:rFonts w:eastAsia="Times New Roman"/>
        </w:rPr>
        <w:t xml:space="preserve"> under the </w:t>
      </w:r>
      <w:r w:rsidRPr="00C15CFF">
        <w:rPr>
          <w:u w:color="000000"/>
          <w:bdr w:val="nil"/>
        </w:rPr>
        <w:t>+4°C realistic scenario. The benefit is higher at +4°C temperature rise. In that case, the benefit is €</w:t>
      </w:r>
      <w:r>
        <w:rPr>
          <w:u w:color="000000"/>
          <w:bdr w:val="nil"/>
        </w:rPr>
        <w:t>26.69</w:t>
      </w:r>
      <w:r w:rsidRPr="00C15CFF">
        <w:rPr>
          <w:u w:color="000000"/>
          <w:bdr w:val="nil"/>
        </w:rPr>
        <w:t xml:space="preserve"> per one Euro of investment </w:t>
      </w:r>
      <w:r w:rsidRPr="00C15CFF">
        <w:rPr>
          <w:rFonts w:eastAsia="Times New Roman"/>
        </w:rPr>
        <w:t>under</w:t>
      </w:r>
      <w:r w:rsidRPr="00C15CFF">
        <w:rPr>
          <w:u w:color="000000"/>
          <w:bdr w:val="nil"/>
        </w:rPr>
        <w:t xml:space="preserve"> the optimistic scenario and €</w:t>
      </w:r>
      <w:r>
        <w:rPr>
          <w:u w:color="000000"/>
          <w:bdr w:val="nil"/>
        </w:rPr>
        <w:t>16.59</w:t>
      </w:r>
      <w:r w:rsidRPr="00C15CFF">
        <w:rPr>
          <w:u w:color="000000"/>
          <w:bdr w:val="nil"/>
        </w:rPr>
        <w:t xml:space="preserve"> per one Euro of investment</w:t>
      </w:r>
      <w:r w:rsidRPr="00C15CFF" w:rsidDel="00DC48AC">
        <w:rPr>
          <w:u w:color="000000"/>
          <w:bdr w:val="nil"/>
        </w:rPr>
        <w:t xml:space="preserve"> </w:t>
      </w:r>
      <w:r w:rsidRPr="00C15CFF">
        <w:rPr>
          <w:u w:color="000000"/>
          <w:bdr w:val="nil"/>
        </w:rPr>
        <w:t>under the pessimistic scenario.</w:t>
      </w:r>
    </w:p>
    <w:p w:rsidR="00DE7B6B" w:rsidRPr="009A0797" w:rsidRDefault="00E058D4" w:rsidP="00002FF3">
      <w:pPr>
        <w:pStyle w:val="Heading2"/>
        <w:numPr>
          <w:ilvl w:val="0"/>
          <w:numId w:val="0"/>
        </w:numPr>
        <w:spacing w:before="200"/>
        <w:ind w:left="720" w:hanging="720"/>
        <w:rPr>
          <w:rFonts w:eastAsia="Calibri"/>
          <w:b w:val="0"/>
        </w:rPr>
      </w:pPr>
      <w:bookmarkStart w:id="484" w:name="_Toc521948871"/>
      <w:bookmarkEnd w:id="482"/>
      <w:r>
        <w:rPr>
          <w:rFonts w:eastAsia="Calibri"/>
        </w:rPr>
        <w:t xml:space="preserve">4. </w:t>
      </w:r>
      <w:r w:rsidR="00DE7B6B" w:rsidRPr="009A0797">
        <w:rPr>
          <w:rFonts w:eastAsia="Calibri"/>
        </w:rPr>
        <w:t>Conclusions</w:t>
      </w:r>
      <w:bookmarkEnd w:id="484"/>
    </w:p>
    <w:p w:rsidR="00E92903" w:rsidRPr="000000C7" w:rsidRDefault="00E92903" w:rsidP="00002FF3">
      <w:pPr>
        <w:pStyle w:val="BodyText"/>
        <w:numPr>
          <w:ilvl w:val="0"/>
          <w:numId w:val="0"/>
        </w:numPr>
        <w:spacing w:before="60"/>
      </w:pPr>
      <w:r w:rsidRPr="00581827">
        <w:t xml:space="preserve">The CBA shows that </w:t>
      </w:r>
      <w:r>
        <w:t xml:space="preserve">the </w:t>
      </w:r>
      <w:r w:rsidRPr="00581827">
        <w:t>NPV is positive in all scenarios</w:t>
      </w:r>
      <w:r>
        <w:t>, which</w:t>
      </w:r>
      <w:r w:rsidRPr="00581827">
        <w:t xml:space="preserve"> is an evidence that investment</w:t>
      </w:r>
      <w:r>
        <w:t>s</w:t>
      </w:r>
      <w:r w:rsidRPr="00581827">
        <w:t xml:space="preserve"> are economic</w:t>
      </w:r>
      <w:r>
        <w:t>ally</w:t>
      </w:r>
      <w:r w:rsidRPr="00581827">
        <w:t xml:space="preserve"> effici</w:t>
      </w:r>
      <w:r>
        <w:t xml:space="preserve">ent, and the cost/benefit ratio </w:t>
      </w:r>
      <w:r w:rsidRPr="0080231A">
        <w:t>indicate</w:t>
      </w:r>
      <w:r>
        <w:t>s</w:t>
      </w:r>
      <w:r w:rsidRPr="0080231A">
        <w:t xml:space="preserve"> sustainable return of investment</w:t>
      </w:r>
      <w:r w:rsidRPr="00581827">
        <w:t xml:space="preserve">. </w:t>
      </w:r>
      <w:r>
        <w:t>Implementation of adaptation measures</w:t>
      </w:r>
      <w:r w:rsidRPr="00581827">
        <w:t xml:space="preserve"> in the tourism sector will contribute to avoid</w:t>
      </w:r>
      <w:r>
        <w:t>ing</w:t>
      </w:r>
      <w:r w:rsidRPr="00581827">
        <w:t xml:space="preserve"> future damage</w:t>
      </w:r>
      <w:r>
        <w:t xml:space="preserve"> and will </w:t>
      </w:r>
      <w:r w:rsidRPr="00581827">
        <w:t xml:space="preserve">have a positive return on investment for </w:t>
      </w:r>
      <w:r>
        <w:t>both the public and private sector. T</w:t>
      </w:r>
      <w:r w:rsidRPr="0080231A">
        <w:t xml:space="preserve">he implementation of </w:t>
      </w:r>
      <w:r>
        <w:t>selected adaptation options is economically</w:t>
      </w:r>
      <w:r w:rsidRPr="0080231A">
        <w:t xml:space="preserve"> justified. The expected tourism revenues as a result of </w:t>
      </w:r>
      <w:r>
        <w:t xml:space="preserve">all </w:t>
      </w:r>
      <w:r w:rsidRPr="0080231A">
        <w:t>adaptation measures will be higher during the summer-tourism season and lower during the winter-tourism season.</w:t>
      </w:r>
    </w:p>
    <w:p w:rsidR="00DE7B6B" w:rsidRDefault="00DE7B6B">
      <w:pPr>
        <w:spacing w:after="200" w:line="276" w:lineRule="auto"/>
        <w:jc w:val="left"/>
        <w:rPr>
          <w:rFonts w:ascii="Calibri" w:eastAsiaTheme="majorEastAsia" w:hAnsi="Calibri" w:cs="Times New Roman"/>
          <w:b/>
          <w:bCs/>
          <w:color w:val="2F5496"/>
          <w:sz w:val="32"/>
          <w:szCs w:val="28"/>
          <w:lang w:val="en-US"/>
        </w:rPr>
      </w:pPr>
      <w:r>
        <w:rPr>
          <w:rFonts w:eastAsiaTheme="majorEastAsia"/>
        </w:rPr>
        <w:br w:type="page"/>
      </w:r>
    </w:p>
    <w:p w:rsidR="00885F8F" w:rsidRPr="00683B0F" w:rsidRDefault="00A16C3B" w:rsidP="001D294F">
      <w:pPr>
        <w:pStyle w:val="Heading1"/>
        <w:rPr>
          <w:rFonts w:eastAsiaTheme="majorEastAsia"/>
        </w:rPr>
      </w:pPr>
      <w:bookmarkStart w:id="485" w:name="_Toc521948872"/>
      <w:r w:rsidRPr="00683B0F">
        <w:rPr>
          <w:rFonts w:eastAsiaTheme="majorEastAsia"/>
        </w:rPr>
        <w:lastRenderedPageBreak/>
        <w:t xml:space="preserve">Annex </w:t>
      </w:r>
      <w:bookmarkEnd w:id="451"/>
      <w:r w:rsidR="00A655AD">
        <w:rPr>
          <w:rFonts w:eastAsiaTheme="majorEastAsia"/>
        </w:rPr>
        <w:t>4</w:t>
      </w:r>
      <w:r w:rsidR="00513448" w:rsidRPr="00683B0F">
        <w:rPr>
          <w:rFonts w:eastAsiaTheme="majorEastAsia"/>
        </w:rPr>
        <w:t xml:space="preserve">. </w:t>
      </w:r>
      <w:r w:rsidR="00B3776A" w:rsidRPr="00683B0F">
        <w:rPr>
          <w:rFonts w:eastAsiaTheme="majorEastAsia"/>
        </w:rPr>
        <w:t>Miscellaneous Tourism Sector Information</w:t>
      </w:r>
      <w:bookmarkEnd w:id="485"/>
    </w:p>
    <w:p w:rsidR="00A16C3B" w:rsidRPr="00683B0F" w:rsidRDefault="00A16C3B" w:rsidP="00261ABD">
      <w:pPr>
        <w:pStyle w:val="Heading2"/>
        <w:numPr>
          <w:ilvl w:val="0"/>
          <w:numId w:val="0"/>
        </w:numPr>
        <w:spacing w:after="120"/>
        <w:rPr>
          <w:rFonts w:eastAsiaTheme="majorEastAsia"/>
        </w:rPr>
      </w:pPr>
      <w:bookmarkStart w:id="486" w:name="_Toc504336637"/>
      <w:bookmarkStart w:id="487" w:name="_Toc521948873"/>
      <w:r w:rsidRPr="00683B0F">
        <w:rPr>
          <w:rFonts w:eastAsiaTheme="majorEastAsia"/>
        </w:rPr>
        <w:t>Projections of future tourism development in Bulgaria</w:t>
      </w:r>
      <w:r w:rsidR="00885F8F" w:rsidRPr="00683B0F">
        <w:rPr>
          <w:rFonts w:eastAsiaTheme="majorEastAsia"/>
        </w:rPr>
        <w:t xml:space="preserve"> (WTTC 2016)</w:t>
      </w:r>
      <w:bookmarkEnd w:id="454"/>
      <w:bookmarkEnd w:id="486"/>
      <w:bookmarkEnd w:id="487"/>
    </w:p>
    <w:p w:rsidR="00A16C3B" w:rsidRPr="00683B0F" w:rsidRDefault="00A16C3B" w:rsidP="0029393C">
      <w:pPr>
        <w:pStyle w:val="BodyText"/>
        <w:numPr>
          <w:ilvl w:val="0"/>
          <w:numId w:val="0"/>
        </w:numPr>
        <w:rPr>
          <w:rFonts w:eastAsia="Times New Roman"/>
        </w:rPr>
      </w:pPr>
      <w:r w:rsidRPr="00683B0F">
        <w:t>The total contribution to GDP and to overall employment is expected to reach over 16</w:t>
      </w:r>
      <w:r w:rsidR="002E0091" w:rsidRPr="00683B0F">
        <w:t xml:space="preserve"> percent</w:t>
      </w:r>
      <w:r w:rsidRPr="00683B0F">
        <w:t xml:space="preserve"> and foreign visitors exports are expected to reach 14</w:t>
      </w:r>
      <w:r w:rsidR="002E0091" w:rsidRPr="00683B0F">
        <w:t xml:space="preserve"> percent</w:t>
      </w:r>
      <w:r w:rsidRPr="00683B0F">
        <w:t xml:space="preserve">. </w:t>
      </w:r>
      <w:r w:rsidRPr="00683B0F">
        <w:rPr>
          <w:rFonts w:eastAsia="Times New Roman"/>
        </w:rPr>
        <w:t>Leisure travel spending (inbound and domestic) generated 74.1</w:t>
      </w:r>
      <w:r w:rsidR="002E0091" w:rsidRPr="00683B0F">
        <w:rPr>
          <w:rFonts w:eastAsia="Times New Roman"/>
        </w:rPr>
        <w:t xml:space="preserve"> percent</w:t>
      </w:r>
      <w:r w:rsidR="00885F8F" w:rsidRPr="00683B0F">
        <w:rPr>
          <w:rFonts w:eastAsia="Times New Roman"/>
        </w:rPr>
        <w:t xml:space="preserve"> of direct t</w:t>
      </w:r>
      <w:r w:rsidRPr="00683B0F">
        <w:rPr>
          <w:rFonts w:eastAsia="Times New Roman"/>
        </w:rPr>
        <w:t xml:space="preserve">ravel </w:t>
      </w:r>
      <w:r w:rsidR="00885F8F" w:rsidRPr="00683B0F">
        <w:rPr>
          <w:rFonts w:eastAsia="Times New Roman"/>
        </w:rPr>
        <w:t>and</w:t>
      </w:r>
      <w:r w:rsidRPr="00683B0F">
        <w:rPr>
          <w:rFonts w:eastAsia="Times New Roman"/>
        </w:rPr>
        <w:t xml:space="preserve"> </w:t>
      </w:r>
      <w:r w:rsidR="00885F8F" w:rsidRPr="00683B0F">
        <w:rPr>
          <w:rFonts w:eastAsia="Times New Roman"/>
        </w:rPr>
        <w:t>t</w:t>
      </w:r>
      <w:r w:rsidRPr="00683B0F">
        <w:rPr>
          <w:rFonts w:eastAsia="Times New Roman"/>
        </w:rPr>
        <w:t>ourism GDP in 2016 (BGN 6,729.1 million) compared to 25.9</w:t>
      </w:r>
      <w:r w:rsidR="002E0091" w:rsidRPr="00683B0F">
        <w:rPr>
          <w:rFonts w:eastAsia="Times New Roman"/>
        </w:rPr>
        <w:t xml:space="preserve"> percent</w:t>
      </w:r>
      <w:r w:rsidRPr="00683B0F">
        <w:rPr>
          <w:rFonts w:eastAsia="Times New Roman"/>
        </w:rPr>
        <w:t xml:space="preserve"> for business t</w:t>
      </w:r>
      <w:r w:rsidR="00885F8F" w:rsidRPr="00683B0F">
        <w:rPr>
          <w:rFonts w:eastAsia="Times New Roman"/>
        </w:rPr>
        <w:t>ravel spending (BGN 2,348</w:t>
      </w:r>
      <w:r w:rsidRPr="00683B0F">
        <w:rPr>
          <w:rFonts w:eastAsia="Times New Roman"/>
        </w:rPr>
        <w:t xml:space="preserve"> million).</w:t>
      </w:r>
      <w:r w:rsidRPr="00683B0F">
        <w:t xml:space="preserve"> </w:t>
      </w:r>
      <w:r w:rsidRPr="00683B0F">
        <w:rPr>
          <w:rFonts w:eastAsia="Times New Roman"/>
        </w:rPr>
        <w:t>Leisure travel spending is expected to grow by 2.0</w:t>
      </w:r>
      <w:r w:rsidR="002E0091" w:rsidRPr="00683B0F">
        <w:rPr>
          <w:rFonts w:eastAsia="Times New Roman"/>
        </w:rPr>
        <w:t xml:space="preserve"> percent</w:t>
      </w:r>
      <w:r w:rsidRPr="00683B0F">
        <w:rPr>
          <w:rFonts w:eastAsia="Times New Roman"/>
        </w:rPr>
        <w:t xml:space="preserve"> in 2017 to BGN 6,861.1 </w:t>
      </w:r>
      <w:r w:rsidR="00E00D89" w:rsidRPr="00683B0F">
        <w:rPr>
          <w:rFonts w:eastAsia="Times New Roman"/>
        </w:rPr>
        <w:t>million and</w:t>
      </w:r>
      <w:r w:rsidRPr="00683B0F">
        <w:rPr>
          <w:rFonts w:eastAsia="Times New Roman"/>
        </w:rPr>
        <w:t xml:space="preserve"> rise by 4.8</w:t>
      </w:r>
      <w:r w:rsidR="002E0091" w:rsidRPr="00683B0F">
        <w:rPr>
          <w:rFonts w:eastAsia="Times New Roman"/>
        </w:rPr>
        <w:t xml:space="preserve"> percent</w:t>
      </w:r>
      <w:r w:rsidRPr="00683B0F">
        <w:rPr>
          <w:rFonts w:eastAsia="Times New Roman"/>
        </w:rPr>
        <w:t xml:space="preserve"> per </w:t>
      </w:r>
      <w:r w:rsidR="00885F8F" w:rsidRPr="00683B0F">
        <w:rPr>
          <w:rFonts w:eastAsia="Times New Roman"/>
        </w:rPr>
        <w:t>year to BGN 10,952</w:t>
      </w:r>
      <w:r w:rsidRPr="00683B0F">
        <w:rPr>
          <w:rFonts w:eastAsia="Times New Roman"/>
        </w:rPr>
        <w:t xml:space="preserve"> million in 2027. Business travel spending is expected to grow by 14.0</w:t>
      </w:r>
      <w:r w:rsidR="002E0091" w:rsidRPr="00683B0F">
        <w:rPr>
          <w:rFonts w:eastAsia="Times New Roman"/>
        </w:rPr>
        <w:t xml:space="preserve"> percent</w:t>
      </w:r>
      <w:r w:rsidRPr="00683B0F">
        <w:rPr>
          <w:rFonts w:eastAsia="Times New Roman"/>
        </w:rPr>
        <w:t xml:space="preserve"> in 2017 to BGN 2,675.9 </w:t>
      </w:r>
      <w:r w:rsidR="00E00D89" w:rsidRPr="00683B0F">
        <w:rPr>
          <w:rFonts w:eastAsia="Times New Roman"/>
        </w:rPr>
        <w:t>million and</w:t>
      </w:r>
      <w:r w:rsidRPr="00683B0F">
        <w:rPr>
          <w:rFonts w:eastAsia="Times New Roman"/>
        </w:rPr>
        <w:t xml:space="preserve"> rise by 4.9</w:t>
      </w:r>
      <w:r w:rsidR="002E0091" w:rsidRPr="00683B0F">
        <w:rPr>
          <w:rFonts w:eastAsia="Times New Roman"/>
        </w:rPr>
        <w:t xml:space="preserve"> percent</w:t>
      </w:r>
      <w:r w:rsidRPr="00683B0F">
        <w:rPr>
          <w:rFonts w:eastAsia="Times New Roman"/>
        </w:rPr>
        <w:t xml:space="preserve"> to BGN 4,324.1 million in 2027. Domestic travel spending generated 23.3</w:t>
      </w:r>
      <w:r w:rsidR="002E0091" w:rsidRPr="00683B0F">
        <w:rPr>
          <w:rFonts w:eastAsia="Times New Roman"/>
        </w:rPr>
        <w:t xml:space="preserve"> percent</w:t>
      </w:r>
      <w:r w:rsidR="00885F8F" w:rsidRPr="00683B0F">
        <w:rPr>
          <w:rFonts w:eastAsia="Times New Roman"/>
        </w:rPr>
        <w:t xml:space="preserve"> of direct t</w:t>
      </w:r>
      <w:r w:rsidRPr="00683B0F">
        <w:rPr>
          <w:rFonts w:eastAsia="Times New Roman"/>
        </w:rPr>
        <w:t>ravel</w:t>
      </w:r>
      <w:r w:rsidR="00885F8F" w:rsidRPr="00683B0F">
        <w:rPr>
          <w:rFonts w:eastAsia="Times New Roman"/>
        </w:rPr>
        <w:t xml:space="preserve"> and</w:t>
      </w:r>
      <w:r w:rsidRPr="00683B0F">
        <w:rPr>
          <w:rFonts w:eastAsia="Times New Roman"/>
        </w:rPr>
        <w:t xml:space="preserve"> </w:t>
      </w:r>
      <w:r w:rsidR="00885F8F" w:rsidRPr="00683B0F">
        <w:rPr>
          <w:rFonts w:eastAsia="Times New Roman"/>
        </w:rPr>
        <w:t>t</w:t>
      </w:r>
      <w:r w:rsidRPr="00683B0F">
        <w:rPr>
          <w:rFonts w:eastAsia="Times New Roman"/>
        </w:rPr>
        <w:t>ourism GDP in 2016 compared to 76.7</w:t>
      </w:r>
      <w:r w:rsidR="002E0091" w:rsidRPr="00683B0F">
        <w:rPr>
          <w:rFonts w:eastAsia="Times New Roman"/>
        </w:rPr>
        <w:t xml:space="preserve"> percent</w:t>
      </w:r>
      <w:r w:rsidRPr="00683B0F">
        <w:rPr>
          <w:rFonts w:eastAsia="Times New Roman"/>
        </w:rPr>
        <w:t xml:space="preserve"> for visitor exports (</w:t>
      </w:r>
      <w:r w:rsidR="00885F8F" w:rsidRPr="00683B0F">
        <w:rPr>
          <w:rFonts w:eastAsia="Times New Roman"/>
        </w:rPr>
        <w:t>that is</w:t>
      </w:r>
      <w:r w:rsidRPr="00683B0F">
        <w:rPr>
          <w:rFonts w:eastAsia="Times New Roman"/>
        </w:rPr>
        <w:t xml:space="preserve"> foreign visitor spending or international tourism receipts).</w:t>
      </w:r>
      <w:r w:rsidRPr="00683B0F">
        <w:rPr>
          <w:sz w:val="14"/>
          <w:szCs w:val="14"/>
        </w:rPr>
        <w:t xml:space="preserve"> </w:t>
      </w:r>
      <w:r w:rsidRPr="00683B0F">
        <w:rPr>
          <w:rFonts w:eastAsia="Times New Roman"/>
        </w:rPr>
        <w:t>Domestic travel spending is expected to grow by 2.9</w:t>
      </w:r>
      <w:r w:rsidR="002E0091" w:rsidRPr="00683B0F">
        <w:rPr>
          <w:rFonts w:eastAsia="Times New Roman"/>
        </w:rPr>
        <w:t xml:space="preserve"> percent</w:t>
      </w:r>
      <w:r w:rsidRPr="00683B0F">
        <w:rPr>
          <w:rFonts w:eastAsia="Times New Roman"/>
        </w:rPr>
        <w:t xml:space="preserve"> in 2017 to BGN 2,175.9 </w:t>
      </w:r>
      <w:r w:rsidR="00E00D89" w:rsidRPr="00683B0F">
        <w:rPr>
          <w:rFonts w:eastAsia="Times New Roman"/>
        </w:rPr>
        <w:t>million and</w:t>
      </w:r>
      <w:r w:rsidRPr="00683B0F">
        <w:rPr>
          <w:rFonts w:eastAsia="Times New Roman"/>
        </w:rPr>
        <w:t xml:space="preserve"> rise by 3.4</w:t>
      </w:r>
      <w:r w:rsidR="002E0091" w:rsidRPr="00683B0F">
        <w:rPr>
          <w:rFonts w:eastAsia="Times New Roman"/>
        </w:rPr>
        <w:t xml:space="preserve"> percent</w:t>
      </w:r>
      <w:r w:rsidRPr="00683B0F">
        <w:rPr>
          <w:rFonts w:eastAsia="Times New Roman"/>
        </w:rPr>
        <w:t xml:space="preserve"> </w:t>
      </w:r>
      <w:r w:rsidR="00885F8F" w:rsidRPr="00683B0F">
        <w:rPr>
          <w:rFonts w:eastAsia="Times New Roman"/>
        </w:rPr>
        <w:t>per year to BGN 3,052</w:t>
      </w:r>
      <w:r w:rsidRPr="00683B0F">
        <w:rPr>
          <w:rFonts w:eastAsia="Times New Roman"/>
        </w:rPr>
        <w:t xml:space="preserve"> million in 2027. Visitor exports are expected to grow by 5.7</w:t>
      </w:r>
      <w:r w:rsidR="002E0091" w:rsidRPr="00683B0F">
        <w:rPr>
          <w:rFonts w:eastAsia="Times New Roman"/>
        </w:rPr>
        <w:t xml:space="preserve"> percent</w:t>
      </w:r>
      <w:r w:rsidRPr="00683B0F">
        <w:rPr>
          <w:rFonts w:eastAsia="Times New Roman"/>
        </w:rPr>
        <w:t xml:space="preserve"> in 2017 to BGN 7</w:t>
      </w:r>
      <w:r w:rsidR="002E0091" w:rsidRPr="00683B0F">
        <w:rPr>
          <w:rFonts w:eastAsia="Times New Roman"/>
        </w:rPr>
        <w:t xml:space="preserve">,361.2 </w:t>
      </w:r>
      <w:r w:rsidR="00E00D89" w:rsidRPr="00683B0F">
        <w:rPr>
          <w:rFonts w:eastAsia="Times New Roman"/>
        </w:rPr>
        <w:t>million and</w:t>
      </w:r>
      <w:r w:rsidR="002E0091" w:rsidRPr="00683B0F">
        <w:rPr>
          <w:rFonts w:eastAsia="Times New Roman"/>
        </w:rPr>
        <w:t xml:space="preserve"> rise by 5.2 percent</w:t>
      </w:r>
      <w:r w:rsidR="00885F8F" w:rsidRPr="00683B0F">
        <w:rPr>
          <w:rFonts w:eastAsia="Times New Roman"/>
        </w:rPr>
        <w:t xml:space="preserve"> per year</w:t>
      </w:r>
      <w:r w:rsidRPr="00683B0F">
        <w:rPr>
          <w:rFonts w:eastAsia="Times New Roman"/>
        </w:rPr>
        <w:t xml:space="preserve"> t</w:t>
      </w:r>
      <w:r w:rsidR="0029393C" w:rsidRPr="00683B0F">
        <w:rPr>
          <w:rFonts w:eastAsia="Times New Roman"/>
        </w:rPr>
        <w:t>o BGN 12,224.1 million in 2027.</w:t>
      </w:r>
      <w:r w:rsidRPr="00683B0F">
        <w:br w:type="page"/>
      </w:r>
    </w:p>
    <w:p w:rsidR="00A16C3B" w:rsidRPr="00683B0F" w:rsidRDefault="00885F8F" w:rsidP="00261ABD">
      <w:pPr>
        <w:pStyle w:val="Heading2"/>
        <w:numPr>
          <w:ilvl w:val="0"/>
          <w:numId w:val="0"/>
        </w:numPr>
        <w:spacing w:after="120"/>
        <w:rPr>
          <w:rFonts w:eastAsiaTheme="majorEastAsia"/>
        </w:rPr>
      </w:pPr>
      <w:bookmarkStart w:id="488" w:name="_Toc500003102"/>
      <w:bookmarkStart w:id="489" w:name="_Toc504336638"/>
      <w:bookmarkStart w:id="490" w:name="_Toc521948874"/>
      <w:r w:rsidRPr="00683B0F">
        <w:rPr>
          <w:rFonts w:eastAsiaTheme="majorEastAsia"/>
        </w:rPr>
        <w:lastRenderedPageBreak/>
        <w:t>Behavioral P</w:t>
      </w:r>
      <w:r w:rsidR="00A16C3B" w:rsidRPr="00683B0F">
        <w:rPr>
          <w:rFonts w:eastAsiaTheme="majorEastAsia"/>
        </w:rPr>
        <w:t xml:space="preserve">attern of </w:t>
      </w:r>
      <w:r w:rsidRPr="00683B0F">
        <w:rPr>
          <w:rFonts w:eastAsiaTheme="majorEastAsia"/>
        </w:rPr>
        <w:t>International T</w:t>
      </w:r>
      <w:r w:rsidR="00A16C3B" w:rsidRPr="00683B0F">
        <w:rPr>
          <w:rFonts w:eastAsiaTheme="majorEastAsia"/>
        </w:rPr>
        <w:t xml:space="preserve">ourists </w:t>
      </w:r>
      <w:r w:rsidRPr="00683B0F">
        <w:rPr>
          <w:rFonts w:eastAsiaTheme="majorEastAsia"/>
        </w:rPr>
        <w:t>Related to their A</w:t>
      </w:r>
      <w:r w:rsidR="00A16C3B" w:rsidRPr="00683B0F">
        <w:rPr>
          <w:rFonts w:eastAsiaTheme="majorEastAsia"/>
        </w:rPr>
        <w:t xml:space="preserve">ccommodation </w:t>
      </w:r>
      <w:r w:rsidRPr="00683B0F">
        <w:rPr>
          <w:rFonts w:eastAsiaTheme="majorEastAsia"/>
        </w:rPr>
        <w:t>C</w:t>
      </w:r>
      <w:r w:rsidR="00A16C3B" w:rsidRPr="00683B0F">
        <w:rPr>
          <w:rFonts w:eastAsiaTheme="majorEastAsia"/>
        </w:rPr>
        <w:t>hoice</w:t>
      </w:r>
      <w:bookmarkEnd w:id="488"/>
      <w:bookmarkEnd w:id="489"/>
      <w:bookmarkEnd w:id="490"/>
    </w:p>
    <w:p w:rsidR="00A16C3B" w:rsidRPr="00683B0F" w:rsidRDefault="00885F8F" w:rsidP="006F0E74">
      <w:pPr>
        <w:spacing w:line="276" w:lineRule="auto"/>
        <w:rPr>
          <w:lang w:val="en-US"/>
        </w:rPr>
      </w:pPr>
      <w:r w:rsidRPr="00683B0F">
        <w:rPr>
          <w:lang w:val="en-US"/>
        </w:rPr>
        <w:t>In 2016, t</w:t>
      </w:r>
      <w:r w:rsidR="00A16C3B" w:rsidRPr="00683B0F">
        <w:rPr>
          <w:lang w:val="en-US"/>
        </w:rPr>
        <w:t xml:space="preserve">he total number of nights spent in any type of accommodation </w:t>
      </w:r>
      <w:r w:rsidRPr="00683B0F">
        <w:rPr>
          <w:lang w:val="en-US"/>
        </w:rPr>
        <w:t>was 25.2 million</w:t>
      </w:r>
      <w:r w:rsidR="00A16C3B" w:rsidRPr="00683B0F">
        <w:rPr>
          <w:lang w:val="en-US"/>
        </w:rPr>
        <w:t xml:space="preserve"> and the share of nights spent in hotels (over 90</w:t>
      </w:r>
      <w:r w:rsidR="002E0091" w:rsidRPr="00683B0F">
        <w:rPr>
          <w:lang w:val="en-US"/>
        </w:rPr>
        <w:t xml:space="preserve"> percent</w:t>
      </w:r>
      <w:r w:rsidR="00A16C3B" w:rsidRPr="00683B0F">
        <w:rPr>
          <w:lang w:val="en-US"/>
        </w:rPr>
        <w:t xml:space="preserve">) identify the main characteristics of the </w:t>
      </w:r>
      <w:r w:rsidR="006F0E74" w:rsidRPr="00683B0F">
        <w:rPr>
          <w:lang w:val="en-US"/>
        </w:rPr>
        <w:t>behavioral</w:t>
      </w:r>
      <w:r w:rsidR="00A16C3B" w:rsidRPr="00683B0F">
        <w:rPr>
          <w:lang w:val="en-US"/>
        </w:rPr>
        <w:t xml:space="preserve"> pattern in type of accommodation preferred. T</w:t>
      </w:r>
      <w:r w:rsidRPr="00683B0F">
        <w:rPr>
          <w:lang w:val="en-US"/>
        </w:rPr>
        <w:t>ourists from t</w:t>
      </w:r>
      <w:r w:rsidR="00A16C3B" w:rsidRPr="00683B0F">
        <w:rPr>
          <w:lang w:val="en-US"/>
        </w:rPr>
        <w:t>he fo</w:t>
      </w:r>
      <w:r w:rsidRPr="00683B0F">
        <w:rPr>
          <w:lang w:val="en-US"/>
        </w:rPr>
        <w:t>reign market traditionally stay</w:t>
      </w:r>
      <w:r w:rsidR="00A16C3B" w:rsidRPr="00683B0F">
        <w:rPr>
          <w:lang w:val="en-US"/>
        </w:rPr>
        <w:t xml:space="preserve"> in hotels </w:t>
      </w:r>
      <w:r w:rsidRPr="00683B0F">
        <w:rPr>
          <w:lang w:val="en-US"/>
        </w:rPr>
        <w:t>because</w:t>
      </w:r>
      <w:r w:rsidR="00A16C3B" w:rsidRPr="00683B0F">
        <w:rPr>
          <w:lang w:val="en-US"/>
        </w:rPr>
        <w:t xml:space="preserve"> it dominates in the Sofia region and t</w:t>
      </w:r>
      <w:r w:rsidRPr="00683B0F">
        <w:rPr>
          <w:lang w:val="en-US"/>
        </w:rPr>
        <w:t>he seaside</w:t>
      </w:r>
      <w:r w:rsidR="00A16C3B" w:rsidRPr="00683B0F">
        <w:rPr>
          <w:lang w:val="en-US"/>
        </w:rPr>
        <w:t xml:space="preserve"> and winter mountain resorts, which were overbuilt with hotels in 2003</w:t>
      </w:r>
      <w:r w:rsidRPr="00683B0F">
        <w:rPr>
          <w:lang w:val="en-US"/>
        </w:rPr>
        <w:t xml:space="preserve">–2009 </w:t>
      </w:r>
      <w:r w:rsidR="00A16C3B" w:rsidRPr="00683B0F">
        <w:rPr>
          <w:lang w:val="en-US"/>
        </w:rPr>
        <w:t>(in</w:t>
      </w:r>
      <w:r w:rsidRPr="00683B0F">
        <w:rPr>
          <w:lang w:val="en-US"/>
        </w:rPr>
        <w:t>ternational overnights in 2016 was</w:t>
      </w:r>
      <w:r w:rsidR="00A16C3B" w:rsidRPr="00683B0F">
        <w:rPr>
          <w:lang w:val="en-US"/>
        </w:rPr>
        <w:t xml:space="preserve"> 16.2 million).</w:t>
      </w:r>
    </w:p>
    <w:p w:rsidR="00A16C3B" w:rsidRPr="00683B0F" w:rsidRDefault="00A16C3B" w:rsidP="00A16C3B">
      <w:pPr>
        <w:rPr>
          <w:lang w:val="en-US"/>
        </w:rPr>
      </w:pPr>
      <w:r w:rsidRPr="00683B0F">
        <w:rPr>
          <w:lang w:val="en-US"/>
        </w:rPr>
        <w:br w:type="page"/>
      </w:r>
    </w:p>
    <w:p w:rsidR="00A16C3B" w:rsidRPr="00683B0F" w:rsidRDefault="0090216B" w:rsidP="00261ABD">
      <w:pPr>
        <w:pStyle w:val="Heading2"/>
        <w:numPr>
          <w:ilvl w:val="0"/>
          <w:numId w:val="0"/>
        </w:numPr>
        <w:spacing w:after="120"/>
        <w:rPr>
          <w:rFonts w:eastAsiaTheme="majorEastAsia"/>
        </w:rPr>
      </w:pPr>
      <w:bookmarkStart w:id="491" w:name="_Toc500003103"/>
      <w:bookmarkStart w:id="492" w:name="_Toc504336639"/>
      <w:bookmarkStart w:id="493" w:name="_Toc521948875"/>
      <w:r w:rsidRPr="00683B0F">
        <w:rPr>
          <w:rFonts w:eastAsiaTheme="majorEastAsia"/>
        </w:rPr>
        <w:lastRenderedPageBreak/>
        <w:t>Bansko Resort -</w:t>
      </w:r>
      <w:r w:rsidR="00A16C3B" w:rsidRPr="00683B0F">
        <w:rPr>
          <w:rFonts w:eastAsiaTheme="majorEastAsia"/>
        </w:rPr>
        <w:t xml:space="preserve"> Ski Pass Prices</w:t>
      </w:r>
      <w:bookmarkEnd w:id="491"/>
      <w:bookmarkEnd w:id="492"/>
      <w:bookmarkEnd w:id="493"/>
    </w:p>
    <w:p w:rsidR="007D2D4F" w:rsidRPr="00683B0F" w:rsidRDefault="00513448" w:rsidP="006B39A5">
      <w:pPr>
        <w:pStyle w:val="TablFighead"/>
        <w:rPr>
          <w:b/>
          <w:bCs/>
          <w:i/>
          <w:iCs w:val="0"/>
          <w:color w:val="44546A"/>
          <w:szCs w:val="18"/>
        </w:rPr>
      </w:pPr>
      <w:bookmarkStart w:id="494" w:name="_Toc503351272"/>
      <w:bookmarkStart w:id="495" w:name="_Toc506893718"/>
      <w:bookmarkStart w:id="496" w:name="_Toc521948938"/>
      <w:r w:rsidRPr="00683B0F">
        <w:rPr>
          <w:b/>
          <w:bCs/>
          <w:i/>
          <w:iCs w:val="0"/>
          <w:color w:val="44546A"/>
          <w:szCs w:val="18"/>
        </w:rPr>
        <w:t xml:space="preserve">Table </w:t>
      </w:r>
      <w:r w:rsidR="00374009" w:rsidRPr="00683B0F">
        <w:rPr>
          <w:b/>
          <w:bCs/>
          <w:i/>
          <w:iCs w:val="0"/>
          <w:color w:val="44546A"/>
          <w:szCs w:val="18"/>
        </w:rPr>
        <w:fldChar w:fldCharType="begin" w:fldLock="1"/>
      </w:r>
      <w:r w:rsidRPr="00683B0F">
        <w:rPr>
          <w:b/>
          <w:bCs/>
          <w:i/>
          <w:iCs w:val="0"/>
          <w:color w:val="44546A"/>
          <w:szCs w:val="18"/>
        </w:rPr>
        <w:instrText xml:space="preserve"> SEQ Table \* ARABIC </w:instrText>
      </w:r>
      <w:r w:rsidR="00374009" w:rsidRPr="00683B0F">
        <w:rPr>
          <w:b/>
          <w:bCs/>
          <w:i/>
          <w:iCs w:val="0"/>
          <w:color w:val="44546A"/>
          <w:szCs w:val="18"/>
        </w:rPr>
        <w:fldChar w:fldCharType="separate"/>
      </w:r>
      <w:r w:rsidR="00A655AD">
        <w:rPr>
          <w:b/>
          <w:bCs/>
          <w:i/>
          <w:iCs w:val="0"/>
          <w:noProof/>
          <w:color w:val="44546A"/>
          <w:szCs w:val="18"/>
        </w:rPr>
        <w:t>16</w:t>
      </w:r>
      <w:r w:rsidR="00374009" w:rsidRPr="00683B0F">
        <w:rPr>
          <w:b/>
          <w:bCs/>
          <w:i/>
          <w:iCs w:val="0"/>
          <w:color w:val="44546A"/>
          <w:szCs w:val="18"/>
        </w:rPr>
        <w:fldChar w:fldCharType="end"/>
      </w:r>
      <w:r w:rsidRPr="00683B0F">
        <w:rPr>
          <w:b/>
          <w:bCs/>
          <w:i/>
          <w:iCs w:val="0"/>
          <w:color w:val="44546A"/>
          <w:szCs w:val="18"/>
        </w:rPr>
        <w:t>.</w:t>
      </w:r>
      <w:r w:rsidR="00BF3B8D" w:rsidRPr="00683B0F">
        <w:rPr>
          <w:b/>
          <w:bCs/>
          <w:i/>
          <w:iCs w:val="0"/>
          <w:color w:val="44546A"/>
          <w:szCs w:val="18"/>
        </w:rPr>
        <w:t xml:space="preserve"> </w:t>
      </w:r>
      <w:r w:rsidR="007D2D4F" w:rsidRPr="00683B0F">
        <w:rPr>
          <w:b/>
          <w:bCs/>
          <w:i/>
          <w:iCs w:val="0"/>
          <w:color w:val="44546A"/>
          <w:szCs w:val="18"/>
        </w:rPr>
        <w:t>S</w:t>
      </w:r>
      <w:r w:rsidR="002C5BE5" w:rsidRPr="00683B0F">
        <w:rPr>
          <w:b/>
          <w:bCs/>
          <w:i/>
          <w:iCs w:val="0"/>
          <w:color w:val="44546A"/>
          <w:szCs w:val="18"/>
        </w:rPr>
        <w:t>ki Pass Prices</w:t>
      </w:r>
      <w:r w:rsidR="007D2D4F" w:rsidRPr="00683B0F">
        <w:rPr>
          <w:b/>
          <w:bCs/>
          <w:i/>
          <w:iCs w:val="0"/>
          <w:color w:val="44546A"/>
          <w:szCs w:val="18"/>
        </w:rPr>
        <w:t xml:space="preserve"> from </w:t>
      </w:r>
      <w:r w:rsidR="0090216B" w:rsidRPr="00683B0F">
        <w:rPr>
          <w:b/>
          <w:bCs/>
          <w:i/>
          <w:iCs w:val="0"/>
          <w:color w:val="44546A"/>
          <w:szCs w:val="18"/>
        </w:rPr>
        <w:t xml:space="preserve">March </w:t>
      </w:r>
      <w:r w:rsidR="007D2D4F" w:rsidRPr="00683B0F">
        <w:rPr>
          <w:b/>
          <w:bCs/>
          <w:i/>
          <w:iCs w:val="0"/>
          <w:color w:val="44546A"/>
          <w:szCs w:val="18"/>
        </w:rPr>
        <w:t>15</w:t>
      </w:r>
      <w:r w:rsidR="0090216B" w:rsidRPr="00683B0F">
        <w:rPr>
          <w:b/>
          <w:bCs/>
          <w:i/>
          <w:iCs w:val="0"/>
          <w:color w:val="44546A"/>
          <w:szCs w:val="18"/>
        </w:rPr>
        <w:t xml:space="preserve">, </w:t>
      </w:r>
      <w:r w:rsidR="007D2D4F" w:rsidRPr="00683B0F">
        <w:rPr>
          <w:b/>
          <w:bCs/>
          <w:i/>
          <w:iCs w:val="0"/>
          <w:color w:val="44546A"/>
          <w:szCs w:val="18"/>
        </w:rPr>
        <w:t xml:space="preserve">2017 till </w:t>
      </w:r>
      <w:r w:rsidR="0090216B" w:rsidRPr="00683B0F">
        <w:rPr>
          <w:b/>
          <w:bCs/>
          <w:i/>
          <w:iCs w:val="0"/>
          <w:color w:val="44546A"/>
          <w:szCs w:val="18"/>
        </w:rPr>
        <w:t xml:space="preserve">April </w:t>
      </w:r>
      <w:r w:rsidR="007D2D4F" w:rsidRPr="00683B0F">
        <w:rPr>
          <w:b/>
          <w:bCs/>
          <w:i/>
          <w:iCs w:val="0"/>
          <w:color w:val="44546A"/>
          <w:szCs w:val="18"/>
        </w:rPr>
        <w:t>17</w:t>
      </w:r>
      <w:r w:rsidR="0090216B" w:rsidRPr="00683B0F">
        <w:rPr>
          <w:b/>
          <w:bCs/>
          <w:i/>
          <w:iCs w:val="0"/>
          <w:color w:val="44546A"/>
          <w:szCs w:val="18"/>
        </w:rPr>
        <w:t xml:space="preserve">, </w:t>
      </w:r>
      <w:r w:rsidR="007D2D4F" w:rsidRPr="00683B0F">
        <w:rPr>
          <w:b/>
          <w:bCs/>
          <w:i/>
          <w:iCs w:val="0"/>
          <w:color w:val="44546A"/>
          <w:szCs w:val="18"/>
        </w:rPr>
        <w:t>2017</w:t>
      </w:r>
      <w:bookmarkEnd w:id="494"/>
      <w:bookmarkEnd w:id="495"/>
      <w:bookmarkEnd w:id="496"/>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12" w:type="dxa"/>
          <w:left w:w="12" w:type="dxa"/>
          <w:bottom w:w="12" w:type="dxa"/>
          <w:right w:w="12" w:type="dxa"/>
        </w:tblCellMar>
        <w:tblLook w:val="04A0" w:firstRow="1" w:lastRow="0" w:firstColumn="1" w:lastColumn="0" w:noHBand="0" w:noVBand="1"/>
      </w:tblPr>
      <w:tblGrid>
        <w:gridCol w:w="2622"/>
        <w:gridCol w:w="1621"/>
        <w:gridCol w:w="1622"/>
        <w:gridCol w:w="1621"/>
        <w:gridCol w:w="1622"/>
      </w:tblGrid>
      <w:tr w:rsidR="00A16C3B" w:rsidRPr="00683B0F" w:rsidTr="00055445">
        <w:tc>
          <w:tcPr>
            <w:tcW w:w="2622" w:type="dxa"/>
            <w:shd w:val="clear" w:color="auto" w:fill="365F91" w:themeFill="accent1" w:themeFillShade="BF"/>
            <w:vAlign w:val="center"/>
            <w:hideMark/>
          </w:tcPr>
          <w:p w:rsidR="00A16C3B" w:rsidRPr="00683B0F" w:rsidRDefault="00A16C3B" w:rsidP="00812928">
            <w:pPr>
              <w:spacing w:after="0" w:line="240" w:lineRule="auto"/>
              <w:jc w:val="center"/>
              <w:rPr>
                <w:rFonts w:ascii="Calibri" w:eastAsia="Times New Roman" w:hAnsi="Calibri" w:cs="Times New Roman"/>
                <w:b/>
                <w:bCs/>
                <w:color w:val="FFFFFF" w:themeColor="background1"/>
                <w:sz w:val="20"/>
                <w:szCs w:val="20"/>
                <w:lang w:val="en-US" w:eastAsia="bg-BG"/>
              </w:rPr>
            </w:pPr>
          </w:p>
        </w:tc>
        <w:tc>
          <w:tcPr>
            <w:tcW w:w="1621" w:type="dxa"/>
            <w:shd w:val="clear" w:color="auto" w:fill="365F91" w:themeFill="accent1" w:themeFillShade="BF"/>
            <w:vAlign w:val="center"/>
            <w:hideMark/>
          </w:tcPr>
          <w:p w:rsidR="00A16C3B" w:rsidRPr="00683B0F" w:rsidRDefault="00A16C3B" w:rsidP="00812928">
            <w:pPr>
              <w:spacing w:after="0" w:line="240" w:lineRule="auto"/>
              <w:jc w:val="center"/>
              <w:rPr>
                <w:rFonts w:ascii="Calibri" w:eastAsia="Times New Roman" w:hAnsi="Calibri" w:cs="Times New Roman"/>
                <w:b/>
                <w:bCs/>
                <w:color w:val="FFFFFF" w:themeColor="background1"/>
                <w:sz w:val="20"/>
                <w:szCs w:val="20"/>
                <w:lang w:val="en-US" w:eastAsia="bg-BG"/>
              </w:rPr>
            </w:pPr>
            <w:r w:rsidRPr="00683B0F">
              <w:rPr>
                <w:rFonts w:ascii="Calibri" w:eastAsia="Times New Roman" w:hAnsi="Calibri" w:cs="Times New Roman"/>
                <w:b/>
                <w:bCs/>
                <w:color w:val="FFFFFF" w:themeColor="background1"/>
                <w:sz w:val="20"/>
                <w:szCs w:val="20"/>
                <w:lang w:val="en-US" w:eastAsia="bg-BG"/>
              </w:rPr>
              <w:t>ADULTS pass</w:t>
            </w:r>
          </w:p>
          <w:p w:rsidR="0090216B" w:rsidRPr="00683B0F" w:rsidRDefault="0090216B" w:rsidP="00812928">
            <w:pPr>
              <w:spacing w:after="0" w:line="240" w:lineRule="auto"/>
              <w:jc w:val="center"/>
              <w:rPr>
                <w:rFonts w:ascii="Calibri" w:eastAsia="Times New Roman" w:hAnsi="Calibri" w:cs="Times New Roman"/>
                <w:b/>
                <w:bCs/>
                <w:color w:val="FFFFFF" w:themeColor="background1"/>
                <w:sz w:val="20"/>
                <w:szCs w:val="20"/>
                <w:lang w:val="en-US" w:eastAsia="bg-BG"/>
              </w:rPr>
            </w:pPr>
            <w:r w:rsidRPr="00683B0F">
              <w:rPr>
                <w:rFonts w:ascii="Calibri" w:eastAsia="Times New Roman" w:hAnsi="Calibri" w:cs="Times New Roman"/>
                <w:b/>
                <w:bCs/>
                <w:color w:val="FFFFFF" w:themeColor="background1"/>
                <w:sz w:val="20"/>
                <w:szCs w:val="20"/>
                <w:lang w:val="en-US" w:eastAsia="bg-BG"/>
              </w:rPr>
              <w:t>(BGN)</w:t>
            </w:r>
          </w:p>
        </w:tc>
        <w:tc>
          <w:tcPr>
            <w:tcW w:w="1622" w:type="dxa"/>
            <w:shd w:val="clear" w:color="auto" w:fill="365F91" w:themeFill="accent1" w:themeFillShade="BF"/>
            <w:vAlign w:val="center"/>
            <w:hideMark/>
          </w:tcPr>
          <w:p w:rsidR="00A16C3B" w:rsidRPr="00683B0F" w:rsidRDefault="00A16C3B" w:rsidP="00812928">
            <w:pPr>
              <w:spacing w:after="0" w:line="240" w:lineRule="auto"/>
              <w:jc w:val="center"/>
              <w:rPr>
                <w:rFonts w:ascii="Calibri" w:eastAsia="Times New Roman" w:hAnsi="Calibri" w:cs="Times New Roman"/>
                <w:b/>
                <w:bCs/>
                <w:color w:val="FFFFFF" w:themeColor="background1"/>
                <w:sz w:val="20"/>
                <w:szCs w:val="20"/>
                <w:lang w:val="en-US" w:eastAsia="bg-BG"/>
              </w:rPr>
            </w:pPr>
            <w:r w:rsidRPr="00683B0F">
              <w:rPr>
                <w:rFonts w:ascii="Calibri" w:eastAsia="Times New Roman" w:hAnsi="Calibri" w:cs="Times New Roman"/>
                <w:b/>
                <w:bCs/>
                <w:color w:val="FFFFFF" w:themeColor="background1"/>
                <w:sz w:val="20"/>
                <w:szCs w:val="20"/>
                <w:lang w:val="en-US" w:eastAsia="bg-BG"/>
              </w:rPr>
              <w:t>STUDENTS</w:t>
            </w:r>
          </w:p>
          <w:p w:rsidR="0090216B" w:rsidRPr="00683B0F" w:rsidRDefault="0090216B" w:rsidP="00812928">
            <w:pPr>
              <w:spacing w:after="0" w:line="240" w:lineRule="auto"/>
              <w:jc w:val="center"/>
              <w:rPr>
                <w:rFonts w:ascii="Calibri" w:eastAsia="Times New Roman" w:hAnsi="Calibri" w:cs="Times New Roman"/>
                <w:b/>
                <w:bCs/>
                <w:color w:val="FFFFFF" w:themeColor="background1"/>
                <w:sz w:val="20"/>
                <w:szCs w:val="20"/>
                <w:lang w:val="en-US" w:eastAsia="bg-BG"/>
              </w:rPr>
            </w:pPr>
            <w:r w:rsidRPr="00683B0F">
              <w:rPr>
                <w:rFonts w:ascii="Calibri" w:eastAsia="Times New Roman" w:hAnsi="Calibri" w:cs="Times New Roman"/>
                <w:b/>
                <w:bCs/>
                <w:color w:val="FFFFFF" w:themeColor="background1"/>
                <w:sz w:val="20"/>
                <w:szCs w:val="20"/>
                <w:lang w:val="en-US" w:eastAsia="bg-BG"/>
              </w:rPr>
              <w:t>(BGN)</w:t>
            </w:r>
          </w:p>
        </w:tc>
        <w:tc>
          <w:tcPr>
            <w:tcW w:w="1621" w:type="dxa"/>
            <w:shd w:val="clear" w:color="auto" w:fill="365F91" w:themeFill="accent1" w:themeFillShade="BF"/>
            <w:vAlign w:val="center"/>
            <w:hideMark/>
          </w:tcPr>
          <w:p w:rsidR="00A16C3B" w:rsidRPr="00683B0F" w:rsidRDefault="00A16C3B" w:rsidP="00812928">
            <w:pPr>
              <w:spacing w:after="0" w:line="240" w:lineRule="auto"/>
              <w:jc w:val="center"/>
              <w:rPr>
                <w:rFonts w:ascii="Calibri" w:eastAsia="Times New Roman" w:hAnsi="Calibri" w:cs="Times New Roman"/>
                <w:b/>
                <w:bCs/>
                <w:color w:val="FFFFFF" w:themeColor="background1"/>
                <w:sz w:val="20"/>
                <w:szCs w:val="20"/>
                <w:lang w:val="en-US" w:eastAsia="bg-BG"/>
              </w:rPr>
            </w:pPr>
            <w:r w:rsidRPr="00683B0F">
              <w:rPr>
                <w:rFonts w:ascii="Calibri" w:eastAsia="Times New Roman" w:hAnsi="Calibri" w:cs="Times New Roman"/>
                <w:b/>
                <w:bCs/>
                <w:color w:val="FFFFFF" w:themeColor="background1"/>
                <w:sz w:val="20"/>
                <w:szCs w:val="20"/>
                <w:lang w:val="en-US" w:eastAsia="bg-BG"/>
              </w:rPr>
              <w:t>CHILDREN 7-12 YEARS</w:t>
            </w:r>
            <w:r w:rsidR="0090216B" w:rsidRPr="00683B0F">
              <w:rPr>
                <w:rFonts w:ascii="Calibri" w:eastAsia="Times New Roman" w:hAnsi="Calibri" w:cs="Times New Roman"/>
                <w:b/>
                <w:bCs/>
                <w:color w:val="FFFFFF" w:themeColor="background1"/>
                <w:sz w:val="20"/>
                <w:szCs w:val="20"/>
                <w:lang w:val="en-US" w:eastAsia="bg-BG"/>
              </w:rPr>
              <w:t xml:space="preserve"> (BGN)</w:t>
            </w:r>
          </w:p>
        </w:tc>
        <w:tc>
          <w:tcPr>
            <w:tcW w:w="1622" w:type="dxa"/>
            <w:shd w:val="clear" w:color="auto" w:fill="365F91" w:themeFill="accent1" w:themeFillShade="BF"/>
            <w:vAlign w:val="center"/>
            <w:hideMark/>
          </w:tcPr>
          <w:p w:rsidR="00A16C3B" w:rsidRPr="00683B0F" w:rsidRDefault="00A16C3B" w:rsidP="00812928">
            <w:pPr>
              <w:spacing w:after="0" w:line="240" w:lineRule="auto"/>
              <w:jc w:val="center"/>
              <w:rPr>
                <w:rFonts w:ascii="Calibri" w:eastAsia="Times New Roman" w:hAnsi="Calibri" w:cs="Times New Roman"/>
                <w:b/>
                <w:bCs/>
                <w:color w:val="FFFFFF" w:themeColor="background1"/>
                <w:sz w:val="20"/>
                <w:szCs w:val="20"/>
                <w:lang w:val="en-US" w:eastAsia="bg-BG"/>
              </w:rPr>
            </w:pPr>
            <w:r w:rsidRPr="00683B0F">
              <w:rPr>
                <w:rFonts w:ascii="Calibri" w:eastAsia="Times New Roman" w:hAnsi="Calibri" w:cs="Times New Roman"/>
                <w:b/>
                <w:bCs/>
                <w:color w:val="FFFFFF" w:themeColor="background1"/>
                <w:sz w:val="20"/>
                <w:szCs w:val="20"/>
                <w:lang w:val="en-US" w:eastAsia="bg-BG"/>
              </w:rPr>
              <w:t>CHILDREN UP TO 7 YEARS</w:t>
            </w:r>
            <w:r w:rsidR="0090216B" w:rsidRPr="00683B0F">
              <w:rPr>
                <w:rFonts w:ascii="Calibri" w:eastAsia="Times New Roman" w:hAnsi="Calibri" w:cs="Times New Roman"/>
                <w:b/>
                <w:bCs/>
                <w:color w:val="FFFFFF" w:themeColor="background1"/>
                <w:sz w:val="20"/>
                <w:szCs w:val="20"/>
                <w:lang w:val="en-US" w:eastAsia="bg-BG"/>
              </w:rPr>
              <w:t xml:space="preserve"> (BGN)</w:t>
            </w:r>
          </w:p>
        </w:tc>
      </w:tr>
      <w:tr w:rsidR="00A16C3B" w:rsidRPr="00683B0F" w:rsidTr="00055445">
        <w:tc>
          <w:tcPr>
            <w:tcW w:w="2622" w:type="dxa"/>
            <w:shd w:val="clear" w:color="auto" w:fill="B8CCE4"/>
            <w:tcMar>
              <w:top w:w="72" w:type="dxa"/>
              <w:left w:w="72" w:type="dxa"/>
              <w:bottom w:w="72" w:type="dxa"/>
              <w:right w:w="72" w:type="dxa"/>
            </w:tcMar>
            <w:vAlign w:val="center"/>
            <w:hideMark/>
          </w:tcPr>
          <w:p w:rsidR="00A16C3B" w:rsidRPr="00683B0F" w:rsidRDefault="0090216B" w:rsidP="008A199C">
            <w:pPr>
              <w:spacing w:before="100" w:beforeAutospacing="1" w:after="100" w:afterAutospacing="1" w:line="240" w:lineRule="auto"/>
              <w:rPr>
                <w:rFonts w:ascii="Calibri" w:eastAsia="Times New Roman" w:hAnsi="Calibri" w:cs="Times New Roman"/>
                <w:b/>
                <w:sz w:val="20"/>
                <w:szCs w:val="20"/>
                <w:lang w:val="en-US" w:eastAsia="bg-BG"/>
              </w:rPr>
            </w:pPr>
            <w:r w:rsidRPr="00683B0F">
              <w:rPr>
                <w:rFonts w:ascii="Calibri" w:eastAsia="Times New Roman" w:hAnsi="Calibri" w:cs="Times New Roman"/>
                <w:b/>
                <w:sz w:val="20"/>
                <w:szCs w:val="20"/>
                <w:lang w:val="en-US" w:eastAsia="bg-BG"/>
              </w:rPr>
              <w:t>Drag ‘</w:t>
            </w:r>
            <w:r w:rsidR="00A16C3B" w:rsidRPr="00683B0F">
              <w:rPr>
                <w:rFonts w:ascii="Calibri" w:eastAsia="Times New Roman" w:hAnsi="Calibri" w:cs="Times New Roman"/>
                <w:b/>
                <w:sz w:val="20"/>
                <w:szCs w:val="20"/>
                <w:lang w:val="en-US" w:eastAsia="bg-BG"/>
              </w:rPr>
              <w:t>First station</w:t>
            </w:r>
            <w:r w:rsidRPr="00683B0F">
              <w:rPr>
                <w:rFonts w:ascii="Calibri" w:eastAsia="Times New Roman" w:hAnsi="Calibri" w:cs="Times New Roman"/>
                <w:b/>
                <w:sz w:val="20"/>
                <w:szCs w:val="20"/>
                <w:lang w:val="en-US" w:eastAsia="bg-BG"/>
              </w:rPr>
              <w:t>’</w:t>
            </w:r>
            <w:r w:rsidR="00A16C3B" w:rsidRPr="00683B0F">
              <w:rPr>
                <w:rFonts w:ascii="Calibri" w:eastAsia="Times New Roman" w:hAnsi="Calibri" w:cs="Times New Roman"/>
                <w:b/>
                <w:sz w:val="20"/>
                <w:szCs w:val="20"/>
                <w:lang w:val="en-US" w:eastAsia="bg-BG"/>
              </w:rPr>
              <w:t>-1 day</w:t>
            </w:r>
          </w:p>
        </w:tc>
        <w:tc>
          <w:tcPr>
            <w:tcW w:w="1621" w:type="dxa"/>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10</w:t>
            </w:r>
          </w:p>
        </w:tc>
        <w:tc>
          <w:tcPr>
            <w:tcW w:w="1622" w:type="dxa"/>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10</w:t>
            </w:r>
          </w:p>
        </w:tc>
        <w:tc>
          <w:tcPr>
            <w:tcW w:w="1621" w:type="dxa"/>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10</w:t>
            </w:r>
          </w:p>
        </w:tc>
        <w:tc>
          <w:tcPr>
            <w:tcW w:w="1622" w:type="dxa"/>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1</w:t>
            </w:r>
          </w:p>
        </w:tc>
      </w:tr>
      <w:tr w:rsidR="00A16C3B" w:rsidRPr="00683B0F" w:rsidTr="00055445">
        <w:tc>
          <w:tcPr>
            <w:tcW w:w="2622" w:type="dxa"/>
            <w:shd w:val="clear" w:color="auto" w:fill="B8CCE4"/>
            <w:tcMar>
              <w:top w:w="72" w:type="dxa"/>
              <w:left w:w="72" w:type="dxa"/>
              <w:bottom w:w="72" w:type="dxa"/>
              <w:right w:w="72" w:type="dxa"/>
            </w:tcMar>
            <w:vAlign w:val="center"/>
            <w:hideMark/>
          </w:tcPr>
          <w:p w:rsidR="00A16C3B" w:rsidRPr="00683B0F" w:rsidRDefault="00A16C3B" w:rsidP="00055445">
            <w:pPr>
              <w:spacing w:before="100" w:beforeAutospacing="1" w:after="100" w:afterAutospacing="1" w:line="240" w:lineRule="auto"/>
              <w:rPr>
                <w:rFonts w:ascii="Calibri" w:eastAsia="Times New Roman" w:hAnsi="Calibri" w:cs="Times New Roman"/>
                <w:b/>
                <w:sz w:val="20"/>
                <w:szCs w:val="20"/>
                <w:lang w:val="en-US" w:eastAsia="bg-BG"/>
              </w:rPr>
            </w:pPr>
            <w:r w:rsidRPr="00683B0F">
              <w:rPr>
                <w:rFonts w:ascii="Calibri" w:eastAsia="Times New Roman" w:hAnsi="Calibri" w:cs="Times New Roman"/>
                <w:b/>
                <w:sz w:val="20"/>
                <w:szCs w:val="20"/>
                <w:lang w:val="en-US" w:eastAsia="bg-BG"/>
              </w:rPr>
              <w:t>Gondola lift pass (up-down)</w:t>
            </w:r>
          </w:p>
        </w:tc>
        <w:tc>
          <w:tcPr>
            <w:tcW w:w="1621" w:type="dxa"/>
            <w:shd w:val="clear" w:color="auto" w:fill="F2F2F2" w:themeFill="background1" w:themeFillShade="F2"/>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22</w:t>
            </w:r>
          </w:p>
        </w:tc>
        <w:tc>
          <w:tcPr>
            <w:tcW w:w="1622" w:type="dxa"/>
            <w:shd w:val="clear" w:color="auto" w:fill="F2F2F2" w:themeFill="background1" w:themeFillShade="F2"/>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20</w:t>
            </w:r>
          </w:p>
        </w:tc>
        <w:tc>
          <w:tcPr>
            <w:tcW w:w="1621" w:type="dxa"/>
            <w:shd w:val="clear" w:color="auto" w:fill="F2F2F2" w:themeFill="background1" w:themeFillShade="F2"/>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16</w:t>
            </w:r>
          </w:p>
        </w:tc>
        <w:tc>
          <w:tcPr>
            <w:tcW w:w="1622" w:type="dxa"/>
            <w:shd w:val="clear" w:color="auto" w:fill="F2F2F2" w:themeFill="background1" w:themeFillShade="F2"/>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1</w:t>
            </w:r>
          </w:p>
        </w:tc>
      </w:tr>
      <w:tr w:rsidR="00A16C3B" w:rsidRPr="00683B0F" w:rsidTr="00055445">
        <w:tc>
          <w:tcPr>
            <w:tcW w:w="2622" w:type="dxa"/>
            <w:shd w:val="clear" w:color="auto" w:fill="B8CCE4"/>
            <w:tcMar>
              <w:top w:w="72" w:type="dxa"/>
              <w:left w:w="72" w:type="dxa"/>
              <w:bottom w:w="72" w:type="dxa"/>
              <w:right w:w="72" w:type="dxa"/>
            </w:tcMar>
            <w:vAlign w:val="center"/>
            <w:hideMark/>
          </w:tcPr>
          <w:p w:rsidR="00A16C3B" w:rsidRPr="00683B0F" w:rsidRDefault="00A16C3B" w:rsidP="00055445">
            <w:pPr>
              <w:spacing w:before="100" w:beforeAutospacing="1" w:after="100" w:afterAutospacing="1" w:line="240" w:lineRule="auto"/>
              <w:rPr>
                <w:rFonts w:ascii="Calibri" w:eastAsia="Times New Roman" w:hAnsi="Calibri" w:cs="Times New Roman"/>
                <w:b/>
                <w:sz w:val="20"/>
                <w:szCs w:val="20"/>
                <w:lang w:val="en-US" w:eastAsia="bg-BG"/>
              </w:rPr>
            </w:pPr>
            <w:r w:rsidRPr="00683B0F">
              <w:rPr>
                <w:rFonts w:ascii="Calibri" w:eastAsia="Times New Roman" w:hAnsi="Calibri" w:cs="Times New Roman"/>
                <w:b/>
                <w:sz w:val="20"/>
                <w:szCs w:val="20"/>
                <w:lang w:val="en-US" w:eastAsia="bg-BG"/>
              </w:rPr>
              <w:t>S-day card (from 12:30 p.m.)</w:t>
            </w:r>
          </w:p>
        </w:tc>
        <w:tc>
          <w:tcPr>
            <w:tcW w:w="1621" w:type="dxa"/>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38</w:t>
            </w:r>
          </w:p>
        </w:tc>
        <w:tc>
          <w:tcPr>
            <w:tcW w:w="1622" w:type="dxa"/>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34</w:t>
            </w:r>
          </w:p>
        </w:tc>
        <w:tc>
          <w:tcPr>
            <w:tcW w:w="1621" w:type="dxa"/>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27</w:t>
            </w:r>
          </w:p>
        </w:tc>
        <w:tc>
          <w:tcPr>
            <w:tcW w:w="1622" w:type="dxa"/>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1</w:t>
            </w:r>
          </w:p>
        </w:tc>
      </w:tr>
      <w:tr w:rsidR="00A16C3B" w:rsidRPr="00683B0F" w:rsidTr="00055445">
        <w:tc>
          <w:tcPr>
            <w:tcW w:w="2622" w:type="dxa"/>
            <w:shd w:val="clear" w:color="auto" w:fill="B8CCE4"/>
            <w:tcMar>
              <w:top w:w="72" w:type="dxa"/>
              <w:left w:w="72" w:type="dxa"/>
              <w:bottom w:w="72" w:type="dxa"/>
              <w:right w:w="72" w:type="dxa"/>
            </w:tcMar>
            <w:vAlign w:val="center"/>
            <w:hideMark/>
          </w:tcPr>
          <w:p w:rsidR="00A16C3B" w:rsidRPr="00683B0F" w:rsidRDefault="00A16C3B" w:rsidP="00812928">
            <w:pPr>
              <w:spacing w:after="0" w:line="240" w:lineRule="auto"/>
              <w:rPr>
                <w:rFonts w:ascii="Calibri" w:eastAsia="Times New Roman" w:hAnsi="Calibri" w:cs="Times New Roman"/>
                <w:b/>
                <w:sz w:val="20"/>
                <w:szCs w:val="20"/>
                <w:lang w:val="en-US" w:eastAsia="bg-BG"/>
              </w:rPr>
            </w:pPr>
            <w:r w:rsidRPr="00683B0F">
              <w:rPr>
                <w:rFonts w:ascii="Calibri" w:eastAsia="Times New Roman" w:hAnsi="Calibri" w:cs="Times New Roman"/>
                <w:b/>
                <w:sz w:val="20"/>
                <w:szCs w:val="20"/>
                <w:lang w:val="en-US" w:eastAsia="bg-BG"/>
              </w:rPr>
              <w:t>1 day</w:t>
            </w:r>
          </w:p>
        </w:tc>
        <w:tc>
          <w:tcPr>
            <w:tcW w:w="1621" w:type="dxa"/>
            <w:shd w:val="clear" w:color="auto" w:fill="F2F2F2" w:themeFill="background1" w:themeFillShade="F2"/>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46</w:t>
            </w:r>
          </w:p>
        </w:tc>
        <w:tc>
          <w:tcPr>
            <w:tcW w:w="1622" w:type="dxa"/>
            <w:shd w:val="clear" w:color="auto" w:fill="F2F2F2" w:themeFill="background1" w:themeFillShade="F2"/>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42</w:t>
            </w:r>
          </w:p>
        </w:tc>
        <w:tc>
          <w:tcPr>
            <w:tcW w:w="1621" w:type="dxa"/>
            <w:shd w:val="clear" w:color="auto" w:fill="F2F2F2" w:themeFill="background1" w:themeFillShade="F2"/>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32</w:t>
            </w:r>
          </w:p>
        </w:tc>
        <w:tc>
          <w:tcPr>
            <w:tcW w:w="1622" w:type="dxa"/>
            <w:shd w:val="clear" w:color="auto" w:fill="F2F2F2" w:themeFill="background1" w:themeFillShade="F2"/>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1</w:t>
            </w:r>
          </w:p>
        </w:tc>
      </w:tr>
      <w:tr w:rsidR="00A16C3B" w:rsidRPr="00683B0F" w:rsidTr="00055445">
        <w:tc>
          <w:tcPr>
            <w:tcW w:w="2622" w:type="dxa"/>
            <w:shd w:val="clear" w:color="auto" w:fill="B8CCE4"/>
            <w:tcMar>
              <w:top w:w="72" w:type="dxa"/>
              <w:left w:w="72" w:type="dxa"/>
              <w:bottom w:w="72" w:type="dxa"/>
              <w:right w:w="72" w:type="dxa"/>
            </w:tcMar>
            <w:vAlign w:val="center"/>
            <w:hideMark/>
          </w:tcPr>
          <w:p w:rsidR="00A16C3B" w:rsidRPr="00683B0F" w:rsidRDefault="00A16C3B" w:rsidP="00812928">
            <w:pPr>
              <w:spacing w:after="0" w:line="240" w:lineRule="auto"/>
              <w:rPr>
                <w:rFonts w:ascii="Calibri" w:eastAsia="Times New Roman" w:hAnsi="Calibri" w:cs="Times New Roman"/>
                <w:b/>
                <w:sz w:val="20"/>
                <w:szCs w:val="20"/>
                <w:lang w:val="en-US" w:eastAsia="bg-BG"/>
              </w:rPr>
            </w:pPr>
            <w:r w:rsidRPr="00683B0F">
              <w:rPr>
                <w:rFonts w:ascii="Calibri" w:eastAsia="Times New Roman" w:hAnsi="Calibri" w:cs="Times New Roman"/>
                <w:b/>
                <w:sz w:val="20"/>
                <w:szCs w:val="20"/>
                <w:lang w:val="en-US" w:eastAsia="bg-BG"/>
              </w:rPr>
              <w:t>2 days</w:t>
            </w:r>
          </w:p>
        </w:tc>
        <w:tc>
          <w:tcPr>
            <w:tcW w:w="1621" w:type="dxa"/>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90</w:t>
            </w:r>
          </w:p>
        </w:tc>
        <w:tc>
          <w:tcPr>
            <w:tcW w:w="1622" w:type="dxa"/>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81</w:t>
            </w:r>
          </w:p>
        </w:tc>
        <w:tc>
          <w:tcPr>
            <w:tcW w:w="1621" w:type="dxa"/>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56</w:t>
            </w:r>
          </w:p>
        </w:tc>
        <w:tc>
          <w:tcPr>
            <w:tcW w:w="1622" w:type="dxa"/>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2</w:t>
            </w:r>
          </w:p>
        </w:tc>
      </w:tr>
      <w:tr w:rsidR="00A16C3B" w:rsidRPr="00683B0F" w:rsidTr="00055445">
        <w:tc>
          <w:tcPr>
            <w:tcW w:w="2622" w:type="dxa"/>
            <w:shd w:val="clear" w:color="auto" w:fill="B8CCE4"/>
            <w:tcMar>
              <w:top w:w="72" w:type="dxa"/>
              <w:left w:w="72" w:type="dxa"/>
              <w:bottom w:w="72" w:type="dxa"/>
              <w:right w:w="72" w:type="dxa"/>
            </w:tcMar>
            <w:vAlign w:val="center"/>
            <w:hideMark/>
          </w:tcPr>
          <w:p w:rsidR="00A16C3B" w:rsidRPr="00683B0F" w:rsidRDefault="00A16C3B" w:rsidP="00812928">
            <w:pPr>
              <w:spacing w:after="0" w:line="240" w:lineRule="auto"/>
              <w:rPr>
                <w:rFonts w:ascii="Calibri" w:eastAsia="Times New Roman" w:hAnsi="Calibri" w:cs="Times New Roman"/>
                <w:b/>
                <w:sz w:val="20"/>
                <w:szCs w:val="20"/>
                <w:lang w:val="en-US" w:eastAsia="bg-BG"/>
              </w:rPr>
            </w:pPr>
            <w:r w:rsidRPr="00683B0F">
              <w:rPr>
                <w:rFonts w:ascii="Calibri" w:eastAsia="Times New Roman" w:hAnsi="Calibri" w:cs="Times New Roman"/>
                <w:b/>
                <w:sz w:val="20"/>
                <w:szCs w:val="20"/>
                <w:lang w:val="en-US" w:eastAsia="bg-BG"/>
              </w:rPr>
              <w:t>3 days</w:t>
            </w:r>
          </w:p>
        </w:tc>
        <w:tc>
          <w:tcPr>
            <w:tcW w:w="1621" w:type="dxa"/>
            <w:shd w:val="clear" w:color="auto" w:fill="F2F2F2" w:themeFill="background1" w:themeFillShade="F2"/>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136</w:t>
            </w:r>
          </w:p>
        </w:tc>
        <w:tc>
          <w:tcPr>
            <w:tcW w:w="1622" w:type="dxa"/>
            <w:shd w:val="clear" w:color="auto" w:fill="F2F2F2" w:themeFill="background1" w:themeFillShade="F2"/>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122</w:t>
            </w:r>
          </w:p>
        </w:tc>
        <w:tc>
          <w:tcPr>
            <w:tcW w:w="1621" w:type="dxa"/>
            <w:shd w:val="clear" w:color="auto" w:fill="F2F2F2" w:themeFill="background1" w:themeFillShade="F2"/>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79</w:t>
            </w:r>
          </w:p>
        </w:tc>
        <w:tc>
          <w:tcPr>
            <w:tcW w:w="1622" w:type="dxa"/>
            <w:shd w:val="clear" w:color="auto" w:fill="F2F2F2" w:themeFill="background1" w:themeFillShade="F2"/>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3</w:t>
            </w:r>
          </w:p>
        </w:tc>
      </w:tr>
      <w:tr w:rsidR="00A16C3B" w:rsidRPr="00683B0F" w:rsidTr="00055445">
        <w:tc>
          <w:tcPr>
            <w:tcW w:w="2622" w:type="dxa"/>
            <w:shd w:val="clear" w:color="auto" w:fill="B8CCE4"/>
            <w:tcMar>
              <w:top w:w="72" w:type="dxa"/>
              <w:left w:w="72" w:type="dxa"/>
              <w:bottom w:w="72" w:type="dxa"/>
              <w:right w:w="72" w:type="dxa"/>
            </w:tcMar>
            <w:vAlign w:val="center"/>
            <w:hideMark/>
          </w:tcPr>
          <w:p w:rsidR="00A16C3B" w:rsidRPr="00683B0F" w:rsidRDefault="00A16C3B" w:rsidP="00812928">
            <w:pPr>
              <w:spacing w:after="0" w:line="240" w:lineRule="auto"/>
              <w:rPr>
                <w:rFonts w:ascii="Calibri" w:eastAsia="Times New Roman" w:hAnsi="Calibri" w:cs="Times New Roman"/>
                <w:b/>
                <w:sz w:val="20"/>
                <w:szCs w:val="20"/>
                <w:lang w:val="en-US" w:eastAsia="bg-BG"/>
              </w:rPr>
            </w:pPr>
            <w:r w:rsidRPr="00683B0F">
              <w:rPr>
                <w:rFonts w:ascii="Calibri" w:eastAsia="Times New Roman" w:hAnsi="Calibri" w:cs="Times New Roman"/>
                <w:b/>
                <w:sz w:val="20"/>
                <w:szCs w:val="20"/>
                <w:lang w:val="en-US" w:eastAsia="bg-BG"/>
              </w:rPr>
              <w:t>4 days</w:t>
            </w:r>
          </w:p>
        </w:tc>
        <w:tc>
          <w:tcPr>
            <w:tcW w:w="1621" w:type="dxa"/>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179</w:t>
            </w:r>
          </w:p>
        </w:tc>
        <w:tc>
          <w:tcPr>
            <w:tcW w:w="1622" w:type="dxa"/>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162</w:t>
            </w:r>
          </w:p>
        </w:tc>
        <w:tc>
          <w:tcPr>
            <w:tcW w:w="1621" w:type="dxa"/>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96</w:t>
            </w:r>
          </w:p>
        </w:tc>
        <w:tc>
          <w:tcPr>
            <w:tcW w:w="1622" w:type="dxa"/>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4</w:t>
            </w:r>
          </w:p>
        </w:tc>
      </w:tr>
      <w:tr w:rsidR="00A16C3B" w:rsidRPr="00683B0F" w:rsidTr="00055445">
        <w:tc>
          <w:tcPr>
            <w:tcW w:w="2622" w:type="dxa"/>
            <w:shd w:val="clear" w:color="auto" w:fill="B8CCE4"/>
            <w:tcMar>
              <w:top w:w="72" w:type="dxa"/>
              <w:left w:w="72" w:type="dxa"/>
              <w:bottom w:w="72" w:type="dxa"/>
              <w:right w:w="72" w:type="dxa"/>
            </w:tcMar>
            <w:vAlign w:val="center"/>
            <w:hideMark/>
          </w:tcPr>
          <w:p w:rsidR="00A16C3B" w:rsidRPr="00683B0F" w:rsidRDefault="00A16C3B" w:rsidP="00812928">
            <w:pPr>
              <w:spacing w:after="0" w:line="240" w:lineRule="auto"/>
              <w:rPr>
                <w:rFonts w:ascii="Calibri" w:eastAsia="Times New Roman" w:hAnsi="Calibri" w:cs="Times New Roman"/>
                <w:b/>
                <w:sz w:val="20"/>
                <w:szCs w:val="20"/>
                <w:lang w:val="en-US" w:eastAsia="bg-BG"/>
              </w:rPr>
            </w:pPr>
            <w:r w:rsidRPr="00683B0F">
              <w:rPr>
                <w:rFonts w:ascii="Calibri" w:eastAsia="Times New Roman" w:hAnsi="Calibri" w:cs="Times New Roman"/>
                <w:b/>
                <w:sz w:val="20"/>
                <w:szCs w:val="20"/>
                <w:lang w:val="en-US" w:eastAsia="bg-BG"/>
              </w:rPr>
              <w:t>5 days</w:t>
            </w:r>
          </w:p>
        </w:tc>
        <w:tc>
          <w:tcPr>
            <w:tcW w:w="1621" w:type="dxa"/>
            <w:shd w:val="clear" w:color="auto" w:fill="F2F2F2" w:themeFill="background1" w:themeFillShade="F2"/>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224</w:t>
            </w:r>
          </w:p>
        </w:tc>
        <w:tc>
          <w:tcPr>
            <w:tcW w:w="1622" w:type="dxa"/>
            <w:shd w:val="clear" w:color="auto" w:fill="F2F2F2" w:themeFill="background1" w:themeFillShade="F2"/>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202</w:t>
            </w:r>
          </w:p>
        </w:tc>
        <w:tc>
          <w:tcPr>
            <w:tcW w:w="1621" w:type="dxa"/>
            <w:shd w:val="clear" w:color="auto" w:fill="F2F2F2" w:themeFill="background1" w:themeFillShade="F2"/>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112</w:t>
            </w:r>
          </w:p>
        </w:tc>
        <w:tc>
          <w:tcPr>
            <w:tcW w:w="1622" w:type="dxa"/>
            <w:shd w:val="clear" w:color="auto" w:fill="F2F2F2" w:themeFill="background1" w:themeFillShade="F2"/>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5</w:t>
            </w:r>
          </w:p>
        </w:tc>
      </w:tr>
      <w:tr w:rsidR="00A16C3B" w:rsidRPr="00683B0F" w:rsidTr="00055445">
        <w:tc>
          <w:tcPr>
            <w:tcW w:w="2622" w:type="dxa"/>
            <w:shd w:val="clear" w:color="auto" w:fill="B8CCE4"/>
            <w:tcMar>
              <w:top w:w="72" w:type="dxa"/>
              <w:left w:w="72" w:type="dxa"/>
              <w:bottom w:w="72" w:type="dxa"/>
              <w:right w:w="72" w:type="dxa"/>
            </w:tcMar>
            <w:vAlign w:val="center"/>
            <w:hideMark/>
          </w:tcPr>
          <w:p w:rsidR="00A16C3B" w:rsidRPr="00683B0F" w:rsidRDefault="00A16C3B" w:rsidP="00812928">
            <w:pPr>
              <w:spacing w:after="0" w:line="240" w:lineRule="auto"/>
              <w:rPr>
                <w:rFonts w:ascii="Calibri" w:eastAsia="Times New Roman" w:hAnsi="Calibri" w:cs="Times New Roman"/>
                <w:b/>
                <w:sz w:val="20"/>
                <w:szCs w:val="20"/>
                <w:lang w:val="en-US" w:eastAsia="bg-BG"/>
              </w:rPr>
            </w:pPr>
            <w:r w:rsidRPr="00683B0F">
              <w:rPr>
                <w:rFonts w:ascii="Calibri" w:eastAsia="Times New Roman" w:hAnsi="Calibri" w:cs="Times New Roman"/>
                <w:b/>
                <w:sz w:val="20"/>
                <w:szCs w:val="20"/>
                <w:lang w:val="en-US" w:eastAsia="bg-BG"/>
              </w:rPr>
              <w:t>6 days</w:t>
            </w:r>
          </w:p>
        </w:tc>
        <w:tc>
          <w:tcPr>
            <w:tcW w:w="1621" w:type="dxa"/>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272</w:t>
            </w:r>
          </w:p>
        </w:tc>
        <w:tc>
          <w:tcPr>
            <w:tcW w:w="1622" w:type="dxa"/>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245</w:t>
            </w:r>
          </w:p>
        </w:tc>
        <w:tc>
          <w:tcPr>
            <w:tcW w:w="1621" w:type="dxa"/>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132</w:t>
            </w:r>
          </w:p>
        </w:tc>
        <w:tc>
          <w:tcPr>
            <w:tcW w:w="1622" w:type="dxa"/>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6</w:t>
            </w:r>
          </w:p>
        </w:tc>
      </w:tr>
      <w:tr w:rsidR="00A16C3B" w:rsidRPr="00683B0F" w:rsidTr="00055445">
        <w:tc>
          <w:tcPr>
            <w:tcW w:w="2622" w:type="dxa"/>
            <w:shd w:val="clear" w:color="auto" w:fill="B8CCE4"/>
            <w:tcMar>
              <w:top w:w="72" w:type="dxa"/>
              <w:left w:w="72" w:type="dxa"/>
              <w:bottom w:w="72" w:type="dxa"/>
              <w:right w:w="72" w:type="dxa"/>
            </w:tcMar>
            <w:vAlign w:val="center"/>
            <w:hideMark/>
          </w:tcPr>
          <w:p w:rsidR="00A16C3B" w:rsidRPr="00683B0F" w:rsidRDefault="00A16C3B" w:rsidP="00812928">
            <w:pPr>
              <w:spacing w:after="0" w:line="240" w:lineRule="auto"/>
              <w:rPr>
                <w:rFonts w:ascii="Calibri" w:eastAsia="Times New Roman" w:hAnsi="Calibri" w:cs="Times New Roman"/>
                <w:b/>
                <w:sz w:val="20"/>
                <w:szCs w:val="20"/>
                <w:lang w:val="en-US" w:eastAsia="bg-BG"/>
              </w:rPr>
            </w:pPr>
            <w:r w:rsidRPr="00683B0F">
              <w:rPr>
                <w:rFonts w:ascii="Calibri" w:eastAsia="Times New Roman" w:hAnsi="Calibri" w:cs="Times New Roman"/>
                <w:b/>
                <w:sz w:val="20"/>
                <w:szCs w:val="20"/>
                <w:lang w:val="en-US" w:eastAsia="bg-BG"/>
              </w:rPr>
              <w:t>9 days</w:t>
            </w:r>
          </w:p>
        </w:tc>
        <w:tc>
          <w:tcPr>
            <w:tcW w:w="1621" w:type="dxa"/>
            <w:shd w:val="clear" w:color="auto" w:fill="F2F2F2" w:themeFill="background1" w:themeFillShade="F2"/>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400</w:t>
            </w:r>
          </w:p>
        </w:tc>
        <w:tc>
          <w:tcPr>
            <w:tcW w:w="1622" w:type="dxa"/>
            <w:shd w:val="clear" w:color="auto" w:fill="F2F2F2" w:themeFill="background1" w:themeFillShade="F2"/>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360</w:t>
            </w:r>
          </w:p>
        </w:tc>
        <w:tc>
          <w:tcPr>
            <w:tcW w:w="1621" w:type="dxa"/>
            <w:shd w:val="clear" w:color="auto" w:fill="F2F2F2" w:themeFill="background1" w:themeFillShade="F2"/>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176</w:t>
            </w:r>
          </w:p>
        </w:tc>
        <w:tc>
          <w:tcPr>
            <w:tcW w:w="1622" w:type="dxa"/>
            <w:shd w:val="clear" w:color="auto" w:fill="F2F2F2" w:themeFill="background1" w:themeFillShade="F2"/>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9</w:t>
            </w:r>
          </w:p>
        </w:tc>
      </w:tr>
      <w:tr w:rsidR="00A16C3B" w:rsidRPr="00683B0F" w:rsidTr="00055445">
        <w:tc>
          <w:tcPr>
            <w:tcW w:w="2622" w:type="dxa"/>
            <w:shd w:val="clear" w:color="auto" w:fill="B8CCE4"/>
            <w:tcMar>
              <w:top w:w="72" w:type="dxa"/>
              <w:left w:w="72" w:type="dxa"/>
              <w:bottom w:w="72" w:type="dxa"/>
              <w:right w:w="72" w:type="dxa"/>
            </w:tcMar>
            <w:vAlign w:val="center"/>
            <w:hideMark/>
          </w:tcPr>
          <w:p w:rsidR="00A16C3B" w:rsidRPr="00683B0F" w:rsidRDefault="00A16C3B" w:rsidP="00812928">
            <w:pPr>
              <w:spacing w:after="0" w:line="240" w:lineRule="auto"/>
              <w:rPr>
                <w:rFonts w:ascii="Calibri" w:eastAsia="Times New Roman" w:hAnsi="Calibri" w:cs="Times New Roman"/>
                <w:b/>
                <w:sz w:val="20"/>
                <w:szCs w:val="20"/>
                <w:lang w:val="en-US" w:eastAsia="bg-BG"/>
              </w:rPr>
            </w:pPr>
            <w:r w:rsidRPr="00683B0F">
              <w:rPr>
                <w:rFonts w:ascii="Calibri" w:eastAsia="Times New Roman" w:hAnsi="Calibri" w:cs="Times New Roman"/>
                <w:b/>
                <w:sz w:val="20"/>
                <w:szCs w:val="20"/>
                <w:lang w:val="en-US" w:eastAsia="bg-BG"/>
              </w:rPr>
              <w:t>13 days</w:t>
            </w:r>
          </w:p>
        </w:tc>
        <w:tc>
          <w:tcPr>
            <w:tcW w:w="1621" w:type="dxa"/>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560</w:t>
            </w:r>
          </w:p>
        </w:tc>
        <w:tc>
          <w:tcPr>
            <w:tcW w:w="1622" w:type="dxa"/>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504</w:t>
            </w:r>
          </w:p>
        </w:tc>
        <w:tc>
          <w:tcPr>
            <w:tcW w:w="1621" w:type="dxa"/>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260</w:t>
            </w:r>
          </w:p>
        </w:tc>
        <w:tc>
          <w:tcPr>
            <w:tcW w:w="1622" w:type="dxa"/>
            <w:vAlign w:val="center"/>
            <w:hideMark/>
          </w:tcPr>
          <w:p w:rsidR="00A16C3B" w:rsidRPr="00683B0F" w:rsidRDefault="00A16C3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13</w:t>
            </w:r>
          </w:p>
        </w:tc>
      </w:tr>
      <w:tr w:rsidR="00A16C3B" w:rsidRPr="00683B0F" w:rsidTr="00055445">
        <w:tc>
          <w:tcPr>
            <w:tcW w:w="2622" w:type="dxa"/>
            <w:shd w:val="clear" w:color="auto" w:fill="B8CCE4"/>
            <w:tcMar>
              <w:top w:w="72" w:type="dxa"/>
              <w:left w:w="72" w:type="dxa"/>
              <w:bottom w:w="72" w:type="dxa"/>
              <w:right w:w="72" w:type="dxa"/>
            </w:tcMar>
            <w:vAlign w:val="center"/>
            <w:hideMark/>
          </w:tcPr>
          <w:p w:rsidR="00A16C3B" w:rsidRPr="00683B0F" w:rsidRDefault="0090216B" w:rsidP="00812928">
            <w:pPr>
              <w:spacing w:after="0" w:line="240" w:lineRule="auto"/>
              <w:rPr>
                <w:rFonts w:ascii="Calibri" w:eastAsia="Times New Roman" w:hAnsi="Calibri" w:cs="Times New Roman"/>
                <w:b/>
                <w:sz w:val="20"/>
                <w:szCs w:val="20"/>
                <w:lang w:val="en-US" w:eastAsia="bg-BG"/>
              </w:rPr>
            </w:pPr>
            <w:r w:rsidRPr="00683B0F">
              <w:rPr>
                <w:rFonts w:ascii="Calibri" w:eastAsia="Times New Roman" w:hAnsi="Calibri" w:cs="Times New Roman"/>
                <w:b/>
                <w:sz w:val="20"/>
                <w:szCs w:val="20"/>
                <w:lang w:val="en-US" w:eastAsia="bg-BG"/>
              </w:rPr>
              <w:t>Ski pass ‘</w:t>
            </w:r>
            <w:r w:rsidR="00A16C3B" w:rsidRPr="00683B0F">
              <w:rPr>
                <w:rFonts w:ascii="Calibri" w:eastAsia="Times New Roman" w:hAnsi="Calibri" w:cs="Times New Roman"/>
                <w:b/>
                <w:sz w:val="20"/>
                <w:szCs w:val="20"/>
                <w:lang w:val="en-US" w:eastAsia="bg-BG"/>
              </w:rPr>
              <w:t>Bansko Twenty</w:t>
            </w:r>
            <w:r w:rsidRPr="00683B0F">
              <w:rPr>
                <w:rFonts w:ascii="Calibri" w:eastAsia="Times New Roman" w:hAnsi="Calibri" w:cs="Times New Roman"/>
                <w:b/>
                <w:sz w:val="20"/>
                <w:szCs w:val="20"/>
                <w:lang w:val="en-US" w:eastAsia="bg-BG"/>
              </w:rPr>
              <w:t>’</w:t>
            </w:r>
          </w:p>
        </w:tc>
        <w:tc>
          <w:tcPr>
            <w:tcW w:w="1621" w:type="dxa"/>
            <w:shd w:val="clear" w:color="auto" w:fill="F2F2F2" w:themeFill="background1" w:themeFillShade="F2"/>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800</w:t>
            </w:r>
          </w:p>
        </w:tc>
        <w:tc>
          <w:tcPr>
            <w:tcW w:w="1622" w:type="dxa"/>
            <w:shd w:val="clear" w:color="auto" w:fill="F2F2F2" w:themeFill="background1" w:themeFillShade="F2"/>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750</w:t>
            </w:r>
          </w:p>
        </w:tc>
        <w:tc>
          <w:tcPr>
            <w:tcW w:w="1621" w:type="dxa"/>
            <w:shd w:val="clear" w:color="auto" w:fill="F2F2F2" w:themeFill="background1" w:themeFillShade="F2"/>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700</w:t>
            </w:r>
          </w:p>
        </w:tc>
        <w:tc>
          <w:tcPr>
            <w:tcW w:w="1622" w:type="dxa"/>
            <w:shd w:val="clear" w:color="auto" w:fill="F2F2F2" w:themeFill="background1" w:themeFillShade="F2"/>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20</w:t>
            </w:r>
          </w:p>
        </w:tc>
      </w:tr>
      <w:tr w:rsidR="00A16C3B" w:rsidRPr="00683B0F" w:rsidTr="00055445">
        <w:tc>
          <w:tcPr>
            <w:tcW w:w="2622" w:type="dxa"/>
            <w:shd w:val="clear" w:color="auto" w:fill="B8CCE4"/>
            <w:tcMar>
              <w:top w:w="72" w:type="dxa"/>
              <w:left w:w="72" w:type="dxa"/>
              <w:bottom w:w="72" w:type="dxa"/>
              <w:right w:w="72" w:type="dxa"/>
            </w:tcMar>
            <w:vAlign w:val="center"/>
            <w:hideMark/>
          </w:tcPr>
          <w:p w:rsidR="00A16C3B" w:rsidRPr="00683B0F" w:rsidRDefault="00A16C3B" w:rsidP="00812928">
            <w:pPr>
              <w:spacing w:after="0" w:line="240" w:lineRule="auto"/>
              <w:rPr>
                <w:rFonts w:ascii="Calibri" w:eastAsia="Times New Roman" w:hAnsi="Calibri" w:cs="Times New Roman"/>
                <w:b/>
                <w:sz w:val="20"/>
                <w:szCs w:val="20"/>
                <w:lang w:val="en-US" w:eastAsia="bg-BG"/>
              </w:rPr>
            </w:pPr>
            <w:r w:rsidRPr="00683B0F">
              <w:rPr>
                <w:rFonts w:ascii="Calibri" w:eastAsia="Times New Roman" w:hAnsi="Calibri" w:cs="Times New Roman"/>
                <w:b/>
                <w:sz w:val="20"/>
                <w:szCs w:val="20"/>
                <w:lang w:val="en-US" w:eastAsia="bg-BG"/>
              </w:rPr>
              <w:t>Seasonal Ski pass</w:t>
            </w:r>
          </w:p>
        </w:tc>
        <w:tc>
          <w:tcPr>
            <w:tcW w:w="1621" w:type="dxa"/>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1</w:t>
            </w:r>
            <w:r w:rsidR="00CE6780" w:rsidRPr="00683B0F">
              <w:rPr>
                <w:rFonts w:ascii="Calibri" w:eastAsia="Times New Roman" w:hAnsi="Calibri" w:cs="Times New Roman"/>
                <w:sz w:val="20"/>
                <w:szCs w:val="20"/>
                <w:lang w:val="en-US" w:eastAsia="bg-BG"/>
              </w:rPr>
              <w:t>,</w:t>
            </w:r>
            <w:r w:rsidRPr="00683B0F">
              <w:rPr>
                <w:rFonts w:ascii="Calibri" w:eastAsia="Times New Roman" w:hAnsi="Calibri" w:cs="Times New Roman"/>
                <w:sz w:val="20"/>
                <w:szCs w:val="20"/>
                <w:lang w:val="en-US" w:eastAsia="bg-BG"/>
              </w:rPr>
              <w:t>500</w:t>
            </w:r>
          </w:p>
        </w:tc>
        <w:tc>
          <w:tcPr>
            <w:tcW w:w="1622" w:type="dxa"/>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1</w:t>
            </w:r>
            <w:r w:rsidR="00CE6780" w:rsidRPr="00683B0F">
              <w:rPr>
                <w:rFonts w:ascii="Calibri" w:eastAsia="Times New Roman" w:hAnsi="Calibri" w:cs="Times New Roman"/>
                <w:sz w:val="20"/>
                <w:szCs w:val="20"/>
                <w:lang w:val="en-US" w:eastAsia="bg-BG"/>
              </w:rPr>
              <w:t>,</w:t>
            </w:r>
            <w:r w:rsidRPr="00683B0F">
              <w:rPr>
                <w:rFonts w:ascii="Calibri" w:eastAsia="Times New Roman" w:hAnsi="Calibri" w:cs="Times New Roman"/>
                <w:sz w:val="20"/>
                <w:szCs w:val="20"/>
                <w:lang w:val="en-US" w:eastAsia="bg-BG"/>
              </w:rPr>
              <w:t>400</w:t>
            </w:r>
          </w:p>
        </w:tc>
        <w:tc>
          <w:tcPr>
            <w:tcW w:w="1621" w:type="dxa"/>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1</w:t>
            </w:r>
            <w:r w:rsidR="00CE6780" w:rsidRPr="00683B0F">
              <w:rPr>
                <w:rFonts w:ascii="Calibri" w:eastAsia="Times New Roman" w:hAnsi="Calibri" w:cs="Times New Roman"/>
                <w:sz w:val="20"/>
                <w:szCs w:val="20"/>
                <w:lang w:val="en-US" w:eastAsia="bg-BG"/>
              </w:rPr>
              <w:t>,</w:t>
            </w:r>
            <w:r w:rsidRPr="00683B0F">
              <w:rPr>
                <w:rFonts w:ascii="Calibri" w:eastAsia="Times New Roman" w:hAnsi="Calibri" w:cs="Times New Roman"/>
                <w:sz w:val="20"/>
                <w:szCs w:val="20"/>
                <w:lang w:val="en-US" w:eastAsia="bg-BG"/>
              </w:rPr>
              <w:t>300</w:t>
            </w:r>
          </w:p>
        </w:tc>
        <w:tc>
          <w:tcPr>
            <w:tcW w:w="1622" w:type="dxa"/>
            <w:vAlign w:val="center"/>
            <w:hideMark/>
          </w:tcPr>
          <w:p w:rsidR="00A16C3B" w:rsidRPr="00683B0F" w:rsidRDefault="0090216B" w:rsidP="0090216B">
            <w:pPr>
              <w:spacing w:after="0" w:line="240" w:lineRule="auto"/>
              <w:ind w:right="191"/>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100</w:t>
            </w:r>
          </w:p>
        </w:tc>
      </w:tr>
    </w:tbl>
    <w:p w:rsidR="00A16C3B" w:rsidRPr="00683B0F" w:rsidRDefault="00A16C3B" w:rsidP="00812928">
      <w:pPr>
        <w:rPr>
          <w:rFonts w:eastAsia="Times New Roman" w:cs="Times New Roman"/>
          <w:sz w:val="17"/>
          <w:szCs w:val="17"/>
          <w:lang w:val="en-US" w:eastAsia="bg-BG"/>
        </w:rPr>
      </w:pPr>
    </w:p>
    <w:p w:rsidR="00037901" w:rsidRPr="00683B0F" w:rsidRDefault="00513448" w:rsidP="006B39A5">
      <w:pPr>
        <w:pStyle w:val="TablFighead"/>
        <w:rPr>
          <w:rFonts w:asciiTheme="minorHAnsi" w:eastAsiaTheme="minorHAnsi" w:hAnsiTheme="minorHAnsi" w:cstheme="minorHAnsi"/>
          <w:b/>
          <w:bCs/>
          <w:i/>
          <w:color w:val="244061" w:themeColor="accent1" w:themeShade="80"/>
          <w:lang w:eastAsia="en-US"/>
        </w:rPr>
      </w:pPr>
      <w:bookmarkStart w:id="497" w:name="_Toc503351273"/>
      <w:bookmarkStart w:id="498" w:name="_Toc506893719"/>
      <w:bookmarkStart w:id="499" w:name="_Toc521948939"/>
      <w:r w:rsidRPr="00683B0F">
        <w:rPr>
          <w:rFonts w:asciiTheme="minorHAnsi" w:eastAsiaTheme="minorHAnsi" w:hAnsiTheme="minorHAnsi" w:cstheme="minorHAnsi"/>
          <w:b/>
          <w:bCs/>
          <w:i/>
          <w:color w:val="244061" w:themeColor="accent1" w:themeShade="80"/>
          <w:lang w:eastAsia="en-US"/>
        </w:rPr>
        <w:t xml:space="preserve">Table </w:t>
      </w:r>
      <w:r w:rsidR="00374009" w:rsidRPr="00683B0F">
        <w:rPr>
          <w:rFonts w:asciiTheme="minorHAnsi" w:eastAsiaTheme="minorHAnsi" w:hAnsiTheme="minorHAnsi" w:cstheme="minorHAnsi"/>
          <w:b/>
          <w:bCs/>
          <w:i/>
          <w:color w:val="244061" w:themeColor="accent1" w:themeShade="80"/>
          <w:lang w:eastAsia="en-US"/>
        </w:rPr>
        <w:fldChar w:fldCharType="begin" w:fldLock="1"/>
      </w:r>
      <w:r w:rsidRPr="00683B0F">
        <w:rPr>
          <w:rFonts w:asciiTheme="minorHAnsi" w:eastAsiaTheme="minorHAnsi" w:hAnsiTheme="minorHAnsi" w:cstheme="minorHAnsi"/>
          <w:b/>
          <w:bCs/>
          <w:i/>
          <w:color w:val="244061" w:themeColor="accent1" w:themeShade="80"/>
          <w:lang w:eastAsia="en-US"/>
        </w:rPr>
        <w:instrText xml:space="preserve"> SEQ Table \* ARABIC </w:instrText>
      </w:r>
      <w:r w:rsidR="00374009" w:rsidRPr="00683B0F">
        <w:rPr>
          <w:rFonts w:asciiTheme="minorHAnsi" w:eastAsiaTheme="minorHAnsi" w:hAnsiTheme="minorHAnsi" w:cstheme="minorHAnsi"/>
          <w:b/>
          <w:bCs/>
          <w:i/>
          <w:color w:val="244061" w:themeColor="accent1" w:themeShade="80"/>
          <w:lang w:eastAsia="en-US"/>
        </w:rPr>
        <w:fldChar w:fldCharType="separate"/>
      </w:r>
      <w:r w:rsidR="00A655AD">
        <w:rPr>
          <w:rFonts w:asciiTheme="minorHAnsi" w:eastAsiaTheme="minorHAnsi" w:hAnsiTheme="minorHAnsi" w:cstheme="minorHAnsi"/>
          <w:b/>
          <w:bCs/>
          <w:i/>
          <w:noProof/>
          <w:color w:val="244061" w:themeColor="accent1" w:themeShade="80"/>
          <w:lang w:eastAsia="en-US"/>
        </w:rPr>
        <w:t>17</w:t>
      </w:r>
      <w:r w:rsidR="00374009" w:rsidRPr="00683B0F">
        <w:rPr>
          <w:rFonts w:asciiTheme="minorHAnsi" w:eastAsiaTheme="minorHAnsi" w:hAnsiTheme="minorHAnsi" w:cstheme="minorHAnsi"/>
          <w:b/>
          <w:bCs/>
          <w:i/>
          <w:color w:val="244061" w:themeColor="accent1" w:themeShade="80"/>
          <w:lang w:eastAsia="en-US"/>
        </w:rPr>
        <w:fldChar w:fldCharType="end"/>
      </w:r>
      <w:r w:rsidRPr="00683B0F">
        <w:rPr>
          <w:rFonts w:asciiTheme="minorHAnsi" w:eastAsiaTheme="minorHAnsi" w:hAnsiTheme="minorHAnsi" w:cstheme="minorHAnsi"/>
          <w:b/>
          <w:bCs/>
          <w:i/>
          <w:color w:val="244061" w:themeColor="accent1" w:themeShade="80"/>
          <w:lang w:eastAsia="en-US"/>
        </w:rPr>
        <w:t>.</w:t>
      </w:r>
      <w:r w:rsidR="00BF3B8D" w:rsidRPr="00683B0F">
        <w:rPr>
          <w:rFonts w:asciiTheme="minorHAnsi" w:eastAsiaTheme="minorHAnsi" w:hAnsiTheme="minorHAnsi" w:cstheme="minorHAnsi"/>
          <w:b/>
          <w:bCs/>
          <w:i/>
          <w:color w:val="244061" w:themeColor="accent1" w:themeShade="80"/>
          <w:lang w:eastAsia="en-US"/>
        </w:rPr>
        <w:t xml:space="preserve"> </w:t>
      </w:r>
      <w:r w:rsidR="00037901" w:rsidRPr="00683B0F">
        <w:rPr>
          <w:rFonts w:asciiTheme="minorHAnsi" w:eastAsiaTheme="minorHAnsi" w:hAnsiTheme="minorHAnsi" w:cstheme="minorHAnsi"/>
          <w:b/>
          <w:bCs/>
          <w:i/>
          <w:color w:val="244061" w:themeColor="accent1" w:themeShade="80"/>
          <w:lang w:eastAsia="en-US"/>
        </w:rPr>
        <w:t>F</w:t>
      </w:r>
      <w:r w:rsidR="002C5BE5" w:rsidRPr="00683B0F">
        <w:rPr>
          <w:rFonts w:asciiTheme="minorHAnsi" w:eastAsiaTheme="minorHAnsi" w:hAnsiTheme="minorHAnsi" w:cstheme="minorHAnsi"/>
          <w:b/>
          <w:bCs/>
          <w:i/>
          <w:color w:val="244061" w:themeColor="accent1" w:themeShade="80"/>
          <w:lang w:eastAsia="en-US"/>
        </w:rPr>
        <w:t>amily Cards</w:t>
      </w:r>
      <w:r w:rsidR="00037901" w:rsidRPr="00683B0F">
        <w:rPr>
          <w:rFonts w:asciiTheme="minorHAnsi" w:eastAsiaTheme="minorHAnsi" w:hAnsiTheme="minorHAnsi" w:cstheme="minorHAnsi"/>
          <w:b/>
          <w:bCs/>
          <w:i/>
          <w:color w:val="244061" w:themeColor="accent1" w:themeShade="80"/>
          <w:lang w:eastAsia="en-US"/>
        </w:rPr>
        <w:t xml:space="preserve"> from </w:t>
      </w:r>
      <w:r w:rsidR="00F71DAD" w:rsidRPr="00683B0F">
        <w:rPr>
          <w:rFonts w:asciiTheme="minorHAnsi" w:eastAsiaTheme="minorHAnsi" w:hAnsiTheme="minorHAnsi" w:cstheme="minorHAnsi"/>
          <w:b/>
          <w:bCs/>
          <w:i/>
          <w:color w:val="244061" w:themeColor="accent1" w:themeShade="80"/>
          <w:lang w:eastAsia="en-US"/>
        </w:rPr>
        <w:t xml:space="preserve">December 3, </w:t>
      </w:r>
      <w:r w:rsidR="00037901" w:rsidRPr="00683B0F">
        <w:rPr>
          <w:rFonts w:asciiTheme="minorHAnsi" w:eastAsiaTheme="minorHAnsi" w:hAnsiTheme="minorHAnsi" w:cstheme="minorHAnsi"/>
          <w:b/>
          <w:bCs/>
          <w:i/>
          <w:color w:val="244061" w:themeColor="accent1" w:themeShade="80"/>
          <w:lang w:eastAsia="en-US"/>
        </w:rPr>
        <w:t xml:space="preserve">2016 till </w:t>
      </w:r>
      <w:r w:rsidR="00F71DAD" w:rsidRPr="00683B0F">
        <w:rPr>
          <w:rFonts w:asciiTheme="minorHAnsi" w:eastAsiaTheme="minorHAnsi" w:hAnsiTheme="minorHAnsi" w:cstheme="minorHAnsi"/>
          <w:b/>
          <w:bCs/>
          <w:i/>
          <w:color w:val="244061" w:themeColor="accent1" w:themeShade="80"/>
          <w:lang w:eastAsia="en-US"/>
        </w:rPr>
        <w:t xml:space="preserve">April </w:t>
      </w:r>
      <w:r w:rsidR="00037901" w:rsidRPr="00683B0F">
        <w:rPr>
          <w:rFonts w:asciiTheme="minorHAnsi" w:eastAsiaTheme="minorHAnsi" w:hAnsiTheme="minorHAnsi" w:cstheme="minorHAnsi"/>
          <w:b/>
          <w:bCs/>
          <w:i/>
          <w:color w:val="244061" w:themeColor="accent1" w:themeShade="80"/>
          <w:lang w:eastAsia="en-US"/>
        </w:rPr>
        <w:t>17</w:t>
      </w:r>
      <w:r w:rsidR="00F71DAD" w:rsidRPr="00683B0F">
        <w:rPr>
          <w:rFonts w:asciiTheme="minorHAnsi" w:eastAsiaTheme="minorHAnsi" w:hAnsiTheme="minorHAnsi" w:cstheme="minorHAnsi"/>
          <w:b/>
          <w:bCs/>
          <w:i/>
          <w:color w:val="244061" w:themeColor="accent1" w:themeShade="80"/>
          <w:lang w:eastAsia="en-US"/>
        </w:rPr>
        <w:t xml:space="preserve">, </w:t>
      </w:r>
      <w:r w:rsidR="00037901" w:rsidRPr="00683B0F">
        <w:rPr>
          <w:rFonts w:asciiTheme="minorHAnsi" w:eastAsiaTheme="minorHAnsi" w:hAnsiTheme="minorHAnsi" w:cstheme="minorHAnsi"/>
          <w:b/>
          <w:bCs/>
          <w:i/>
          <w:color w:val="244061" w:themeColor="accent1" w:themeShade="80"/>
          <w:lang w:eastAsia="en-US"/>
        </w:rPr>
        <w:t>2017 (included)</w:t>
      </w:r>
      <w:bookmarkEnd w:id="497"/>
      <w:bookmarkEnd w:id="498"/>
      <w:bookmarkEnd w:id="499"/>
    </w:p>
    <w:tbl>
      <w:tblPr>
        <w:tblW w:w="0" w:type="auto"/>
        <w:jc w:val="center"/>
        <w:tblBorders>
          <w:top w:val="single" w:sz="2" w:space="0" w:color="5B9BD5"/>
          <w:left w:val="single" w:sz="2" w:space="0" w:color="5B9BD5"/>
          <w:bottom w:val="single" w:sz="2" w:space="0" w:color="5B9BD5"/>
          <w:right w:val="single" w:sz="2" w:space="0" w:color="5B9BD5"/>
          <w:insideH w:val="single" w:sz="2" w:space="0" w:color="5B9BD5"/>
          <w:insideV w:val="single" w:sz="2" w:space="0" w:color="5B9BD5"/>
        </w:tblBorders>
        <w:tblCellMar>
          <w:top w:w="72" w:type="dxa"/>
          <w:left w:w="72" w:type="dxa"/>
          <w:bottom w:w="72" w:type="dxa"/>
          <w:right w:w="72" w:type="dxa"/>
        </w:tblCellMar>
        <w:tblLook w:val="04A0" w:firstRow="1" w:lastRow="0" w:firstColumn="1" w:lastColumn="0" w:noHBand="0" w:noVBand="1"/>
      </w:tblPr>
      <w:tblGrid>
        <w:gridCol w:w="4893"/>
        <w:gridCol w:w="1258"/>
      </w:tblGrid>
      <w:tr w:rsidR="00A16C3B" w:rsidRPr="00683B0F" w:rsidTr="00055445">
        <w:trPr>
          <w:tblHeader/>
          <w:jc w:val="center"/>
        </w:trPr>
        <w:tc>
          <w:tcPr>
            <w:tcW w:w="4893" w:type="dxa"/>
            <w:shd w:val="clear" w:color="auto" w:fill="365F91" w:themeFill="accent1" w:themeFillShade="BF"/>
            <w:vAlign w:val="center"/>
            <w:hideMark/>
          </w:tcPr>
          <w:p w:rsidR="00A16C3B" w:rsidRPr="00683B0F" w:rsidRDefault="00A16C3B" w:rsidP="00812928">
            <w:pPr>
              <w:spacing w:after="0" w:line="240" w:lineRule="auto"/>
              <w:jc w:val="center"/>
              <w:rPr>
                <w:rFonts w:ascii="Calibri" w:eastAsia="Times New Roman" w:hAnsi="Calibri" w:cs="Times New Roman"/>
                <w:b/>
                <w:bCs/>
                <w:color w:val="FFFFFF" w:themeColor="background1"/>
                <w:sz w:val="20"/>
                <w:szCs w:val="20"/>
                <w:lang w:val="en-US" w:eastAsia="bg-BG"/>
              </w:rPr>
            </w:pPr>
            <w:r w:rsidRPr="00683B0F">
              <w:rPr>
                <w:rFonts w:ascii="Calibri" w:eastAsia="Times New Roman" w:hAnsi="Calibri" w:cs="Times New Roman"/>
                <w:b/>
                <w:bCs/>
                <w:color w:val="FFFFFF" w:themeColor="background1"/>
                <w:sz w:val="20"/>
                <w:szCs w:val="20"/>
                <w:lang w:val="en-US" w:eastAsia="bg-BG"/>
              </w:rPr>
              <w:t>CARD TYPE</w:t>
            </w:r>
          </w:p>
        </w:tc>
        <w:tc>
          <w:tcPr>
            <w:tcW w:w="1258" w:type="dxa"/>
            <w:shd w:val="clear" w:color="auto" w:fill="365F91" w:themeFill="accent1" w:themeFillShade="BF"/>
            <w:vAlign w:val="center"/>
            <w:hideMark/>
          </w:tcPr>
          <w:p w:rsidR="00A16C3B" w:rsidRPr="00683B0F" w:rsidRDefault="00A16C3B" w:rsidP="00812928">
            <w:pPr>
              <w:spacing w:after="0" w:line="240" w:lineRule="auto"/>
              <w:jc w:val="center"/>
              <w:rPr>
                <w:rFonts w:ascii="Calibri" w:eastAsia="Times New Roman" w:hAnsi="Calibri" w:cs="Times New Roman"/>
                <w:b/>
                <w:bCs/>
                <w:color w:val="FFFFFF" w:themeColor="background1"/>
                <w:sz w:val="20"/>
                <w:szCs w:val="20"/>
                <w:lang w:val="en-US" w:eastAsia="bg-BG"/>
              </w:rPr>
            </w:pPr>
            <w:r w:rsidRPr="00683B0F">
              <w:rPr>
                <w:rFonts w:ascii="Calibri" w:eastAsia="Times New Roman" w:hAnsi="Calibri" w:cs="Times New Roman"/>
                <w:b/>
                <w:bCs/>
                <w:color w:val="FFFFFF" w:themeColor="background1"/>
                <w:sz w:val="20"/>
                <w:szCs w:val="20"/>
                <w:lang w:val="en-US" w:eastAsia="bg-BG"/>
              </w:rPr>
              <w:t>PRICE</w:t>
            </w:r>
            <w:r w:rsidR="00F71DAD" w:rsidRPr="00683B0F">
              <w:rPr>
                <w:rFonts w:ascii="Calibri" w:eastAsia="Times New Roman" w:hAnsi="Calibri" w:cs="Times New Roman"/>
                <w:b/>
                <w:bCs/>
                <w:color w:val="FFFFFF" w:themeColor="background1"/>
                <w:sz w:val="20"/>
                <w:szCs w:val="20"/>
                <w:lang w:val="en-US" w:eastAsia="bg-BG"/>
              </w:rPr>
              <w:t xml:space="preserve"> (BGN)</w:t>
            </w:r>
          </w:p>
        </w:tc>
      </w:tr>
      <w:tr w:rsidR="00A16C3B" w:rsidRPr="00683B0F" w:rsidTr="00055445">
        <w:trPr>
          <w:jc w:val="center"/>
        </w:trPr>
        <w:tc>
          <w:tcPr>
            <w:tcW w:w="4893" w:type="dxa"/>
            <w:shd w:val="clear" w:color="auto" w:fill="B8CCE4"/>
            <w:vAlign w:val="center"/>
            <w:hideMark/>
          </w:tcPr>
          <w:p w:rsidR="00A16C3B" w:rsidRPr="00683B0F" w:rsidRDefault="00A16C3B" w:rsidP="00812928">
            <w:pPr>
              <w:spacing w:after="0" w:line="240" w:lineRule="auto"/>
              <w:rPr>
                <w:rFonts w:ascii="Calibri" w:eastAsia="Times New Roman" w:hAnsi="Calibri" w:cs="Times New Roman"/>
                <w:b/>
                <w:sz w:val="20"/>
                <w:szCs w:val="20"/>
                <w:lang w:val="en-US" w:eastAsia="bg-BG"/>
              </w:rPr>
            </w:pPr>
            <w:r w:rsidRPr="00683B0F">
              <w:rPr>
                <w:rFonts w:ascii="Calibri" w:eastAsia="Times New Roman" w:hAnsi="Calibri" w:cs="Times New Roman"/>
                <w:b/>
                <w:sz w:val="20"/>
                <w:szCs w:val="20"/>
                <w:lang w:val="en-US" w:eastAsia="bg-BG"/>
              </w:rPr>
              <w:t xml:space="preserve">Family season card /2 parents and 1 kid (up to </w:t>
            </w:r>
            <w:r w:rsidR="00F71DAD" w:rsidRPr="00683B0F">
              <w:rPr>
                <w:rFonts w:ascii="Calibri" w:eastAsia="Times New Roman" w:hAnsi="Calibri" w:cs="Times New Roman"/>
                <w:b/>
                <w:sz w:val="20"/>
                <w:szCs w:val="20"/>
                <w:lang w:val="en-US" w:eastAsia="bg-BG"/>
              </w:rPr>
              <w:t xml:space="preserve">age </w:t>
            </w:r>
            <w:r w:rsidRPr="00683B0F">
              <w:rPr>
                <w:rFonts w:ascii="Calibri" w:eastAsia="Times New Roman" w:hAnsi="Calibri" w:cs="Times New Roman"/>
                <w:b/>
                <w:sz w:val="20"/>
                <w:szCs w:val="20"/>
                <w:lang w:val="en-US" w:eastAsia="bg-BG"/>
              </w:rPr>
              <w:t>16)</w:t>
            </w:r>
          </w:p>
        </w:tc>
        <w:tc>
          <w:tcPr>
            <w:tcW w:w="1258" w:type="dxa"/>
            <w:vAlign w:val="center"/>
            <w:hideMark/>
          </w:tcPr>
          <w:p w:rsidR="00A16C3B" w:rsidRPr="00683B0F" w:rsidRDefault="00A16C3B" w:rsidP="00F71DAD">
            <w:pPr>
              <w:spacing w:after="0" w:line="240" w:lineRule="auto"/>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3</w:t>
            </w:r>
            <w:r w:rsidR="00CE6780" w:rsidRPr="00683B0F">
              <w:rPr>
                <w:rFonts w:ascii="Calibri" w:eastAsia="Times New Roman" w:hAnsi="Calibri" w:cs="Times New Roman"/>
                <w:sz w:val="20"/>
                <w:szCs w:val="20"/>
                <w:lang w:val="en-US" w:eastAsia="bg-BG"/>
              </w:rPr>
              <w:t>,</w:t>
            </w:r>
            <w:r w:rsidRPr="00683B0F">
              <w:rPr>
                <w:rFonts w:ascii="Calibri" w:eastAsia="Times New Roman" w:hAnsi="Calibri" w:cs="Times New Roman"/>
                <w:sz w:val="20"/>
                <w:szCs w:val="20"/>
                <w:lang w:val="en-US" w:eastAsia="bg-BG"/>
              </w:rPr>
              <w:t>000</w:t>
            </w:r>
          </w:p>
        </w:tc>
      </w:tr>
      <w:tr w:rsidR="00A16C3B" w:rsidRPr="00683B0F" w:rsidTr="00055445">
        <w:trPr>
          <w:jc w:val="center"/>
        </w:trPr>
        <w:tc>
          <w:tcPr>
            <w:tcW w:w="4893" w:type="dxa"/>
            <w:shd w:val="clear" w:color="auto" w:fill="B8CCE4"/>
            <w:vAlign w:val="center"/>
            <w:hideMark/>
          </w:tcPr>
          <w:p w:rsidR="00A16C3B" w:rsidRPr="00683B0F" w:rsidRDefault="00A16C3B" w:rsidP="00812928">
            <w:pPr>
              <w:spacing w:after="0" w:line="240" w:lineRule="auto"/>
              <w:rPr>
                <w:rFonts w:ascii="Calibri" w:eastAsia="Times New Roman" w:hAnsi="Calibri" w:cs="Times New Roman"/>
                <w:b/>
                <w:sz w:val="20"/>
                <w:szCs w:val="20"/>
                <w:lang w:val="en-US" w:eastAsia="bg-BG"/>
              </w:rPr>
            </w:pPr>
            <w:r w:rsidRPr="00683B0F">
              <w:rPr>
                <w:rFonts w:ascii="Calibri" w:eastAsia="Times New Roman" w:hAnsi="Calibri" w:cs="Times New Roman"/>
                <w:b/>
                <w:sz w:val="20"/>
                <w:szCs w:val="20"/>
                <w:lang w:val="en-US" w:eastAsia="bg-BG"/>
              </w:rPr>
              <w:t>Family season card /2 parents and 2 kids (up to</w:t>
            </w:r>
            <w:r w:rsidR="00F71DAD" w:rsidRPr="00683B0F">
              <w:rPr>
                <w:rFonts w:ascii="Calibri" w:eastAsia="Times New Roman" w:hAnsi="Calibri" w:cs="Times New Roman"/>
                <w:b/>
                <w:sz w:val="20"/>
                <w:szCs w:val="20"/>
                <w:lang w:val="en-US" w:eastAsia="bg-BG"/>
              </w:rPr>
              <w:t xml:space="preserve"> age</w:t>
            </w:r>
            <w:r w:rsidRPr="00683B0F">
              <w:rPr>
                <w:rFonts w:ascii="Calibri" w:eastAsia="Times New Roman" w:hAnsi="Calibri" w:cs="Times New Roman"/>
                <w:b/>
                <w:sz w:val="20"/>
                <w:szCs w:val="20"/>
                <w:lang w:val="en-US" w:eastAsia="bg-BG"/>
              </w:rPr>
              <w:t xml:space="preserve"> 16)</w:t>
            </w:r>
          </w:p>
        </w:tc>
        <w:tc>
          <w:tcPr>
            <w:tcW w:w="1258" w:type="dxa"/>
            <w:shd w:val="clear" w:color="auto" w:fill="F2F2F2" w:themeFill="background1" w:themeFillShade="F2"/>
            <w:vAlign w:val="center"/>
            <w:hideMark/>
          </w:tcPr>
          <w:p w:rsidR="00A16C3B" w:rsidRPr="00683B0F" w:rsidRDefault="00F71DAD" w:rsidP="00F71DAD">
            <w:pPr>
              <w:spacing w:after="0" w:line="240" w:lineRule="auto"/>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4</w:t>
            </w:r>
            <w:r w:rsidR="00CE6780" w:rsidRPr="00683B0F">
              <w:rPr>
                <w:rFonts w:ascii="Calibri" w:eastAsia="Times New Roman" w:hAnsi="Calibri" w:cs="Times New Roman"/>
                <w:sz w:val="20"/>
                <w:szCs w:val="20"/>
                <w:lang w:val="en-US" w:eastAsia="bg-BG"/>
              </w:rPr>
              <w:t>,</w:t>
            </w:r>
            <w:r w:rsidRPr="00683B0F">
              <w:rPr>
                <w:rFonts w:ascii="Calibri" w:eastAsia="Times New Roman" w:hAnsi="Calibri" w:cs="Times New Roman"/>
                <w:sz w:val="20"/>
                <w:szCs w:val="20"/>
                <w:lang w:val="en-US" w:eastAsia="bg-BG"/>
              </w:rPr>
              <w:t>000</w:t>
            </w:r>
          </w:p>
        </w:tc>
      </w:tr>
      <w:tr w:rsidR="00A16C3B" w:rsidRPr="00683B0F" w:rsidTr="00055445">
        <w:trPr>
          <w:jc w:val="center"/>
        </w:trPr>
        <w:tc>
          <w:tcPr>
            <w:tcW w:w="4893" w:type="dxa"/>
            <w:shd w:val="clear" w:color="auto" w:fill="B8CCE4"/>
            <w:vAlign w:val="center"/>
            <w:hideMark/>
          </w:tcPr>
          <w:p w:rsidR="00A16C3B" w:rsidRPr="00683B0F" w:rsidRDefault="00A16C3B" w:rsidP="00812928">
            <w:pPr>
              <w:spacing w:after="0" w:line="240" w:lineRule="auto"/>
              <w:rPr>
                <w:rFonts w:ascii="Calibri" w:eastAsia="Times New Roman" w:hAnsi="Calibri" w:cs="Times New Roman"/>
                <w:b/>
                <w:sz w:val="20"/>
                <w:szCs w:val="20"/>
                <w:lang w:val="en-US" w:eastAsia="bg-BG"/>
              </w:rPr>
            </w:pPr>
            <w:r w:rsidRPr="00683B0F">
              <w:rPr>
                <w:rFonts w:ascii="Calibri" w:eastAsia="Times New Roman" w:hAnsi="Calibri" w:cs="Times New Roman"/>
                <w:b/>
                <w:sz w:val="20"/>
                <w:szCs w:val="20"/>
                <w:lang w:val="en-US" w:eastAsia="bg-BG"/>
              </w:rPr>
              <w:t>Family season card /2</w:t>
            </w:r>
            <w:r w:rsidR="00F71DAD" w:rsidRPr="00683B0F">
              <w:rPr>
                <w:rFonts w:ascii="Calibri" w:eastAsia="Times New Roman" w:hAnsi="Calibri" w:cs="Times New Roman"/>
                <w:b/>
                <w:sz w:val="20"/>
                <w:szCs w:val="20"/>
                <w:lang w:val="en-US" w:eastAsia="bg-BG"/>
              </w:rPr>
              <w:t xml:space="preserve"> parents and 3 kids (up to age 16</w:t>
            </w:r>
            <w:r w:rsidRPr="00683B0F">
              <w:rPr>
                <w:rFonts w:ascii="Calibri" w:eastAsia="Times New Roman" w:hAnsi="Calibri" w:cs="Times New Roman"/>
                <w:b/>
                <w:sz w:val="20"/>
                <w:szCs w:val="20"/>
                <w:lang w:val="en-US" w:eastAsia="bg-BG"/>
              </w:rPr>
              <w:t>)</w:t>
            </w:r>
          </w:p>
        </w:tc>
        <w:tc>
          <w:tcPr>
            <w:tcW w:w="1258" w:type="dxa"/>
            <w:vAlign w:val="center"/>
            <w:hideMark/>
          </w:tcPr>
          <w:p w:rsidR="00A16C3B" w:rsidRPr="00683B0F" w:rsidRDefault="00F71DAD" w:rsidP="00F71DAD">
            <w:pPr>
              <w:spacing w:after="0" w:line="240" w:lineRule="auto"/>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5</w:t>
            </w:r>
            <w:r w:rsidR="00CE6780" w:rsidRPr="00683B0F">
              <w:rPr>
                <w:rFonts w:ascii="Calibri" w:eastAsia="Times New Roman" w:hAnsi="Calibri" w:cs="Times New Roman"/>
                <w:sz w:val="20"/>
                <w:szCs w:val="20"/>
                <w:lang w:val="en-US" w:eastAsia="bg-BG"/>
              </w:rPr>
              <w:t>,</w:t>
            </w:r>
            <w:r w:rsidRPr="00683B0F">
              <w:rPr>
                <w:rFonts w:ascii="Calibri" w:eastAsia="Times New Roman" w:hAnsi="Calibri" w:cs="Times New Roman"/>
                <w:sz w:val="20"/>
                <w:szCs w:val="20"/>
                <w:lang w:val="en-US" w:eastAsia="bg-BG"/>
              </w:rPr>
              <w:t>000</w:t>
            </w:r>
          </w:p>
        </w:tc>
      </w:tr>
      <w:tr w:rsidR="00A16C3B" w:rsidRPr="00683B0F" w:rsidTr="00055445">
        <w:trPr>
          <w:jc w:val="center"/>
        </w:trPr>
        <w:tc>
          <w:tcPr>
            <w:tcW w:w="4893" w:type="dxa"/>
            <w:shd w:val="clear" w:color="auto" w:fill="B8CCE4"/>
            <w:vAlign w:val="center"/>
            <w:hideMark/>
          </w:tcPr>
          <w:p w:rsidR="00A16C3B" w:rsidRPr="00683B0F" w:rsidRDefault="00A16C3B" w:rsidP="00812928">
            <w:pPr>
              <w:spacing w:after="0" w:line="240" w:lineRule="auto"/>
              <w:rPr>
                <w:rFonts w:ascii="Calibri" w:eastAsia="Times New Roman" w:hAnsi="Calibri" w:cs="Times New Roman"/>
                <w:b/>
                <w:sz w:val="20"/>
                <w:szCs w:val="20"/>
                <w:lang w:val="en-US" w:eastAsia="bg-BG"/>
              </w:rPr>
            </w:pPr>
            <w:r w:rsidRPr="00683B0F">
              <w:rPr>
                <w:rFonts w:ascii="Calibri" w:eastAsia="Times New Roman" w:hAnsi="Calibri" w:cs="Times New Roman"/>
                <w:b/>
                <w:sz w:val="20"/>
                <w:szCs w:val="20"/>
                <w:lang w:val="en-US" w:eastAsia="bg-BG"/>
              </w:rPr>
              <w:t>Family season card /</w:t>
            </w:r>
            <w:r w:rsidR="00F71DAD" w:rsidRPr="00683B0F">
              <w:rPr>
                <w:rFonts w:ascii="Calibri" w:eastAsia="Times New Roman" w:hAnsi="Calibri" w:cs="Times New Roman"/>
                <w:b/>
                <w:sz w:val="20"/>
                <w:szCs w:val="20"/>
                <w:lang w:val="en-US" w:eastAsia="bg-BG"/>
              </w:rPr>
              <w:t>2 parents and 4 kids (up to age 16</w:t>
            </w:r>
            <w:r w:rsidRPr="00683B0F">
              <w:rPr>
                <w:rFonts w:ascii="Calibri" w:eastAsia="Times New Roman" w:hAnsi="Calibri" w:cs="Times New Roman"/>
                <w:b/>
                <w:sz w:val="20"/>
                <w:szCs w:val="20"/>
                <w:lang w:val="en-US" w:eastAsia="bg-BG"/>
              </w:rPr>
              <w:t>)</w:t>
            </w:r>
          </w:p>
        </w:tc>
        <w:tc>
          <w:tcPr>
            <w:tcW w:w="1258" w:type="dxa"/>
            <w:shd w:val="clear" w:color="auto" w:fill="F2F2F2" w:themeFill="background1" w:themeFillShade="F2"/>
            <w:vAlign w:val="center"/>
            <w:hideMark/>
          </w:tcPr>
          <w:p w:rsidR="00A16C3B" w:rsidRPr="00683B0F" w:rsidRDefault="00F71DAD" w:rsidP="00F71DAD">
            <w:pPr>
              <w:spacing w:after="0" w:line="240" w:lineRule="auto"/>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6</w:t>
            </w:r>
            <w:r w:rsidR="00CE6780" w:rsidRPr="00683B0F">
              <w:rPr>
                <w:rFonts w:ascii="Calibri" w:eastAsia="Times New Roman" w:hAnsi="Calibri" w:cs="Times New Roman"/>
                <w:sz w:val="20"/>
                <w:szCs w:val="20"/>
                <w:lang w:val="en-US" w:eastAsia="bg-BG"/>
              </w:rPr>
              <w:t>,</w:t>
            </w:r>
            <w:r w:rsidRPr="00683B0F">
              <w:rPr>
                <w:rFonts w:ascii="Calibri" w:eastAsia="Times New Roman" w:hAnsi="Calibri" w:cs="Times New Roman"/>
                <w:sz w:val="20"/>
                <w:szCs w:val="20"/>
                <w:lang w:val="en-US" w:eastAsia="bg-BG"/>
              </w:rPr>
              <w:t>000</w:t>
            </w:r>
          </w:p>
        </w:tc>
      </w:tr>
      <w:tr w:rsidR="00A16C3B" w:rsidRPr="00683B0F" w:rsidTr="00055445">
        <w:trPr>
          <w:jc w:val="center"/>
        </w:trPr>
        <w:tc>
          <w:tcPr>
            <w:tcW w:w="4893" w:type="dxa"/>
            <w:shd w:val="clear" w:color="auto" w:fill="B8CCE4"/>
            <w:vAlign w:val="center"/>
            <w:hideMark/>
          </w:tcPr>
          <w:p w:rsidR="00A16C3B" w:rsidRPr="00683B0F" w:rsidRDefault="00A16C3B" w:rsidP="00812928">
            <w:pPr>
              <w:spacing w:after="0" w:line="240" w:lineRule="auto"/>
              <w:rPr>
                <w:rFonts w:ascii="Calibri" w:eastAsia="Times New Roman" w:hAnsi="Calibri" w:cs="Times New Roman"/>
                <w:b/>
                <w:sz w:val="20"/>
                <w:szCs w:val="20"/>
                <w:lang w:val="en-US" w:eastAsia="bg-BG"/>
              </w:rPr>
            </w:pPr>
            <w:r w:rsidRPr="00683B0F">
              <w:rPr>
                <w:rFonts w:ascii="Calibri" w:eastAsia="Times New Roman" w:hAnsi="Calibri" w:cs="Times New Roman"/>
                <w:b/>
                <w:sz w:val="20"/>
                <w:szCs w:val="20"/>
                <w:lang w:val="en-US" w:eastAsia="bg-BG"/>
              </w:rPr>
              <w:t>Family season card /</w:t>
            </w:r>
            <w:r w:rsidR="00F71DAD" w:rsidRPr="00683B0F">
              <w:rPr>
                <w:rFonts w:ascii="Calibri" w:eastAsia="Times New Roman" w:hAnsi="Calibri" w:cs="Times New Roman"/>
                <w:b/>
                <w:sz w:val="20"/>
                <w:szCs w:val="20"/>
                <w:lang w:val="en-US" w:eastAsia="bg-BG"/>
              </w:rPr>
              <w:t>2 parents and 5 kids (up to age 16</w:t>
            </w:r>
            <w:r w:rsidRPr="00683B0F">
              <w:rPr>
                <w:rFonts w:ascii="Calibri" w:eastAsia="Times New Roman" w:hAnsi="Calibri" w:cs="Times New Roman"/>
                <w:b/>
                <w:sz w:val="20"/>
                <w:szCs w:val="20"/>
                <w:lang w:val="en-US" w:eastAsia="bg-BG"/>
              </w:rPr>
              <w:t>)</w:t>
            </w:r>
          </w:p>
        </w:tc>
        <w:tc>
          <w:tcPr>
            <w:tcW w:w="1258" w:type="dxa"/>
            <w:vAlign w:val="center"/>
            <w:hideMark/>
          </w:tcPr>
          <w:p w:rsidR="00A16C3B" w:rsidRPr="00683B0F" w:rsidRDefault="00F71DAD" w:rsidP="00F71DAD">
            <w:pPr>
              <w:spacing w:after="0" w:line="240" w:lineRule="auto"/>
              <w:jc w:val="center"/>
              <w:rPr>
                <w:rFonts w:ascii="Calibri" w:eastAsia="Times New Roman" w:hAnsi="Calibri" w:cs="Times New Roman"/>
                <w:sz w:val="20"/>
                <w:szCs w:val="20"/>
                <w:lang w:val="en-US" w:eastAsia="bg-BG"/>
              </w:rPr>
            </w:pPr>
            <w:r w:rsidRPr="00683B0F">
              <w:rPr>
                <w:rFonts w:ascii="Calibri" w:eastAsia="Times New Roman" w:hAnsi="Calibri" w:cs="Times New Roman"/>
                <w:sz w:val="20"/>
                <w:szCs w:val="20"/>
                <w:lang w:val="en-US" w:eastAsia="bg-BG"/>
              </w:rPr>
              <w:t>7</w:t>
            </w:r>
            <w:r w:rsidR="00CE6780" w:rsidRPr="00683B0F">
              <w:rPr>
                <w:rFonts w:ascii="Calibri" w:eastAsia="Times New Roman" w:hAnsi="Calibri" w:cs="Times New Roman"/>
                <w:sz w:val="20"/>
                <w:szCs w:val="20"/>
                <w:lang w:val="en-US" w:eastAsia="bg-BG"/>
              </w:rPr>
              <w:t>,</w:t>
            </w:r>
            <w:r w:rsidRPr="00683B0F">
              <w:rPr>
                <w:rFonts w:ascii="Calibri" w:eastAsia="Times New Roman" w:hAnsi="Calibri" w:cs="Times New Roman"/>
                <w:sz w:val="20"/>
                <w:szCs w:val="20"/>
                <w:lang w:val="en-US" w:eastAsia="bg-BG"/>
              </w:rPr>
              <w:t>000</w:t>
            </w:r>
          </w:p>
        </w:tc>
      </w:tr>
    </w:tbl>
    <w:p w:rsidR="00A16C3B" w:rsidRPr="00683B0F" w:rsidRDefault="00A16C3B" w:rsidP="00812928">
      <w:pPr>
        <w:rPr>
          <w:rFonts w:ascii="Arial" w:hAnsi="Arial" w:cs="Arial"/>
          <w:sz w:val="20"/>
          <w:szCs w:val="20"/>
          <w:lang w:val="en-US"/>
        </w:rPr>
      </w:pPr>
      <w:r w:rsidRPr="00683B0F">
        <w:rPr>
          <w:rFonts w:ascii="Arial" w:hAnsi="Arial" w:cs="Arial"/>
          <w:sz w:val="20"/>
          <w:szCs w:val="20"/>
          <w:lang w:val="en-US"/>
        </w:rPr>
        <w:br w:type="page"/>
      </w:r>
    </w:p>
    <w:p w:rsidR="00A16C3B" w:rsidRPr="00683B0F" w:rsidRDefault="00A16C3B" w:rsidP="00261ABD">
      <w:pPr>
        <w:pStyle w:val="Heading2"/>
        <w:numPr>
          <w:ilvl w:val="0"/>
          <w:numId w:val="0"/>
        </w:numPr>
        <w:spacing w:after="120"/>
        <w:rPr>
          <w:rFonts w:eastAsiaTheme="majorEastAsia"/>
        </w:rPr>
      </w:pPr>
      <w:bookmarkStart w:id="500" w:name="_Toc500003104"/>
      <w:bookmarkStart w:id="501" w:name="_Toc504336640"/>
      <w:bookmarkStart w:id="502" w:name="_Toc521948876"/>
      <w:r w:rsidRPr="00683B0F">
        <w:rPr>
          <w:rFonts w:eastAsiaTheme="majorEastAsia"/>
        </w:rPr>
        <w:lastRenderedPageBreak/>
        <w:t xml:space="preserve">Sofia </w:t>
      </w:r>
      <w:r w:rsidR="00F71DAD" w:rsidRPr="00683B0F">
        <w:rPr>
          <w:rFonts w:eastAsiaTheme="majorEastAsia"/>
        </w:rPr>
        <w:t>A</w:t>
      </w:r>
      <w:r w:rsidRPr="00683B0F">
        <w:rPr>
          <w:rFonts w:eastAsiaTheme="majorEastAsia"/>
        </w:rPr>
        <w:t xml:space="preserve">irport – </w:t>
      </w:r>
      <w:r w:rsidR="00F71DAD" w:rsidRPr="00683B0F">
        <w:rPr>
          <w:rFonts w:eastAsiaTheme="majorEastAsia"/>
        </w:rPr>
        <w:t>P</w:t>
      </w:r>
      <w:r w:rsidRPr="00683B0F">
        <w:rPr>
          <w:rFonts w:eastAsiaTheme="majorEastAsia"/>
        </w:rPr>
        <w:t xml:space="preserve">ress </w:t>
      </w:r>
      <w:r w:rsidR="00F71DAD" w:rsidRPr="00683B0F">
        <w:rPr>
          <w:rFonts w:eastAsiaTheme="majorEastAsia"/>
        </w:rPr>
        <w:t>R</w:t>
      </w:r>
      <w:r w:rsidRPr="00683B0F">
        <w:rPr>
          <w:rFonts w:eastAsiaTheme="majorEastAsia"/>
        </w:rPr>
        <w:t>elease</w:t>
      </w:r>
      <w:bookmarkEnd w:id="500"/>
      <w:bookmarkEnd w:id="501"/>
      <w:bookmarkEnd w:id="502"/>
    </w:p>
    <w:p w:rsidR="00A16C3B" w:rsidRPr="00683B0F" w:rsidRDefault="00A16C3B" w:rsidP="00812928">
      <w:pPr>
        <w:jc w:val="center"/>
        <w:rPr>
          <w:rFonts w:ascii="Calibri" w:hAnsi="Calibri"/>
          <w:b/>
          <w:lang w:val="en-US" w:eastAsia="bg-BG"/>
        </w:rPr>
      </w:pPr>
      <w:r w:rsidRPr="00683B0F">
        <w:rPr>
          <w:rFonts w:ascii="Calibri" w:hAnsi="Calibri"/>
          <w:b/>
          <w:lang w:val="en-US" w:eastAsia="bg-BG"/>
        </w:rPr>
        <w:t>“</w:t>
      </w:r>
      <w:r w:rsidRPr="00683B0F">
        <w:rPr>
          <w:rFonts w:ascii="Calibri" w:hAnsi="Calibri"/>
          <w:b/>
          <w:i/>
          <w:lang w:val="en-US" w:eastAsia="bg-BG"/>
        </w:rPr>
        <w:t>Sofia Airport Handled 500,000 Passengers in March</w:t>
      </w:r>
      <w:r w:rsidR="0029393C" w:rsidRPr="00683B0F">
        <w:rPr>
          <w:rFonts w:ascii="Calibri" w:hAnsi="Calibri"/>
          <w:b/>
          <w:i/>
          <w:lang w:val="en-US" w:eastAsia="bg-BG"/>
        </w:rPr>
        <w:t>”</w:t>
      </w:r>
      <w:r w:rsidR="0029393C" w:rsidRPr="00683B0F">
        <w:rPr>
          <w:rStyle w:val="FootnoteReference"/>
          <w:rFonts w:ascii="Calibri" w:hAnsi="Calibri"/>
          <w:b/>
          <w:i/>
          <w:lang w:val="en-US" w:eastAsia="bg-BG"/>
        </w:rPr>
        <w:footnoteReference w:id="97"/>
      </w:r>
    </w:p>
    <w:p w:rsidR="00A16C3B" w:rsidRPr="00683B0F" w:rsidRDefault="00A16C3B" w:rsidP="00812928">
      <w:pPr>
        <w:jc w:val="center"/>
        <w:rPr>
          <w:rFonts w:ascii="Calibri" w:hAnsi="Calibri"/>
          <w:i/>
          <w:sz w:val="20"/>
          <w:szCs w:val="20"/>
          <w:lang w:val="en-US" w:eastAsia="bg-BG"/>
        </w:rPr>
      </w:pPr>
      <w:r w:rsidRPr="00683B0F">
        <w:rPr>
          <w:rFonts w:ascii="Calibri" w:hAnsi="Calibri"/>
          <w:i/>
          <w:sz w:val="20"/>
          <w:szCs w:val="20"/>
          <w:lang w:val="en-US" w:eastAsia="bg-BG"/>
        </w:rPr>
        <w:t>April</w:t>
      </w:r>
      <w:r w:rsidR="00F71DAD" w:rsidRPr="00683B0F">
        <w:rPr>
          <w:rFonts w:ascii="Calibri" w:hAnsi="Calibri"/>
          <w:i/>
          <w:sz w:val="20"/>
          <w:szCs w:val="20"/>
          <w:lang w:val="en-US" w:eastAsia="bg-BG"/>
        </w:rPr>
        <w:t xml:space="preserve"> 18,</w:t>
      </w:r>
      <w:r w:rsidRPr="00683B0F">
        <w:rPr>
          <w:rFonts w:ascii="Calibri" w:hAnsi="Calibri"/>
          <w:i/>
          <w:sz w:val="20"/>
          <w:szCs w:val="20"/>
          <w:lang w:val="en-US" w:eastAsia="bg-BG"/>
        </w:rPr>
        <w:t xml:space="preserve"> 2017 / 12:55</w:t>
      </w:r>
    </w:p>
    <w:p w:rsidR="00A16C3B" w:rsidRPr="00683B0F" w:rsidRDefault="00A16C3B" w:rsidP="008A199C">
      <w:pPr>
        <w:spacing w:line="276" w:lineRule="auto"/>
        <w:rPr>
          <w:i/>
          <w:lang w:val="en-US" w:eastAsia="bg-BG"/>
        </w:rPr>
      </w:pPr>
      <w:r w:rsidRPr="00683B0F">
        <w:rPr>
          <w:b/>
          <w:i/>
          <w:lang w:val="en-US" w:eastAsia="bg-BG"/>
        </w:rPr>
        <w:t>Sofia, April 18 (BTA)</w:t>
      </w:r>
      <w:r w:rsidRPr="00683B0F">
        <w:rPr>
          <w:i/>
          <w:lang w:val="en-US" w:eastAsia="bg-BG"/>
        </w:rPr>
        <w:t xml:space="preserve"> - As many as 515,857 passengers were handled by Sofia Airport in March 2017, increasing by 52 percent compared with March 2016, the airport management said on Tuesday.</w:t>
      </w:r>
    </w:p>
    <w:p w:rsidR="00A16C3B" w:rsidRPr="00683B0F" w:rsidRDefault="00A16C3B" w:rsidP="008A199C">
      <w:pPr>
        <w:spacing w:line="276" w:lineRule="auto"/>
        <w:rPr>
          <w:i/>
          <w:lang w:val="en-US" w:eastAsia="bg-BG"/>
        </w:rPr>
      </w:pPr>
      <w:r w:rsidRPr="00683B0F">
        <w:rPr>
          <w:i/>
          <w:lang w:val="en-US" w:eastAsia="bg-BG"/>
        </w:rPr>
        <w:t>International and domestic flight passengers went up by 53 percent and 60 percent, respectively. The increase of domestic flight passengers is mostly due to the discounts, offered by Bulgaria Air, and the daily services from Sofia to Varna, launched by Wizz Air.</w:t>
      </w:r>
    </w:p>
    <w:p w:rsidR="00A16C3B" w:rsidRPr="00683B0F" w:rsidRDefault="00A16C3B" w:rsidP="008A199C">
      <w:pPr>
        <w:spacing w:line="276" w:lineRule="auto"/>
        <w:rPr>
          <w:i/>
          <w:lang w:val="en-US" w:eastAsia="bg-BG"/>
        </w:rPr>
      </w:pPr>
      <w:r w:rsidRPr="00683B0F">
        <w:rPr>
          <w:i/>
          <w:lang w:val="en-US" w:eastAsia="bg-BG"/>
        </w:rPr>
        <w:t xml:space="preserve">Charter flight passengers handled by Sofia Airport rose by 46 percent year-on-year owing to the extended skiing season. </w:t>
      </w:r>
    </w:p>
    <w:p w:rsidR="00A16C3B" w:rsidRPr="00683B0F" w:rsidRDefault="00A16C3B" w:rsidP="008A199C">
      <w:pPr>
        <w:spacing w:line="276" w:lineRule="auto"/>
        <w:rPr>
          <w:i/>
          <w:lang w:val="en-US" w:eastAsia="bg-BG"/>
        </w:rPr>
      </w:pPr>
      <w:r w:rsidRPr="00683B0F">
        <w:rPr>
          <w:i/>
          <w:lang w:val="en-US" w:eastAsia="bg-BG"/>
        </w:rPr>
        <w:t>A total of 4,663 airplane landings and takeoffs were performed at the airport during the month in review, going up by 26 per</w:t>
      </w:r>
      <w:r w:rsidR="00F71DAD" w:rsidRPr="00683B0F">
        <w:rPr>
          <w:i/>
          <w:lang w:val="en-US" w:eastAsia="bg-BG"/>
        </w:rPr>
        <w:t>cent, year-</w:t>
      </w:r>
      <w:r w:rsidRPr="00683B0F">
        <w:rPr>
          <w:i/>
          <w:lang w:val="en-US" w:eastAsia="bg-BG"/>
        </w:rPr>
        <w:t>on</w:t>
      </w:r>
      <w:r w:rsidR="00F71DAD" w:rsidRPr="00683B0F">
        <w:rPr>
          <w:i/>
          <w:lang w:val="en-US" w:eastAsia="bg-BG"/>
        </w:rPr>
        <w:t>-</w:t>
      </w:r>
      <w:r w:rsidRPr="00683B0F">
        <w:rPr>
          <w:i/>
          <w:lang w:val="en-US" w:eastAsia="bg-BG"/>
        </w:rPr>
        <w:t>year.</w:t>
      </w:r>
    </w:p>
    <w:p w:rsidR="00A16C3B" w:rsidRPr="00683B0F" w:rsidRDefault="00A16C3B" w:rsidP="008A199C">
      <w:pPr>
        <w:spacing w:line="276" w:lineRule="auto"/>
        <w:rPr>
          <w:i/>
          <w:lang w:val="en-US" w:eastAsia="bg-BG"/>
        </w:rPr>
      </w:pPr>
      <w:r w:rsidRPr="00683B0F">
        <w:rPr>
          <w:i/>
          <w:lang w:val="en-US" w:eastAsia="bg-BG"/>
        </w:rPr>
        <w:t xml:space="preserve">The monthly amount of cargo and mail processed by Sofia Airport dropped by 11 percent to 1,743 </w:t>
      </w:r>
      <w:r w:rsidR="00576373" w:rsidRPr="00683B0F">
        <w:rPr>
          <w:i/>
          <w:lang w:val="en-US" w:eastAsia="bg-BG"/>
        </w:rPr>
        <w:t>tonnes</w:t>
      </w:r>
      <w:r w:rsidRPr="00683B0F">
        <w:rPr>
          <w:i/>
          <w:lang w:val="en-US" w:eastAsia="bg-BG"/>
        </w:rPr>
        <w:t>.</w:t>
      </w:r>
    </w:p>
    <w:p w:rsidR="00A16C3B" w:rsidRPr="00683B0F" w:rsidRDefault="00A16C3B" w:rsidP="008A199C">
      <w:pPr>
        <w:spacing w:line="276" w:lineRule="auto"/>
        <w:rPr>
          <w:i/>
          <w:lang w:val="en-US" w:eastAsia="bg-BG"/>
        </w:rPr>
      </w:pPr>
      <w:r w:rsidRPr="00683B0F">
        <w:rPr>
          <w:i/>
          <w:lang w:val="en-US" w:eastAsia="bg-BG"/>
        </w:rPr>
        <w:t xml:space="preserve">The summer schedule of the Sofia Airport offers convenient flights with 25 carriers to 68 airports in Europe and the Middle East. </w:t>
      </w:r>
    </w:p>
    <w:p w:rsidR="00A16C3B" w:rsidRPr="00683B0F" w:rsidRDefault="00A16C3B" w:rsidP="008A199C">
      <w:pPr>
        <w:spacing w:line="276" w:lineRule="auto"/>
        <w:rPr>
          <w:i/>
          <w:lang w:val="en-US" w:eastAsia="bg-BG"/>
        </w:rPr>
      </w:pPr>
      <w:r w:rsidRPr="00683B0F">
        <w:rPr>
          <w:i/>
          <w:lang w:val="en-US" w:eastAsia="bg-BG"/>
        </w:rPr>
        <w:t>A new regular service is launched to Catania, Sicily and as of the end of June there will be regular flights to Bratislava.</w:t>
      </w:r>
    </w:p>
    <w:p w:rsidR="00A16C3B" w:rsidRPr="00683B0F" w:rsidRDefault="00A16C3B" w:rsidP="008A199C">
      <w:pPr>
        <w:spacing w:line="276" w:lineRule="auto"/>
        <w:rPr>
          <w:i/>
          <w:lang w:val="en-US" w:eastAsia="bg-BG"/>
        </w:rPr>
      </w:pPr>
      <w:r w:rsidRPr="00683B0F">
        <w:rPr>
          <w:i/>
          <w:lang w:val="en-US" w:eastAsia="bg-BG"/>
        </w:rPr>
        <w:t>As of May, low-cost companies will offer flights to two of the most preferred destinat</w:t>
      </w:r>
      <w:r w:rsidR="0029393C" w:rsidRPr="00683B0F">
        <w:rPr>
          <w:i/>
          <w:lang w:val="en-US" w:eastAsia="bg-BG"/>
        </w:rPr>
        <w:t>ions, Amsterdam and Frankfurt.”</w:t>
      </w:r>
      <w:r w:rsidRPr="00683B0F">
        <w:rPr>
          <w:rFonts w:ascii="Arial" w:hAnsi="Arial" w:cs="Arial"/>
          <w:b/>
          <w:szCs w:val="24"/>
          <w:lang w:val="en-US"/>
        </w:rPr>
        <w:br w:type="page"/>
      </w:r>
    </w:p>
    <w:p w:rsidR="00A16C3B" w:rsidRPr="00683B0F" w:rsidRDefault="00F71DAD" w:rsidP="0029393C">
      <w:pPr>
        <w:pStyle w:val="Heading2"/>
        <w:numPr>
          <w:ilvl w:val="0"/>
          <w:numId w:val="0"/>
        </w:numPr>
        <w:spacing w:after="120"/>
        <w:rPr>
          <w:rFonts w:eastAsiaTheme="majorEastAsia"/>
        </w:rPr>
      </w:pPr>
      <w:bookmarkStart w:id="503" w:name="_Toc500003105"/>
      <w:bookmarkStart w:id="504" w:name="_Toc504336641"/>
      <w:bookmarkStart w:id="505" w:name="_Toc521948877"/>
      <w:r w:rsidRPr="00683B0F">
        <w:rPr>
          <w:rFonts w:eastAsiaTheme="majorEastAsia"/>
        </w:rPr>
        <w:lastRenderedPageBreak/>
        <w:t>Bulgaria’s R</w:t>
      </w:r>
      <w:r w:rsidR="00A16C3B" w:rsidRPr="00683B0F">
        <w:rPr>
          <w:rFonts w:eastAsiaTheme="majorEastAsia"/>
        </w:rPr>
        <w:t>anking in the Global Climate Risk Index, 2016</w:t>
      </w:r>
      <w:bookmarkEnd w:id="503"/>
      <w:bookmarkEnd w:id="504"/>
      <w:bookmarkEnd w:id="505"/>
    </w:p>
    <w:p w:rsidR="00F71DAD" w:rsidRPr="00683B0F" w:rsidRDefault="00BF3B8D" w:rsidP="00F71DAD">
      <w:pPr>
        <w:jc w:val="center"/>
        <w:rPr>
          <w:rFonts w:asciiTheme="minorHAnsi" w:hAnsiTheme="minorHAnsi" w:cstheme="minorHAnsi"/>
          <w:b/>
          <w:bCs/>
          <w:i/>
          <w:iCs/>
          <w:color w:val="244061" w:themeColor="accent1" w:themeShade="80"/>
          <w:sz w:val="22"/>
          <w:lang w:val="en-US"/>
        </w:rPr>
      </w:pPr>
      <w:bookmarkStart w:id="506" w:name="_Toc503351274"/>
      <w:bookmarkStart w:id="507" w:name="_Toc506893720"/>
      <w:bookmarkStart w:id="508" w:name="_Toc521948940"/>
      <w:r w:rsidRPr="00683B0F">
        <w:rPr>
          <w:rFonts w:asciiTheme="minorHAnsi" w:hAnsiTheme="minorHAnsi" w:cstheme="minorHAnsi"/>
          <w:b/>
          <w:bCs/>
          <w:i/>
          <w:iCs/>
          <w:color w:val="244061" w:themeColor="accent1" w:themeShade="80"/>
          <w:sz w:val="22"/>
          <w:lang w:val="en-US"/>
        </w:rPr>
        <w:t xml:space="preserve">Table </w:t>
      </w:r>
      <w:r w:rsidR="00374009" w:rsidRPr="00683B0F">
        <w:rPr>
          <w:rFonts w:asciiTheme="minorHAnsi" w:hAnsiTheme="minorHAnsi" w:cstheme="minorHAnsi"/>
          <w:b/>
          <w:bCs/>
          <w:i/>
          <w:iCs/>
          <w:color w:val="244061" w:themeColor="accent1" w:themeShade="80"/>
          <w:sz w:val="22"/>
          <w:lang w:val="en-US"/>
        </w:rPr>
        <w:fldChar w:fldCharType="begin" w:fldLock="1"/>
      </w:r>
      <w:r w:rsidRPr="00683B0F">
        <w:rPr>
          <w:rFonts w:asciiTheme="minorHAnsi" w:hAnsiTheme="minorHAnsi" w:cstheme="minorHAnsi"/>
          <w:b/>
          <w:bCs/>
          <w:i/>
          <w:iCs/>
          <w:color w:val="244061" w:themeColor="accent1" w:themeShade="80"/>
          <w:sz w:val="22"/>
          <w:lang w:val="en-US"/>
        </w:rPr>
        <w:instrText xml:space="preserve"> SEQ Table \* ARABIC </w:instrText>
      </w:r>
      <w:r w:rsidR="00374009" w:rsidRPr="00683B0F">
        <w:rPr>
          <w:rFonts w:asciiTheme="minorHAnsi" w:hAnsiTheme="minorHAnsi" w:cstheme="minorHAnsi"/>
          <w:b/>
          <w:bCs/>
          <w:i/>
          <w:iCs/>
          <w:color w:val="244061" w:themeColor="accent1" w:themeShade="80"/>
          <w:sz w:val="22"/>
          <w:lang w:val="en-US"/>
        </w:rPr>
        <w:fldChar w:fldCharType="separate"/>
      </w:r>
      <w:r w:rsidR="00A655AD">
        <w:rPr>
          <w:rFonts w:asciiTheme="minorHAnsi" w:hAnsiTheme="minorHAnsi" w:cstheme="minorHAnsi"/>
          <w:b/>
          <w:bCs/>
          <w:i/>
          <w:iCs/>
          <w:noProof/>
          <w:color w:val="244061" w:themeColor="accent1" w:themeShade="80"/>
          <w:sz w:val="22"/>
          <w:lang w:val="en-US"/>
        </w:rPr>
        <w:t>18</w:t>
      </w:r>
      <w:r w:rsidR="00374009" w:rsidRPr="00683B0F">
        <w:rPr>
          <w:rFonts w:asciiTheme="minorHAnsi" w:hAnsiTheme="minorHAnsi" w:cstheme="minorHAnsi"/>
          <w:b/>
          <w:bCs/>
          <w:i/>
          <w:iCs/>
          <w:color w:val="244061" w:themeColor="accent1" w:themeShade="80"/>
          <w:sz w:val="22"/>
          <w:lang w:val="en-US"/>
        </w:rPr>
        <w:fldChar w:fldCharType="end"/>
      </w:r>
      <w:r w:rsidRPr="00683B0F">
        <w:rPr>
          <w:rFonts w:asciiTheme="minorHAnsi" w:hAnsiTheme="minorHAnsi" w:cstheme="minorHAnsi"/>
          <w:b/>
          <w:bCs/>
          <w:i/>
          <w:iCs/>
          <w:color w:val="244061" w:themeColor="accent1" w:themeShade="80"/>
          <w:sz w:val="22"/>
          <w:lang w:val="en-US"/>
        </w:rPr>
        <w:t xml:space="preserve">. </w:t>
      </w:r>
      <w:r w:rsidR="00F71DAD" w:rsidRPr="00683B0F">
        <w:rPr>
          <w:rFonts w:asciiTheme="minorHAnsi" w:hAnsiTheme="minorHAnsi" w:cstheme="minorHAnsi"/>
          <w:b/>
          <w:bCs/>
          <w:i/>
          <w:iCs/>
          <w:color w:val="244061" w:themeColor="accent1" w:themeShade="80"/>
          <w:sz w:val="22"/>
          <w:lang w:val="en-US"/>
        </w:rPr>
        <w:t>The climate risk index for 2014: the most affected countries</w:t>
      </w:r>
      <w:bookmarkEnd w:id="506"/>
      <w:bookmarkEnd w:id="507"/>
      <w:bookmarkEnd w:id="508"/>
    </w:p>
    <w:tbl>
      <w:tblPr>
        <w:tblStyle w:val="LightShading1"/>
        <w:tblW w:w="9107"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82"/>
        <w:gridCol w:w="1543"/>
        <w:gridCol w:w="707"/>
        <w:gridCol w:w="719"/>
        <w:gridCol w:w="1160"/>
        <w:gridCol w:w="1536"/>
        <w:gridCol w:w="1117"/>
        <w:gridCol w:w="1343"/>
      </w:tblGrid>
      <w:tr w:rsidR="00576373" w:rsidRPr="00683B0F" w:rsidTr="0005544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none" w:sz="0" w:space="0" w:color="auto"/>
              <w:left w:val="none" w:sz="0" w:space="0" w:color="auto"/>
              <w:bottom w:val="none" w:sz="0" w:space="0" w:color="auto"/>
              <w:right w:val="none" w:sz="0" w:space="0" w:color="auto"/>
            </w:tcBorders>
            <w:shd w:val="clear" w:color="auto" w:fill="365F91"/>
            <w:vAlign w:val="center"/>
          </w:tcPr>
          <w:p w:rsidR="00576373" w:rsidRPr="00683B0F" w:rsidRDefault="00576373" w:rsidP="00F152F2">
            <w:pPr>
              <w:spacing w:after="0" w:line="240" w:lineRule="auto"/>
              <w:jc w:val="center"/>
              <w:rPr>
                <w:rFonts w:ascii="Calibri" w:eastAsia="Calibri" w:hAnsi="Calibri" w:cs="Arial"/>
                <w:bCs w:val="0"/>
                <w:color w:val="FFFFFF" w:themeColor="background1"/>
                <w:sz w:val="20"/>
                <w:szCs w:val="20"/>
                <w:lang w:val="en-US"/>
              </w:rPr>
            </w:pPr>
            <w:r w:rsidRPr="00683B0F">
              <w:rPr>
                <w:rFonts w:ascii="Calibri" w:eastAsia="Calibri" w:hAnsi="Calibri" w:cs="Arial"/>
                <w:bCs w:val="0"/>
                <w:color w:val="FFFFFF" w:themeColor="background1"/>
                <w:sz w:val="20"/>
                <w:szCs w:val="20"/>
                <w:lang w:val="en-US"/>
              </w:rPr>
              <w:t>Ranking 2014 (2013)</w:t>
            </w:r>
          </w:p>
        </w:tc>
        <w:tc>
          <w:tcPr>
            <w:tcW w:w="1559" w:type="dxa"/>
            <w:tcBorders>
              <w:top w:val="none" w:sz="0" w:space="0" w:color="auto"/>
              <w:left w:val="none" w:sz="0" w:space="0" w:color="auto"/>
              <w:bottom w:val="none" w:sz="0" w:space="0" w:color="auto"/>
              <w:right w:val="none" w:sz="0" w:space="0" w:color="auto"/>
            </w:tcBorders>
            <w:shd w:val="clear" w:color="auto" w:fill="365F91"/>
            <w:vAlign w:val="center"/>
          </w:tcPr>
          <w:p w:rsidR="00576373" w:rsidRPr="00683B0F" w:rsidRDefault="00576373" w:rsidP="00F152F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bCs w:val="0"/>
                <w:color w:val="FFFFFF" w:themeColor="background1"/>
                <w:sz w:val="20"/>
                <w:szCs w:val="20"/>
                <w:lang w:val="en-US"/>
              </w:rPr>
            </w:pPr>
            <w:r w:rsidRPr="00683B0F">
              <w:rPr>
                <w:rFonts w:ascii="Calibri" w:eastAsia="Calibri" w:hAnsi="Calibri" w:cs="Arial"/>
                <w:bCs w:val="0"/>
                <w:color w:val="FFFFFF" w:themeColor="background1"/>
                <w:sz w:val="20"/>
                <w:szCs w:val="20"/>
                <w:lang w:val="en-US"/>
              </w:rPr>
              <w:t>Country</w:t>
            </w:r>
          </w:p>
        </w:tc>
        <w:tc>
          <w:tcPr>
            <w:tcW w:w="709" w:type="dxa"/>
            <w:tcBorders>
              <w:top w:val="none" w:sz="0" w:space="0" w:color="auto"/>
              <w:left w:val="none" w:sz="0" w:space="0" w:color="auto"/>
              <w:bottom w:val="none" w:sz="0" w:space="0" w:color="auto"/>
              <w:right w:val="none" w:sz="0" w:space="0" w:color="auto"/>
            </w:tcBorders>
            <w:shd w:val="clear" w:color="auto" w:fill="365F91"/>
            <w:vAlign w:val="center"/>
          </w:tcPr>
          <w:p w:rsidR="00576373" w:rsidRPr="00683B0F" w:rsidRDefault="00576373" w:rsidP="00F152F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bCs w:val="0"/>
                <w:color w:val="FFFFFF" w:themeColor="background1"/>
                <w:sz w:val="20"/>
                <w:szCs w:val="20"/>
                <w:lang w:val="en-US"/>
              </w:rPr>
            </w:pPr>
            <w:r w:rsidRPr="00683B0F">
              <w:rPr>
                <w:rFonts w:ascii="Calibri" w:eastAsia="Calibri" w:hAnsi="Calibri" w:cs="Arial"/>
                <w:bCs w:val="0"/>
                <w:color w:val="FFFFFF" w:themeColor="background1"/>
                <w:sz w:val="20"/>
                <w:szCs w:val="20"/>
                <w:lang w:val="en-US"/>
              </w:rPr>
              <w:t>CRI score</w:t>
            </w:r>
          </w:p>
        </w:tc>
        <w:tc>
          <w:tcPr>
            <w:tcW w:w="708" w:type="dxa"/>
            <w:tcBorders>
              <w:top w:val="none" w:sz="0" w:space="0" w:color="auto"/>
              <w:left w:val="none" w:sz="0" w:space="0" w:color="auto"/>
              <w:bottom w:val="none" w:sz="0" w:space="0" w:color="auto"/>
              <w:right w:val="none" w:sz="0" w:space="0" w:color="auto"/>
            </w:tcBorders>
            <w:shd w:val="clear" w:color="auto" w:fill="365F91"/>
            <w:vAlign w:val="center"/>
          </w:tcPr>
          <w:p w:rsidR="00576373" w:rsidRPr="00683B0F" w:rsidRDefault="00576373" w:rsidP="00F152F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color w:val="FFFFFF" w:themeColor="background1"/>
                <w:sz w:val="20"/>
                <w:szCs w:val="20"/>
                <w:lang w:val="en-US"/>
              </w:rPr>
            </w:pPr>
            <w:r w:rsidRPr="00683B0F">
              <w:rPr>
                <w:rFonts w:ascii="Calibri" w:eastAsia="Calibri" w:hAnsi="Calibri" w:cs="Arial"/>
                <w:color w:val="FFFFFF" w:themeColor="background1"/>
                <w:sz w:val="20"/>
                <w:szCs w:val="20"/>
                <w:lang w:val="en-US"/>
              </w:rPr>
              <w:t>Death toll</w:t>
            </w:r>
          </w:p>
        </w:tc>
        <w:tc>
          <w:tcPr>
            <w:tcW w:w="1134" w:type="dxa"/>
            <w:tcBorders>
              <w:top w:val="none" w:sz="0" w:space="0" w:color="auto"/>
              <w:left w:val="none" w:sz="0" w:space="0" w:color="auto"/>
              <w:bottom w:val="none" w:sz="0" w:space="0" w:color="auto"/>
              <w:right w:val="none" w:sz="0" w:space="0" w:color="auto"/>
            </w:tcBorders>
            <w:shd w:val="clear" w:color="auto" w:fill="365F91"/>
            <w:vAlign w:val="center"/>
          </w:tcPr>
          <w:p w:rsidR="00576373" w:rsidRPr="00683B0F" w:rsidRDefault="00576373" w:rsidP="00F152F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color w:val="FFFFFF" w:themeColor="background1"/>
                <w:sz w:val="20"/>
                <w:szCs w:val="20"/>
                <w:lang w:val="en-US"/>
              </w:rPr>
            </w:pPr>
            <w:r w:rsidRPr="00683B0F">
              <w:rPr>
                <w:rFonts w:ascii="Calibri" w:eastAsia="Calibri" w:hAnsi="Calibri" w:cs="Arial"/>
                <w:color w:val="FFFFFF" w:themeColor="background1"/>
                <w:sz w:val="20"/>
                <w:szCs w:val="20"/>
                <w:lang w:val="en-US"/>
              </w:rPr>
              <w:t>Death per 100 000 inhabitants</w:t>
            </w:r>
          </w:p>
        </w:tc>
        <w:tc>
          <w:tcPr>
            <w:tcW w:w="1559" w:type="dxa"/>
            <w:tcBorders>
              <w:top w:val="none" w:sz="0" w:space="0" w:color="auto"/>
              <w:left w:val="none" w:sz="0" w:space="0" w:color="auto"/>
              <w:bottom w:val="none" w:sz="0" w:space="0" w:color="auto"/>
              <w:right w:val="none" w:sz="0" w:space="0" w:color="auto"/>
            </w:tcBorders>
            <w:shd w:val="clear" w:color="auto" w:fill="365F91"/>
            <w:vAlign w:val="center"/>
          </w:tcPr>
          <w:p w:rsidR="00576373" w:rsidRPr="00683B0F" w:rsidRDefault="00576373" w:rsidP="00F152F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color w:val="FFFFFF" w:themeColor="background1"/>
                <w:sz w:val="20"/>
                <w:szCs w:val="20"/>
                <w:lang w:val="en-US"/>
              </w:rPr>
            </w:pPr>
            <w:r w:rsidRPr="00683B0F">
              <w:rPr>
                <w:rFonts w:ascii="Calibri" w:eastAsia="Calibri" w:hAnsi="Calibri" w:cs="Arial"/>
                <w:color w:val="FFFFFF" w:themeColor="background1"/>
                <w:sz w:val="20"/>
                <w:szCs w:val="20"/>
                <w:lang w:val="en-US"/>
              </w:rPr>
              <w:t>Absolute losses (in million US$ PPP)</w:t>
            </w:r>
          </w:p>
        </w:tc>
        <w:tc>
          <w:tcPr>
            <w:tcW w:w="1134" w:type="dxa"/>
            <w:tcBorders>
              <w:top w:val="none" w:sz="0" w:space="0" w:color="auto"/>
              <w:left w:val="none" w:sz="0" w:space="0" w:color="auto"/>
              <w:bottom w:val="none" w:sz="0" w:space="0" w:color="auto"/>
              <w:right w:val="none" w:sz="0" w:space="0" w:color="auto"/>
            </w:tcBorders>
            <w:shd w:val="clear" w:color="auto" w:fill="365F91"/>
            <w:vAlign w:val="center"/>
          </w:tcPr>
          <w:p w:rsidR="00576373" w:rsidRPr="00683B0F" w:rsidRDefault="00576373" w:rsidP="00F152F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color w:val="FFFFFF" w:themeColor="background1"/>
                <w:sz w:val="20"/>
                <w:szCs w:val="20"/>
                <w:lang w:val="en-US"/>
              </w:rPr>
            </w:pPr>
            <w:r w:rsidRPr="00683B0F">
              <w:rPr>
                <w:rFonts w:ascii="Calibri" w:eastAsia="Calibri" w:hAnsi="Calibri" w:cs="Arial"/>
                <w:color w:val="FFFFFF" w:themeColor="background1"/>
                <w:sz w:val="20"/>
                <w:szCs w:val="20"/>
                <w:lang w:val="en-US"/>
              </w:rPr>
              <w:t>Losses per unit GDP in %</w:t>
            </w:r>
          </w:p>
        </w:tc>
        <w:tc>
          <w:tcPr>
            <w:tcW w:w="1316" w:type="dxa"/>
            <w:tcBorders>
              <w:top w:val="none" w:sz="0" w:space="0" w:color="auto"/>
              <w:left w:val="none" w:sz="0" w:space="0" w:color="auto"/>
              <w:bottom w:val="none" w:sz="0" w:space="0" w:color="auto"/>
              <w:right w:val="none" w:sz="0" w:space="0" w:color="auto"/>
            </w:tcBorders>
            <w:shd w:val="clear" w:color="auto" w:fill="365F91"/>
            <w:vAlign w:val="center"/>
          </w:tcPr>
          <w:p w:rsidR="00576373" w:rsidRPr="00683B0F" w:rsidRDefault="00576373" w:rsidP="00F152F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color w:val="FFFFFF" w:themeColor="background1"/>
                <w:sz w:val="20"/>
                <w:szCs w:val="20"/>
                <w:lang w:val="en-US"/>
              </w:rPr>
            </w:pPr>
            <w:r w:rsidRPr="00683B0F">
              <w:rPr>
                <w:rFonts w:ascii="Calibri" w:eastAsia="Calibri" w:hAnsi="Calibri" w:cs="Arial"/>
                <w:color w:val="FFFFFF" w:themeColor="background1"/>
                <w:sz w:val="20"/>
                <w:szCs w:val="20"/>
                <w:lang w:val="en-US"/>
              </w:rPr>
              <w:t>Human Development Index 2014</w:t>
            </w:r>
          </w:p>
        </w:tc>
      </w:tr>
      <w:tr w:rsidR="00576373" w:rsidRPr="00683B0F" w:rsidTr="00055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right w:val="none" w:sz="0" w:space="0" w:color="auto"/>
            </w:tcBorders>
            <w:shd w:val="clear" w:color="auto" w:fill="B8CCE4"/>
            <w:vAlign w:val="center"/>
          </w:tcPr>
          <w:p w:rsidR="00576373" w:rsidRPr="00683B0F" w:rsidRDefault="00576373" w:rsidP="008A199C">
            <w:pPr>
              <w:spacing w:before="60" w:line="240" w:lineRule="auto"/>
              <w:jc w:val="center"/>
              <w:rPr>
                <w:rFonts w:ascii="Calibri" w:eastAsia="Calibri" w:hAnsi="Calibri" w:cs="Calibri"/>
                <w:sz w:val="20"/>
                <w:szCs w:val="20"/>
                <w:lang w:val="en-US"/>
              </w:rPr>
            </w:pPr>
            <w:r w:rsidRPr="00683B0F">
              <w:rPr>
                <w:rFonts w:ascii="Calibri" w:eastAsia="Calibri" w:hAnsi="Calibri" w:cs="Calibri"/>
                <w:sz w:val="20"/>
                <w:szCs w:val="20"/>
                <w:lang w:val="en-US"/>
              </w:rPr>
              <w:t>1 (93)</w:t>
            </w:r>
          </w:p>
        </w:tc>
        <w:tc>
          <w:tcPr>
            <w:tcW w:w="1559"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Serbia</w:t>
            </w:r>
          </w:p>
        </w:tc>
        <w:tc>
          <w:tcPr>
            <w:tcW w:w="709"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8.17</w:t>
            </w:r>
          </w:p>
        </w:tc>
        <w:tc>
          <w:tcPr>
            <w:tcW w:w="708"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59</w:t>
            </w:r>
          </w:p>
        </w:tc>
        <w:tc>
          <w:tcPr>
            <w:tcW w:w="1134"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0.8236</w:t>
            </w:r>
          </w:p>
        </w:tc>
        <w:tc>
          <w:tcPr>
            <w:tcW w:w="1559"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3300.307</w:t>
            </w:r>
          </w:p>
        </w:tc>
        <w:tc>
          <w:tcPr>
            <w:tcW w:w="1134"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3.4435</w:t>
            </w:r>
          </w:p>
        </w:tc>
        <w:tc>
          <w:tcPr>
            <w:tcW w:w="1316"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77</w:t>
            </w:r>
          </w:p>
        </w:tc>
      </w:tr>
      <w:tr w:rsidR="00576373" w:rsidRPr="00683B0F" w:rsidTr="00055445">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B8CCE4"/>
            <w:vAlign w:val="center"/>
          </w:tcPr>
          <w:p w:rsidR="00576373" w:rsidRPr="00683B0F" w:rsidRDefault="00576373" w:rsidP="008A199C">
            <w:pPr>
              <w:spacing w:before="60" w:line="240" w:lineRule="auto"/>
              <w:jc w:val="center"/>
              <w:rPr>
                <w:rFonts w:ascii="Calibri" w:eastAsia="Calibri" w:hAnsi="Calibri" w:cs="Calibri"/>
                <w:sz w:val="20"/>
                <w:szCs w:val="20"/>
                <w:lang w:val="en-US"/>
              </w:rPr>
            </w:pPr>
            <w:r w:rsidRPr="00683B0F">
              <w:rPr>
                <w:rFonts w:ascii="Calibri" w:eastAsia="Calibri" w:hAnsi="Calibri" w:cs="Calibri"/>
                <w:sz w:val="20"/>
                <w:szCs w:val="20"/>
                <w:lang w:val="en-US"/>
              </w:rPr>
              <w:t>2 (15)</w:t>
            </w:r>
          </w:p>
        </w:tc>
        <w:tc>
          <w:tcPr>
            <w:tcW w:w="1559"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Islamic Republic of Afghanistan</w:t>
            </w:r>
          </w:p>
        </w:tc>
        <w:tc>
          <w:tcPr>
            <w:tcW w:w="709"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10.67</w:t>
            </w:r>
          </w:p>
        </w:tc>
        <w:tc>
          <w:tcPr>
            <w:tcW w:w="708"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434</w:t>
            </w:r>
          </w:p>
        </w:tc>
        <w:tc>
          <w:tcPr>
            <w:tcW w:w="1134"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1.3875</w:t>
            </w:r>
          </w:p>
        </w:tc>
        <w:tc>
          <w:tcPr>
            <w:tcW w:w="1559"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337.085</w:t>
            </w:r>
          </w:p>
        </w:tc>
        <w:tc>
          <w:tcPr>
            <w:tcW w:w="1134"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0.5543</w:t>
            </w:r>
          </w:p>
        </w:tc>
        <w:tc>
          <w:tcPr>
            <w:tcW w:w="1316"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169</w:t>
            </w:r>
          </w:p>
        </w:tc>
      </w:tr>
      <w:tr w:rsidR="00576373" w:rsidRPr="00683B0F" w:rsidTr="00055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right w:val="none" w:sz="0" w:space="0" w:color="auto"/>
            </w:tcBorders>
            <w:shd w:val="clear" w:color="auto" w:fill="B8CCE4"/>
            <w:vAlign w:val="center"/>
          </w:tcPr>
          <w:p w:rsidR="00576373" w:rsidRPr="00683B0F" w:rsidRDefault="00576373" w:rsidP="008A199C">
            <w:pPr>
              <w:spacing w:before="60" w:line="240" w:lineRule="auto"/>
              <w:jc w:val="center"/>
              <w:rPr>
                <w:rFonts w:ascii="Calibri" w:eastAsia="Calibri" w:hAnsi="Calibri" w:cs="Calibri"/>
                <w:sz w:val="20"/>
                <w:szCs w:val="20"/>
                <w:lang w:val="en-US"/>
              </w:rPr>
            </w:pPr>
            <w:r w:rsidRPr="00683B0F">
              <w:rPr>
                <w:rFonts w:ascii="Calibri" w:eastAsia="Calibri" w:hAnsi="Calibri" w:cs="Calibri"/>
                <w:sz w:val="20"/>
                <w:szCs w:val="20"/>
                <w:lang w:val="en-US"/>
              </w:rPr>
              <w:t>3 (89)</w:t>
            </w:r>
          </w:p>
        </w:tc>
        <w:tc>
          <w:tcPr>
            <w:tcW w:w="1559"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Bosnia and Herzegovina</w:t>
            </w:r>
          </w:p>
        </w:tc>
        <w:tc>
          <w:tcPr>
            <w:tcW w:w="709"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11.50</w:t>
            </w:r>
          </w:p>
        </w:tc>
        <w:tc>
          <w:tcPr>
            <w:tcW w:w="708"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26</w:t>
            </w:r>
          </w:p>
        </w:tc>
        <w:tc>
          <w:tcPr>
            <w:tcW w:w="1134"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0.6717</w:t>
            </w:r>
          </w:p>
        </w:tc>
        <w:tc>
          <w:tcPr>
            <w:tcW w:w="1559"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3584.776</w:t>
            </w:r>
          </w:p>
        </w:tc>
        <w:tc>
          <w:tcPr>
            <w:tcW w:w="1134"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9.3617</w:t>
            </w:r>
          </w:p>
        </w:tc>
        <w:tc>
          <w:tcPr>
            <w:tcW w:w="1316"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86</w:t>
            </w:r>
          </w:p>
        </w:tc>
      </w:tr>
      <w:tr w:rsidR="00576373" w:rsidRPr="00683B0F" w:rsidTr="00055445">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B8CCE4"/>
            <w:vAlign w:val="center"/>
          </w:tcPr>
          <w:p w:rsidR="00576373" w:rsidRPr="00683B0F" w:rsidRDefault="00576373" w:rsidP="008A199C">
            <w:pPr>
              <w:spacing w:before="60" w:line="240" w:lineRule="auto"/>
              <w:jc w:val="center"/>
              <w:rPr>
                <w:rFonts w:ascii="Calibri" w:eastAsia="Calibri" w:hAnsi="Calibri" w:cs="Calibri"/>
                <w:sz w:val="20"/>
                <w:szCs w:val="20"/>
                <w:lang w:val="en-US"/>
              </w:rPr>
            </w:pPr>
            <w:r w:rsidRPr="00683B0F">
              <w:rPr>
                <w:rFonts w:ascii="Calibri" w:eastAsia="Calibri" w:hAnsi="Calibri" w:cs="Calibri"/>
                <w:sz w:val="20"/>
                <w:szCs w:val="20"/>
                <w:lang w:val="en-US"/>
              </w:rPr>
              <w:t>4 (1)</w:t>
            </w:r>
          </w:p>
        </w:tc>
        <w:tc>
          <w:tcPr>
            <w:tcW w:w="1559"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Philippines</w:t>
            </w:r>
          </w:p>
        </w:tc>
        <w:tc>
          <w:tcPr>
            <w:tcW w:w="709"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12.50</w:t>
            </w:r>
          </w:p>
        </w:tc>
        <w:tc>
          <w:tcPr>
            <w:tcW w:w="708"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328</w:t>
            </w:r>
          </w:p>
        </w:tc>
        <w:tc>
          <w:tcPr>
            <w:tcW w:w="1134"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0.3299</w:t>
            </w:r>
          </w:p>
        </w:tc>
        <w:tc>
          <w:tcPr>
            <w:tcW w:w="1559"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3312.686</w:t>
            </w:r>
          </w:p>
        </w:tc>
        <w:tc>
          <w:tcPr>
            <w:tcW w:w="1134"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0.4777</w:t>
            </w:r>
          </w:p>
        </w:tc>
        <w:tc>
          <w:tcPr>
            <w:tcW w:w="1316"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117</w:t>
            </w:r>
          </w:p>
        </w:tc>
      </w:tr>
      <w:tr w:rsidR="00576373" w:rsidRPr="00683B0F" w:rsidTr="00055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right w:val="none" w:sz="0" w:space="0" w:color="auto"/>
            </w:tcBorders>
            <w:shd w:val="clear" w:color="auto" w:fill="B8CCE4"/>
            <w:vAlign w:val="center"/>
          </w:tcPr>
          <w:p w:rsidR="00576373" w:rsidRPr="00683B0F" w:rsidRDefault="00576373" w:rsidP="008A199C">
            <w:pPr>
              <w:spacing w:before="60" w:line="240" w:lineRule="auto"/>
              <w:jc w:val="center"/>
              <w:rPr>
                <w:rFonts w:ascii="Calibri" w:eastAsia="Calibri" w:hAnsi="Calibri" w:cs="Calibri"/>
                <w:sz w:val="20"/>
                <w:szCs w:val="20"/>
                <w:lang w:val="en-US"/>
              </w:rPr>
            </w:pPr>
            <w:r w:rsidRPr="00683B0F">
              <w:rPr>
                <w:rFonts w:ascii="Calibri" w:eastAsia="Calibri" w:hAnsi="Calibri" w:cs="Calibri"/>
                <w:sz w:val="20"/>
                <w:szCs w:val="20"/>
                <w:lang w:val="en-US"/>
              </w:rPr>
              <w:t>5 (6)</w:t>
            </w:r>
          </w:p>
        </w:tc>
        <w:tc>
          <w:tcPr>
            <w:tcW w:w="1559"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Pakistan</w:t>
            </w:r>
          </w:p>
        </w:tc>
        <w:tc>
          <w:tcPr>
            <w:tcW w:w="709"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12.67</w:t>
            </w:r>
          </w:p>
        </w:tc>
        <w:tc>
          <w:tcPr>
            <w:tcW w:w="708"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1227</w:t>
            </w:r>
          </w:p>
        </w:tc>
        <w:tc>
          <w:tcPr>
            <w:tcW w:w="1134"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0.6590</w:t>
            </w:r>
          </w:p>
        </w:tc>
        <w:tc>
          <w:tcPr>
            <w:tcW w:w="1559"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2220.527</w:t>
            </w:r>
          </w:p>
        </w:tc>
        <w:tc>
          <w:tcPr>
            <w:tcW w:w="1134"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0.2511</w:t>
            </w:r>
          </w:p>
        </w:tc>
        <w:tc>
          <w:tcPr>
            <w:tcW w:w="1316"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146</w:t>
            </w:r>
          </w:p>
        </w:tc>
      </w:tr>
      <w:tr w:rsidR="00576373" w:rsidRPr="00683B0F" w:rsidTr="00055445">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B8CCE4"/>
            <w:vAlign w:val="center"/>
          </w:tcPr>
          <w:p w:rsidR="00576373" w:rsidRPr="00683B0F" w:rsidRDefault="00576373" w:rsidP="008A199C">
            <w:pPr>
              <w:spacing w:before="60" w:line="240" w:lineRule="auto"/>
              <w:jc w:val="center"/>
              <w:rPr>
                <w:rFonts w:ascii="Calibri" w:eastAsia="Calibri" w:hAnsi="Calibri" w:cs="Calibri"/>
                <w:sz w:val="20"/>
                <w:szCs w:val="20"/>
                <w:lang w:val="en-US"/>
              </w:rPr>
            </w:pPr>
            <w:r w:rsidRPr="00683B0F">
              <w:rPr>
                <w:rFonts w:ascii="Calibri" w:eastAsia="Calibri" w:hAnsi="Calibri" w:cs="Calibri"/>
                <w:sz w:val="20"/>
                <w:szCs w:val="20"/>
                <w:lang w:val="en-US"/>
              </w:rPr>
              <w:t>6 (77)</w:t>
            </w:r>
          </w:p>
        </w:tc>
        <w:tc>
          <w:tcPr>
            <w:tcW w:w="1559"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Bulgaria</w:t>
            </w:r>
          </w:p>
        </w:tc>
        <w:tc>
          <w:tcPr>
            <w:tcW w:w="709"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13.83</w:t>
            </w:r>
          </w:p>
        </w:tc>
        <w:tc>
          <w:tcPr>
            <w:tcW w:w="708"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31</w:t>
            </w:r>
          </w:p>
        </w:tc>
        <w:tc>
          <w:tcPr>
            <w:tcW w:w="1134"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0.4304</w:t>
            </w:r>
          </w:p>
        </w:tc>
        <w:tc>
          <w:tcPr>
            <w:tcW w:w="1559"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2383.604</w:t>
            </w:r>
          </w:p>
        </w:tc>
        <w:tc>
          <w:tcPr>
            <w:tcW w:w="1134"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1.8463</w:t>
            </w:r>
          </w:p>
        </w:tc>
        <w:tc>
          <w:tcPr>
            <w:tcW w:w="1316"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58</w:t>
            </w:r>
          </w:p>
        </w:tc>
      </w:tr>
      <w:tr w:rsidR="00576373" w:rsidRPr="00683B0F" w:rsidTr="00055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right w:val="none" w:sz="0" w:space="0" w:color="auto"/>
            </w:tcBorders>
            <w:shd w:val="clear" w:color="auto" w:fill="B8CCE4"/>
            <w:vAlign w:val="center"/>
          </w:tcPr>
          <w:p w:rsidR="00576373" w:rsidRPr="00683B0F" w:rsidRDefault="00576373" w:rsidP="008A199C">
            <w:pPr>
              <w:spacing w:before="60" w:line="240" w:lineRule="auto"/>
              <w:jc w:val="center"/>
              <w:rPr>
                <w:rFonts w:ascii="Calibri" w:eastAsia="Calibri" w:hAnsi="Calibri" w:cs="Calibri"/>
                <w:sz w:val="20"/>
                <w:szCs w:val="20"/>
                <w:lang w:val="en-US"/>
              </w:rPr>
            </w:pPr>
            <w:r w:rsidRPr="00683B0F">
              <w:rPr>
                <w:rFonts w:ascii="Calibri" w:eastAsia="Calibri" w:hAnsi="Calibri" w:cs="Calibri"/>
                <w:sz w:val="20"/>
                <w:szCs w:val="20"/>
                <w:lang w:val="en-US"/>
              </w:rPr>
              <w:t>7 (143)</w:t>
            </w:r>
          </w:p>
        </w:tc>
        <w:tc>
          <w:tcPr>
            <w:tcW w:w="1559"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Nepal</w:t>
            </w:r>
          </w:p>
        </w:tc>
        <w:tc>
          <w:tcPr>
            <w:tcW w:w="709"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15.83</w:t>
            </w:r>
          </w:p>
        </w:tc>
        <w:tc>
          <w:tcPr>
            <w:tcW w:w="708"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533</w:t>
            </w:r>
          </w:p>
        </w:tc>
        <w:tc>
          <w:tcPr>
            <w:tcW w:w="1134"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1.8962</w:t>
            </w:r>
          </w:p>
        </w:tc>
        <w:tc>
          <w:tcPr>
            <w:tcW w:w="1559"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143.101</w:t>
            </w:r>
          </w:p>
        </w:tc>
        <w:tc>
          <w:tcPr>
            <w:tcW w:w="1134"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0.2131</w:t>
            </w:r>
          </w:p>
        </w:tc>
        <w:tc>
          <w:tcPr>
            <w:tcW w:w="1316"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145</w:t>
            </w:r>
          </w:p>
        </w:tc>
      </w:tr>
      <w:tr w:rsidR="00576373" w:rsidRPr="00683B0F" w:rsidTr="00055445">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B8CCE4"/>
            <w:vAlign w:val="center"/>
          </w:tcPr>
          <w:p w:rsidR="00576373" w:rsidRPr="00683B0F" w:rsidRDefault="00576373" w:rsidP="008A199C">
            <w:pPr>
              <w:spacing w:before="60" w:line="240" w:lineRule="auto"/>
              <w:jc w:val="center"/>
              <w:rPr>
                <w:rFonts w:ascii="Calibri" w:eastAsia="Calibri" w:hAnsi="Calibri" w:cs="Calibri"/>
                <w:sz w:val="20"/>
                <w:szCs w:val="20"/>
                <w:lang w:val="en-US"/>
              </w:rPr>
            </w:pPr>
            <w:r w:rsidRPr="00683B0F">
              <w:rPr>
                <w:rFonts w:ascii="Calibri" w:eastAsia="Calibri" w:hAnsi="Calibri" w:cs="Calibri"/>
                <w:sz w:val="20"/>
                <w:szCs w:val="20"/>
                <w:lang w:val="en-US"/>
              </w:rPr>
              <w:t>8 (109)</w:t>
            </w:r>
          </w:p>
        </w:tc>
        <w:tc>
          <w:tcPr>
            <w:tcW w:w="1559"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Burundi</w:t>
            </w:r>
          </w:p>
        </w:tc>
        <w:tc>
          <w:tcPr>
            <w:tcW w:w="709"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16.00</w:t>
            </w:r>
          </w:p>
        </w:tc>
        <w:tc>
          <w:tcPr>
            <w:tcW w:w="708"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80</w:t>
            </w:r>
          </w:p>
        </w:tc>
        <w:tc>
          <w:tcPr>
            <w:tcW w:w="1134"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0.8695</w:t>
            </w:r>
          </w:p>
        </w:tc>
        <w:tc>
          <w:tcPr>
            <w:tcW w:w="1559"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73.382</w:t>
            </w:r>
          </w:p>
        </w:tc>
        <w:tc>
          <w:tcPr>
            <w:tcW w:w="1134"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0.8727</w:t>
            </w:r>
          </w:p>
        </w:tc>
        <w:tc>
          <w:tcPr>
            <w:tcW w:w="1316"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180</w:t>
            </w:r>
          </w:p>
        </w:tc>
      </w:tr>
      <w:tr w:rsidR="00576373" w:rsidRPr="00683B0F" w:rsidTr="00055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right w:val="none" w:sz="0" w:space="0" w:color="auto"/>
            </w:tcBorders>
            <w:shd w:val="clear" w:color="auto" w:fill="B8CCE4"/>
            <w:vAlign w:val="center"/>
          </w:tcPr>
          <w:p w:rsidR="00576373" w:rsidRPr="00683B0F" w:rsidRDefault="00576373" w:rsidP="008A199C">
            <w:pPr>
              <w:spacing w:before="60" w:line="240" w:lineRule="auto"/>
              <w:jc w:val="center"/>
              <w:rPr>
                <w:rFonts w:ascii="Calibri" w:eastAsia="Calibri" w:hAnsi="Calibri" w:cs="Calibri"/>
                <w:sz w:val="20"/>
                <w:szCs w:val="20"/>
                <w:lang w:val="en-US"/>
              </w:rPr>
            </w:pPr>
            <w:r w:rsidRPr="00683B0F">
              <w:rPr>
                <w:rFonts w:ascii="Calibri" w:eastAsia="Calibri" w:hAnsi="Calibri" w:cs="Calibri"/>
                <w:sz w:val="20"/>
                <w:szCs w:val="20"/>
                <w:lang w:val="en-US"/>
              </w:rPr>
              <w:t>8 (33)</w:t>
            </w:r>
          </w:p>
        </w:tc>
        <w:tc>
          <w:tcPr>
            <w:tcW w:w="1559"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Bolivia</w:t>
            </w:r>
          </w:p>
        </w:tc>
        <w:tc>
          <w:tcPr>
            <w:tcW w:w="709"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16.00</w:t>
            </w:r>
          </w:p>
        </w:tc>
        <w:tc>
          <w:tcPr>
            <w:tcW w:w="708"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47</w:t>
            </w:r>
          </w:p>
        </w:tc>
        <w:tc>
          <w:tcPr>
            <w:tcW w:w="1134"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0.4162</w:t>
            </w:r>
          </w:p>
        </w:tc>
        <w:tc>
          <w:tcPr>
            <w:tcW w:w="1559"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449.454</w:t>
            </w:r>
          </w:p>
        </w:tc>
        <w:tc>
          <w:tcPr>
            <w:tcW w:w="1134"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0.6395</w:t>
            </w:r>
          </w:p>
        </w:tc>
        <w:tc>
          <w:tcPr>
            <w:tcW w:w="1316" w:type="dxa"/>
            <w:tcBorders>
              <w:left w:val="none" w:sz="0" w:space="0" w:color="auto"/>
              <w:right w:val="none" w:sz="0" w:space="0" w:color="auto"/>
            </w:tcBorders>
            <w:shd w:val="clear" w:color="auto" w:fill="F2F2F2" w:themeFill="background1" w:themeFillShade="F2"/>
            <w:vAlign w:val="center"/>
          </w:tcPr>
          <w:p w:rsidR="00576373" w:rsidRPr="00683B0F" w:rsidRDefault="00576373" w:rsidP="008A199C">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113</w:t>
            </w:r>
          </w:p>
        </w:tc>
      </w:tr>
      <w:tr w:rsidR="00576373" w:rsidRPr="00683B0F" w:rsidTr="00055445">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B8CCE4"/>
            <w:vAlign w:val="center"/>
          </w:tcPr>
          <w:p w:rsidR="00576373" w:rsidRPr="00683B0F" w:rsidRDefault="00576373" w:rsidP="008A199C">
            <w:pPr>
              <w:spacing w:before="60" w:line="240" w:lineRule="auto"/>
              <w:jc w:val="center"/>
              <w:rPr>
                <w:rFonts w:ascii="Calibri" w:eastAsia="Calibri" w:hAnsi="Calibri" w:cs="Calibri"/>
                <w:sz w:val="20"/>
                <w:szCs w:val="20"/>
                <w:lang w:val="en-US"/>
              </w:rPr>
            </w:pPr>
            <w:r w:rsidRPr="00683B0F">
              <w:rPr>
                <w:rFonts w:ascii="Calibri" w:eastAsia="Calibri" w:hAnsi="Calibri" w:cs="Calibri"/>
                <w:sz w:val="20"/>
                <w:szCs w:val="20"/>
                <w:lang w:val="en-US"/>
              </w:rPr>
              <w:t>10 (3)</w:t>
            </w:r>
          </w:p>
        </w:tc>
        <w:tc>
          <w:tcPr>
            <w:tcW w:w="1559"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India</w:t>
            </w:r>
          </w:p>
        </w:tc>
        <w:tc>
          <w:tcPr>
            <w:tcW w:w="709"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16.17</w:t>
            </w:r>
          </w:p>
        </w:tc>
        <w:tc>
          <w:tcPr>
            <w:tcW w:w="708"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1863</w:t>
            </w:r>
          </w:p>
        </w:tc>
        <w:tc>
          <w:tcPr>
            <w:tcW w:w="1134"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0.1460</w:t>
            </w:r>
          </w:p>
        </w:tc>
        <w:tc>
          <w:tcPr>
            <w:tcW w:w="1559"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36950.507</w:t>
            </w:r>
          </w:p>
        </w:tc>
        <w:tc>
          <w:tcPr>
            <w:tcW w:w="1134"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0.4986</w:t>
            </w:r>
          </w:p>
        </w:tc>
        <w:tc>
          <w:tcPr>
            <w:tcW w:w="1316" w:type="dxa"/>
            <w:vAlign w:val="center"/>
          </w:tcPr>
          <w:p w:rsidR="00576373" w:rsidRPr="00683B0F" w:rsidRDefault="00576373" w:rsidP="008A199C">
            <w:pPr>
              <w:spacing w:before="6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83B0F">
              <w:rPr>
                <w:rFonts w:ascii="Calibri" w:eastAsia="Calibri" w:hAnsi="Calibri" w:cs="Calibri"/>
                <w:sz w:val="20"/>
                <w:szCs w:val="20"/>
                <w:lang w:val="en-US"/>
              </w:rPr>
              <w:t>135</w:t>
            </w:r>
          </w:p>
        </w:tc>
      </w:tr>
    </w:tbl>
    <w:p w:rsidR="00A16C3B" w:rsidRPr="00683B0F" w:rsidRDefault="00A16C3B" w:rsidP="0029393C">
      <w:pPr>
        <w:pStyle w:val="Source"/>
        <w:rPr>
          <w:rFonts w:ascii="Calibri" w:hAnsi="Calibri"/>
          <w:sz w:val="18"/>
          <w:szCs w:val="18"/>
        </w:rPr>
      </w:pPr>
      <w:r w:rsidRPr="00683B0F">
        <w:t>Source: https://germa</w:t>
      </w:r>
      <w:r w:rsidR="0029393C" w:rsidRPr="00683B0F">
        <w:t>nwatch.org/en/download/13503.pdf</w:t>
      </w:r>
    </w:p>
    <w:p w:rsidR="00A16C3B" w:rsidRPr="00683B0F" w:rsidRDefault="00A16C3B" w:rsidP="008A199C">
      <w:pPr>
        <w:spacing w:line="276" w:lineRule="auto"/>
        <w:rPr>
          <w:rFonts w:eastAsia="Times New Roman"/>
          <w:lang w:val="en-US" w:eastAsia="bg-BG"/>
        </w:rPr>
      </w:pPr>
      <w:r w:rsidRPr="00683B0F">
        <w:rPr>
          <w:rFonts w:eastAsia="Times New Roman"/>
          <w:lang w:val="en-US" w:eastAsia="bg-BG"/>
        </w:rPr>
        <w:t>This ranking is due to the</w:t>
      </w:r>
      <w:r w:rsidRPr="00683B0F">
        <w:rPr>
          <w:rFonts w:eastAsia="Times New Roman"/>
          <w:i/>
          <w:lang w:val="en-US" w:eastAsia="bg-BG"/>
        </w:rPr>
        <w:t xml:space="preserve"> “h</w:t>
      </w:r>
      <w:r w:rsidRPr="00683B0F">
        <w:rPr>
          <w:i/>
          <w:lang w:val="en-US"/>
        </w:rPr>
        <w:t>eavy floods … in eastern Bulgaria in June 2014, killing at least a dozen people and badly affecting agriculture and the tourism sector</w:t>
      </w:r>
      <w:r w:rsidR="002333E1" w:rsidRPr="00683B0F">
        <w:rPr>
          <w:i/>
          <w:lang w:val="en-US"/>
        </w:rPr>
        <w:t>.</w:t>
      </w:r>
      <w:r w:rsidR="00540FA7" w:rsidRPr="00683B0F">
        <w:rPr>
          <w:lang w:val="en-US"/>
        </w:rPr>
        <w:t>”</w:t>
      </w:r>
      <w:r w:rsidRPr="00683B0F">
        <w:rPr>
          <w:lang w:val="en-US"/>
        </w:rPr>
        <w:t xml:space="preserve"> “</w:t>
      </w:r>
      <w:r w:rsidRPr="00683B0F">
        <w:rPr>
          <w:i/>
          <w:lang w:val="en-US"/>
        </w:rPr>
        <w:t>Furthermore</w:t>
      </w:r>
      <w:r w:rsidR="00540FA7" w:rsidRPr="00683B0F">
        <w:rPr>
          <w:i/>
          <w:lang w:val="en-US"/>
        </w:rPr>
        <w:t>,</w:t>
      </w:r>
      <w:r w:rsidR="002333E1" w:rsidRPr="00683B0F">
        <w:rPr>
          <w:i/>
          <w:lang w:val="en-US"/>
        </w:rPr>
        <w:t xml:space="preserve"> a severe hailstorm on</w:t>
      </w:r>
      <w:r w:rsidRPr="00683B0F">
        <w:rPr>
          <w:i/>
          <w:lang w:val="en-US"/>
        </w:rPr>
        <w:t xml:space="preserve"> July</w:t>
      </w:r>
      <w:r w:rsidR="002333E1" w:rsidRPr="00683B0F">
        <w:rPr>
          <w:i/>
          <w:lang w:val="en-US"/>
        </w:rPr>
        <w:t xml:space="preserve"> 8,</w:t>
      </w:r>
      <w:r w:rsidRPr="00683B0F">
        <w:rPr>
          <w:i/>
          <w:lang w:val="en-US"/>
        </w:rPr>
        <w:t xml:space="preserve"> 2014 caused a lot of damage in the Bulgarian capital, Sofia</w:t>
      </w:r>
      <w:r w:rsidR="002333E1" w:rsidRPr="00683B0F">
        <w:rPr>
          <w:i/>
          <w:lang w:val="en-US"/>
        </w:rPr>
        <w:t>.</w:t>
      </w:r>
      <w:r w:rsidR="00540FA7" w:rsidRPr="00683B0F">
        <w:rPr>
          <w:lang w:val="en-US"/>
        </w:rPr>
        <w:t>”</w:t>
      </w:r>
      <w:r w:rsidRPr="00683B0F">
        <w:rPr>
          <w:lang w:val="en-US"/>
        </w:rPr>
        <w:t xml:space="preserve"> </w:t>
      </w:r>
      <w:r w:rsidRPr="00683B0F">
        <w:rPr>
          <w:rFonts w:eastAsia="Times New Roman"/>
          <w:lang w:val="en-US" w:eastAsia="bg-BG"/>
        </w:rPr>
        <w:t>Out of these,</w:t>
      </w:r>
      <w:r w:rsidR="002333E1" w:rsidRPr="00683B0F">
        <w:rPr>
          <w:rFonts w:eastAsia="Times New Roman"/>
          <w:lang w:val="en-US" w:eastAsia="bg-BG"/>
        </w:rPr>
        <w:t xml:space="preserve"> it was the fourth in terms of ‘</w:t>
      </w:r>
      <w:r w:rsidRPr="00683B0F">
        <w:rPr>
          <w:rFonts w:eastAsia="Times New Roman"/>
          <w:i/>
          <w:lang w:val="en-US" w:eastAsia="bg-BG"/>
        </w:rPr>
        <w:t>absolute losses</w:t>
      </w:r>
      <w:r w:rsidR="002333E1" w:rsidRPr="00683B0F">
        <w:rPr>
          <w:rFonts w:eastAsia="Times New Roman"/>
          <w:i/>
          <w:lang w:val="en-US" w:eastAsia="bg-BG"/>
        </w:rPr>
        <w:t>’</w:t>
      </w:r>
      <w:r w:rsidRPr="00683B0F">
        <w:rPr>
          <w:rFonts w:eastAsia="Times New Roman"/>
          <w:lang w:val="en-US" w:eastAsia="bg-BG"/>
        </w:rPr>
        <w:t xml:space="preserve"> in US</w:t>
      </w:r>
      <w:r w:rsidR="002333E1" w:rsidRPr="00683B0F">
        <w:rPr>
          <w:rFonts w:eastAsia="Times New Roman"/>
          <w:lang w:val="en-US" w:eastAsia="bg-BG"/>
        </w:rPr>
        <w:t xml:space="preserve"> dollars,</w:t>
      </w:r>
      <w:r w:rsidRPr="00683B0F">
        <w:rPr>
          <w:rFonts w:eastAsia="Times New Roman"/>
          <w:lang w:val="en-US" w:eastAsia="bg-BG"/>
        </w:rPr>
        <w:t xml:space="preserve"> es</w:t>
      </w:r>
      <w:r w:rsidR="002333E1" w:rsidRPr="00683B0F">
        <w:rPr>
          <w:rFonts w:eastAsia="Times New Roman"/>
          <w:lang w:val="en-US" w:eastAsia="bg-BG"/>
        </w:rPr>
        <w:t>timated at US$2,383 billion</w:t>
      </w:r>
      <w:r w:rsidRPr="00683B0F">
        <w:rPr>
          <w:rFonts w:eastAsia="Times New Roman"/>
          <w:lang w:val="en-US" w:eastAsia="bg-BG"/>
        </w:rPr>
        <w:t xml:space="preserve">, and the third in </w:t>
      </w:r>
      <w:r w:rsidR="002333E1" w:rsidRPr="00683B0F">
        <w:rPr>
          <w:rFonts w:eastAsia="Times New Roman"/>
          <w:lang w:val="en-US" w:eastAsia="bg-BG"/>
        </w:rPr>
        <w:t>‘</w:t>
      </w:r>
      <w:r w:rsidRPr="00683B0F">
        <w:rPr>
          <w:rFonts w:eastAsia="Times New Roman"/>
          <w:i/>
          <w:lang w:val="en-US" w:eastAsia="bg-BG"/>
        </w:rPr>
        <w:t>losses per unit GDP</w:t>
      </w:r>
      <w:r w:rsidR="002333E1" w:rsidRPr="00683B0F">
        <w:rPr>
          <w:rFonts w:eastAsia="Times New Roman"/>
          <w:i/>
          <w:lang w:val="en-US" w:eastAsia="bg-BG"/>
        </w:rPr>
        <w:t xml:space="preserve"> percent</w:t>
      </w:r>
      <w:r w:rsidR="002333E1" w:rsidRPr="00683B0F">
        <w:rPr>
          <w:rFonts w:eastAsia="Times New Roman"/>
          <w:lang w:val="en-US" w:eastAsia="bg-BG"/>
        </w:rPr>
        <w:t>’</w:t>
      </w:r>
      <w:r w:rsidRPr="00683B0F">
        <w:rPr>
          <w:rFonts w:eastAsia="Times New Roman"/>
          <w:lang w:val="en-US" w:eastAsia="bg-BG"/>
        </w:rPr>
        <w:t xml:space="preserve"> (after Bosnia and Herzegovina, and Serbia). </w:t>
      </w:r>
      <w:r w:rsidRPr="00683B0F">
        <w:rPr>
          <w:lang w:val="en-US"/>
        </w:rPr>
        <w:t xml:space="preserve">According to the CRI for </w:t>
      </w:r>
      <w:r w:rsidR="002333E1" w:rsidRPr="00683B0F">
        <w:rPr>
          <w:lang w:val="en-US"/>
        </w:rPr>
        <w:t>1</w:t>
      </w:r>
      <w:r w:rsidRPr="00683B0F">
        <w:rPr>
          <w:lang w:val="en-US"/>
        </w:rPr>
        <w:t>995</w:t>
      </w:r>
      <w:r w:rsidR="002333E1" w:rsidRPr="00683B0F">
        <w:rPr>
          <w:lang w:val="en-US"/>
        </w:rPr>
        <w:t xml:space="preserve">–2014 </w:t>
      </w:r>
      <w:r w:rsidRPr="00683B0F">
        <w:rPr>
          <w:lang w:val="en-US"/>
        </w:rPr>
        <w:t>Bulgaria is ranked 64th in the world out of around 200 countries (several countries may hold one and the same ranking position</w:t>
      </w:r>
      <w:r w:rsidR="002333E1" w:rsidRPr="00683B0F">
        <w:rPr>
          <w:lang w:val="en-US"/>
        </w:rPr>
        <w:t>s</w:t>
      </w:r>
      <w:r w:rsidRPr="00683B0F">
        <w:rPr>
          <w:lang w:val="en-US"/>
        </w:rPr>
        <w:t xml:space="preserve">). </w:t>
      </w:r>
      <w:r w:rsidRPr="00683B0F">
        <w:rPr>
          <w:rFonts w:eastAsia="Times New Roman"/>
          <w:lang w:val="en-US" w:eastAsia="bg-BG"/>
        </w:rPr>
        <w:t>Snowfall, floods, and landslides hit the country in January – February 2015.</w:t>
      </w:r>
    </w:p>
    <w:p w:rsidR="00A16C3B" w:rsidRPr="00683B0F" w:rsidRDefault="00A16C3B" w:rsidP="00812928">
      <w:pPr>
        <w:rPr>
          <w:rFonts w:eastAsia="Times New Roman"/>
          <w:lang w:val="en-US" w:eastAsia="bg-BG"/>
        </w:rPr>
        <w:sectPr w:rsidR="00A16C3B" w:rsidRPr="00683B0F" w:rsidSect="000A6066">
          <w:type w:val="continuous"/>
          <w:pgSz w:w="11906" w:h="16838"/>
          <w:pgMar w:top="1411" w:right="1411" w:bottom="1411" w:left="1411" w:header="708" w:footer="708" w:gutter="0"/>
          <w:cols w:space="708"/>
          <w:docGrid w:linePitch="360"/>
        </w:sectPr>
      </w:pPr>
    </w:p>
    <w:p w:rsidR="0029393C" w:rsidRPr="00683B0F" w:rsidRDefault="00A16C3B" w:rsidP="0099013B">
      <w:pPr>
        <w:pStyle w:val="Heading2"/>
        <w:numPr>
          <w:ilvl w:val="0"/>
          <w:numId w:val="0"/>
        </w:numPr>
        <w:spacing w:after="120"/>
        <w:jc w:val="left"/>
        <w:rPr>
          <w:rFonts w:eastAsiaTheme="majorEastAsia"/>
        </w:rPr>
      </w:pPr>
      <w:bookmarkStart w:id="509" w:name="_Toc500003106"/>
      <w:bookmarkStart w:id="510" w:name="_Toc504336642"/>
      <w:bookmarkStart w:id="511" w:name="_Toc521948878"/>
      <w:r w:rsidRPr="00683B0F">
        <w:rPr>
          <w:rFonts w:eastAsiaTheme="majorEastAsia"/>
        </w:rPr>
        <w:lastRenderedPageBreak/>
        <w:t xml:space="preserve">Municipalities at </w:t>
      </w:r>
      <w:r w:rsidR="0099013B" w:rsidRPr="00683B0F">
        <w:rPr>
          <w:rFonts w:eastAsiaTheme="majorEastAsia"/>
        </w:rPr>
        <w:t>R</w:t>
      </w:r>
      <w:r w:rsidRPr="00683B0F">
        <w:rPr>
          <w:rFonts w:eastAsiaTheme="majorEastAsia"/>
        </w:rPr>
        <w:t xml:space="preserve">isk of </w:t>
      </w:r>
      <w:r w:rsidR="0099013B" w:rsidRPr="00683B0F">
        <w:rPr>
          <w:rFonts w:eastAsiaTheme="majorEastAsia"/>
        </w:rPr>
        <w:t>D</w:t>
      </w:r>
      <w:r w:rsidRPr="00683B0F">
        <w:rPr>
          <w:rFonts w:eastAsiaTheme="majorEastAsia"/>
        </w:rPr>
        <w:t xml:space="preserve">ry </w:t>
      </w:r>
      <w:r w:rsidR="0099013B" w:rsidRPr="00683B0F">
        <w:rPr>
          <w:rFonts w:eastAsiaTheme="majorEastAsia"/>
        </w:rPr>
        <w:t>S</w:t>
      </w:r>
      <w:r w:rsidRPr="00683B0F">
        <w:rPr>
          <w:rFonts w:eastAsiaTheme="majorEastAsia"/>
        </w:rPr>
        <w:t>pells in Bulgaria, 2011</w:t>
      </w:r>
      <w:bookmarkEnd w:id="509"/>
      <w:bookmarkEnd w:id="510"/>
      <w:bookmarkEnd w:id="511"/>
    </w:p>
    <w:p w:rsidR="0099013B" w:rsidRPr="00E167A9" w:rsidRDefault="003F5EE3" w:rsidP="00E167A9">
      <w:pPr>
        <w:keepNext/>
        <w:tabs>
          <w:tab w:val="left" w:pos="706"/>
        </w:tabs>
        <w:spacing w:before="120" w:after="120" w:line="240" w:lineRule="auto"/>
        <w:jc w:val="center"/>
        <w:rPr>
          <w:rFonts w:asciiTheme="minorHAnsi" w:hAnsiTheme="minorHAnsi" w:cstheme="minorHAnsi"/>
          <w:b/>
          <w:bCs/>
          <w:i/>
          <w:iCs/>
          <w:color w:val="44546A"/>
          <w:sz w:val="22"/>
          <w:lang w:val="en-US"/>
        </w:rPr>
      </w:pPr>
      <w:bookmarkStart w:id="512" w:name="_Toc504396903"/>
      <w:bookmarkStart w:id="513" w:name="_Toc521948920"/>
      <w:r w:rsidRPr="00E167A9">
        <w:rPr>
          <w:rFonts w:asciiTheme="minorHAnsi" w:hAnsiTheme="minorHAnsi" w:cstheme="minorHAnsi"/>
          <w:b/>
          <w:bCs/>
          <w:i/>
          <w:iCs/>
          <w:color w:val="44546A"/>
          <w:sz w:val="22"/>
          <w:lang w:val="en-US"/>
        </w:rPr>
        <w:t xml:space="preserve">Figure </w:t>
      </w:r>
      <w:r w:rsidR="00374009" w:rsidRPr="00E167A9">
        <w:rPr>
          <w:rFonts w:asciiTheme="minorHAnsi" w:hAnsiTheme="minorHAnsi" w:cstheme="minorHAnsi"/>
          <w:b/>
          <w:bCs/>
          <w:i/>
          <w:iCs/>
          <w:color w:val="44546A"/>
          <w:sz w:val="22"/>
          <w:lang w:val="en-US"/>
        </w:rPr>
        <w:fldChar w:fldCharType="begin" w:fldLock="1"/>
      </w:r>
      <w:r w:rsidRPr="00E167A9">
        <w:rPr>
          <w:rFonts w:asciiTheme="minorHAnsi" w:hAnsiTheme="minorHAnsi" w:cstheme="minorHAnsi"/>
          <w:b/>
          <w:bCs/>
          <w:i/>
          <w:iCs/>
          <w:color w:val="44546A"/>
          <w:sz w:val="22"/>
          <w:lang w:val="en-US"/>
        </w:rPr>
        <w:instrText xml:space="preserve"> SEQ Figure \* ARABIC </w:instrText>
      </w:r>
      <w:r w:rsidR="00374009" w:rsidRPr="00E167A9">
        <w:rPr>
          <w:rFonts w:asciiTheme="minorHAnsi" w:hAnsiTheme="minorHAnsi" w:cstheme="minorHAnsi"/>
          <w:b/>
          <w:bCs/>
          <w:i/>
          <w:iCs/>
          <w:color w:val="44546A"/>
          <w:sz w:val="22"/>
          <w:lang w:val="en-US"/>
        </w:rPr>
        <w:fldChar w:fldCharType="separate"/>
      </w:r>
      <w:r w:rsidR="003B0CD0" w:rsidRPr="00E167A9">
        <w:rPr>
          <w:rFonts w:asciiTheme="minorHAnsi" w:hAnsiTheme="minorHAnsi" w:cstheme="minorHAnsi"/>
          <w:b/>
          <w:bCs/>
          <w:i/>
          <w:iCs/>
          <w:color w:val="44546A"/>
          <w:sz w:val="22"/>
          <w:lang w:val="en-US"/>
        </w:rPr>
        <w:t>21</w:t>
      </w:r>
      <w:r w:rsidR="00374009" w:rsidRPr="00E167A9">
        <w:rPr>
          <w:rFonts w:asciiTheme="minorHAnsi" w:hAnsiTheme="minorHAnsi" w:cstheme="minorHAnsi"/>
          <w:b/>
          <w:bCs/>
          <w:i/>
          <w:iCs/>
          <w:color w:val="44546A"/>
          <w:sz w:val="22"/>
          <w:lang w:val="en-US"/>
        </w:rPr>
        <w:fldChar w:fldCharType="end"/>
      </w:r>
      <w:r w:rsidRPr="00E167A9">
        <w:rPr>
          <w:rFonts w:asciiTheme="minorHAnsi" w:hAnsiTheme="minorHAnsi" w:cstheme="minorHAnsi"/>
          <w:b/>
          <w:bCs/>
          <w:i/>
          <w:iCs/>
          <w:color w:val="44546A"/>
          <w:sz w:val="22"/>
          <w:lang w:val="en-US"/>
        </w:rPr>
        <w:t>.</w:t>
      </w:r>
      <w:r w:rsidR="00F152F2" w:rsidRPr="00E167A9">
        <w:rPr>
          <w:rFonts w:asciiTheme="minorHAnsi" w:hAnsiTheme="minorHAnsi" w:cstheme="minorHAnsi"/>
          <w:b/>
          <w:bCs/>
          <w:i/>
          <w:iCs/>
          <w:color w:val="44546A"/>
          <w:sz w:val="22"/>
          <w:lang w:val="en-US"/>
        </w:rPr>
        <w:t xml:space="preserve"> </w:t>
      </w:r>
      <w:r w:rsidR="0099013B" w:rsidRPr="00E167A9">
        <w:rPr>
          <w:rFonts w:asciiTheme="minorHAnsi" w:hAnsiTheme="minorHAnsi" w:cstheme="minorHAnsi"/>
          <w:b/>
          <w:bCs/>
          <w:i/>
          <w:iCs/>
          <w:color w:val="44546A"/>
          <w:sz w:val="22"/>
          <w:lang w:val="en-US"/>
        </w:rPr>
        <w:t>Municipalities at risk of dry spells in Bulgaria, 2011</w:t>
      </w:r>
      <w:bookmarkEnd w:id="512"/>
      <w:bookmarkEnd w:id="513"/>
    </w:p>
    <w:p w:rsidR="0022126E" w:rsidRPr="00683B0F" w:rsidRDefault="0022126E" w:rsidP="00F4356B">
      <w:pPr>
        <w:spacing w:after="0" w:line="240" w:lineRule="auto"/>
        <w:jc w:val="center"/>
        <w:rPr>
          <w:rFonts w:asciiTheme="minorHAnsi" w:hAnsiTheme="minorHAnsi" w:cstheme="minorHAnsi"/>
          <w:b/>
          <w:bCs/>
          <w:i/>
          <w:iCs/>
          <w:color w:val="44546A"/>
          <w:szCs w:val="18"/>
          <w:lang w:val="en-US"/>
        </w:rPr>
      </w:pPr>
      <w:r w:rsidRPr="00683B0F">
        <w:rPr>
          <w:rFonts w:asciiTheme="minorHAnsi" w:hAnsiTheme="minorHAnsi" w:cstheme="minorHAnsi"/>
          <w:b/>
          <w:bCs/>
          <w:i/>
          <w:iCs/>
          <w:noProof/>
          <w:color w:val="44546A"/>
          <w:szCs w:val="18"/>
          <w:lang w:val="en-US"/>
        </w:rPr>
        <w:drawing>
          <wp:inline distT="0" distB="0" distL="0" distR="0" wp14:anchorId="7C675261" wp14:editId="22D050AC">
            <wp:extent cx="6871335" cy="4886993"/>
            <wp:effectExtent l="19050" t="19050" r="24765" b="27940"/>
            <wp:docPr id="64" name="Picture 64" descr="C:\Users\WB507560\AppData\Local\Microsoft\Windows\INetCache\Content.Word\10.3_Risk_of_dry_spell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B507560\AppData\Local\Microsoft\Windows\INetCache\Content.Word\10.3_Risk_of_dry_spell_EN.JPG"/>
                    <pic:cNvPicPr>
                      <a:picLocks noChangeAspect="1" noChangeArrowheads="1"/>
                    </pic:cNvPicPr>
                  </pic:nvPicPr>
                  <pic:blipFill rotWithShape="1">
                    <a:blip r:embed="rId85">
                      <a:extLst>
                        <a:ext uri="{28A0092B-C50C-407E-A947-70E740481C1C}">
                          <a14:useLocalDpi xmlns:a14="http://schemas.microsoft.com/office/drawing/2010/main" val="0"/>
                        </a:ext>
                      </a:extLst>
                    </a:blip>
                    <a:srcRect l="1102" t="668" r="1318" b="1207"/>
                    <a:stretch/>
                  </pic:blipFill>
                  <pic:spPr bwMode="auto">
                    <a:xfrm>
                      <a:off x="0" y="0"/>
                      <a:ext cx="6920523" cy="4921976"/>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4356B" w:rsidRPr="00F4356B" w:rsidRDefault="00F4356B" w:rsidP="00F4356B">
      <w:pPr>
        <w:pStyle w:val="Source"/>
        <w:sectPr w:rsidR="00F4356B" w:rsidRPr="00F4356B" w:rsidSect="000A6066">
          <w:type w:val="continuous"/>
          <w:pgSz w:w="16838" w:h="11906" w:orient="landscape"/>
          <w:pgMar w:top="1411" w:right="1411" w:bottom="1411" w:left="1411" w:header="709" w:footer="709" w:gutter="0"/>
          <w:cols w:space="708"/>
          <w:docGrid w:linePitch="360"/>
        </w:sectPr>
      </w:pPr>
      <w:r w:rsidRPr="00F4356B">
        <w:t>Source: World Bank design based on data from NIMH-BAS.</w:t>
      </w:r>
    </w:p>
    <w:p w:rsidR="00A16C3B" w:rsidRPr="00683B0F" w:rsidRDefault="00A16C3B" w:rsidP="00261ABD">
      <w:pPr>
        <w:pStyle w:val="Heading2"/>
        <w:numPr>
          <w:ilvl w:val="0"/>
          <w:numId w:val="0"/>
        </w:numPr>
        <w:spacing w:after="120"/>
        <w:rPr>
          <w:rFonts w:eastAsiaTheme="majorEastAsia"/>
        </w:rPr>
      </w:pPr>
      <w:bookmarkStart w:id="514" w:name="_Toc500003107"/>
      <w:bookmarkStart w:id="515" w:name="_Toc504336643"/>
      <w:bookmarkStart w:id="516" w:name="_Toc521948879"/>
      <w:r w:rsidRPr="00683B0F">
        <w:rPr>
          <w:rFonts w:eastAsiaTheme="majorEastAsia"/>
        </w:rPr>
        <w:lastRenderedPageBreak/>
        <w:t xml:space="preserve">Sunny Beach </w:t>
      </w:r>
      <w:r w:rsidR="0099013B" w:rsidRPr="00683B0F">
        <w:rPr>
          <w:rFonts w:eastAsiaTheme="majorEastAsia"/>
        </w:rPr>
        <w:t>-</w:t>
      </w:r>
      <w:r w:rsidRPr="00683B0F">
        <w:rPr>
          <w:rFonts w:eastAsiaTheme="majorEastAsia"/>
        </w:rPr>
        <w:t xml:space="preserve"> Press Release</w:t>
      </w:r>
      <w:bookmarkEnd w:id="514"/>
      <w:bookmarkEnd w:id="515"/>
      <w:bookmarkEnd w:id="516"/>
    </w:p>
    <w:p w:rsidR="00A16C3B" w:rsidRPr="00683B0F" w:rsidRDefault="00A16C3B" w:rsidP="008A199C">
      <w:pPr>
        <w:spacing w:line="276" w:lineRule="auto"/>
        <w:jc w:val="center"/>
        <w:rPr>
          <w:rFonts w:ascii="Calibri" w:hAnsi="Calibri"/>
          <w:b/>
          <w:i/>
          <w:lang w:val="en-US"/>
        </w:rPr>
      </w:pPr>
      <w:r w:rsidRPr="00683B0F">
        <w:rPr>
          <w:rFonts w:ascii="Calibri" w:hAnsi="Calibri"/>
          <w:b/>
          <w:i/>
          <w:lang w:val="en-US"/>
        </w:rPr>
        <w:t>“Nesebar Mayor Saved Sunny Beach from Water Crisis</w:t>
      </w:r>
      <w:r w:rsidR="00EE3A71" w:rsidRPr="00683B0F">
        <w:rPr>
          <w:rFonts w:ascii="Calibri" w:hAnsi="Calibri"/>
          <w:b/>
          <w:i/>
          <w:lang w:val="en-US"/>
        </w:rPr>
        <w:t>”</w:t>
      </w:r>
      <w:r w:rsidR="00EE3A71" w:rsidRPr="00683B0F">
        <w:rPr>
          <w:rStyle w:val="FootnoteReference"/>
          <w:rFonts w:ascii="Calibri" w:hAnsi="Calibri"/>
          <w:b/>
          <w:i/>
          <w:lang w:val="en-US"/>
        </w:rPr>
        <w:footnoteReference w:id="98"/>
      </w:r>
    </w:p>
    <w:p w:rsidR="00A16C3B" w:rsidRPr="00683B0F" w:rsidRDefault="00A16C3B" w:rsidP="008A199C">
      <w:pPr>
        <w:spacing w:line="276" w:lineRule="auto"/>
        <w:jc w:val="center"/>
        <w:rPr>
          <w:rFonts w:ascii="Calibri" w:hAnsi="Calibri"/>
          <w:i/>
          <w:sz w:val="20"/>
          <w:szCs w:val="20"/>
          <w:lang w:val="en-US"/>
        </w:rPr>
      </w:pPr>
      <w:r w:rsidRPr="00683B0F">
        <w:rPr>
          <w:rFonts w:ascii="Calibri" w:hAnsi="Calibri"/>
          <w:i/>
          <w:sz w:val="20"/>
          <w:szCs w:val="20"/>
          <w:lang w:val="en-US"/>
        </w:rPr>
        <w:t xml:space="preserve">Standard News. Online edition – </w:t>
      </w:r>
      <w:r w:rsidR="0099013B" w:rsidRPr="00683B0F">
        <w:rPr>
          <w:rFonts w:ascii="Calibri" w:hAnsi="Calibri"/>
          <w:i/>
          <w:sz w:val="20"/>
          <w:szCs w:val="20"/>
          <w:lang w:val="en-US"/>
        </w:rPr>
        <w:t xml:space="preserve">August </w:t>
      </w:r>
      <w:r w:rsidRPr="00683B0F">
        <w:rPr>
          <w:rFonts w:ascii="Calibri" w:hAnsi="Calibri"/>
          <w:i/>
          <w:sz w:val="20"/>
          <w:szCs w:val="20"/>
          <w:lang w:val="en-US"/>
        </w:rPr>
        <w:t>14</w:t>
      </w:r>
      <w:r w:rsidR="0099013B" w:rsidRPr="00683B0F">
        <w:rPr>
          <w:rFonts w:ascii="Calibri" w:hAnsi="Calibri"/>
          <w:i/>
          <w:sz w:val="20"/>
          <w:szCs w:val="20"/>
          <w:lang w:val="en-US"/>
        </w:rPr>
        <w:t xml:space="preserve">, </w:t>
      </w:r>
      <w:r w:rsidRPr="00683B0F">
        <w:rPr>
          <w:rFonts w:ascii="Calibri" w:hAnsi="Calibri"/>
          <w:i/>
          <w:sz w:val="20"/>
          <w:szCs w:val="20"/>
          <w:lang w:val="en-US"/>
        </w:rPr>
        <w:t>2005</w:t>
      </w:r>
    </w:p>
    <w:p w:rsidR="00A16C3B" w:rsidRPr="00683B0F" w:rsidRDefault="0099013B" w:rsidP="008A199C">
      <w:pPr>
        <w:spacing w:line="276" w:lineRule="auto"/>
        <w:rPr>
          <w:i/>
          <w:lang w:val="en-US" w:eastAsia="bg-BG"/>
        </w:rPr>
      </w:pPr>
      <w:r w:rsidRPr="00683B0F">
        <w:rPr>
          <w:i/>
          <w:lang w:val="en-US" w:eastAsia="bg-BG"/>
        </w:rPr>
        <w:t>“</w:t>
      </w:r>
      <w:r w:rsidR="00A16C3B" w:rsidRPr="00683B0F">
        <w:rPr>
          <w:i/>
          <w:lang w:val="en-US" w:eastAsia="bg-BG"/>
        </w:rPr>
        <w:t>The problem with the potable water in the southern Black Sea resort town of Nesebar, as well as in the resorts of Sunny Beach and Sveti Vlas, is already resolved. The solution has been found in no time thanks to Nesebar Mayor Nikolay Trifonov. He traveled over 400 km and had talks with the representatives of all relevant institutions to find the solution to this crucial problem. He practically saved the resorts from a severe water crisis.</w:t>
      </w:r>
    </w:p>
    <w:p w:rsidR="00A16C3B" w:rsidRPr="00683B0F" w:rsidRDefault="00A16C3B" w:rsidP="008A199C">
      <w:pPr>
        <w:spacing w:line="276" w:lineRule="auto"/>
        <w:rPr>
          <w:i/>
          <w:lang w:val="en-US" w:eastAsia="bg-BG"/>
        </w:rPr>
      </w:pPr>
      <w:r w:rsidRPr="00683B0F">
        <w:rPr>
          <w:i/>
          <w:lang w:val="en-US" w:eastAsia="bg-BG"/>
        </w:rPr>
        <w:t>The reason for this crisis situation just in the height of the season was the high consumption of potable water and the low pressure in the water-supply pipeline. The Nesebar Municipality and the local Water Supply and Sewerage Company found a technical solution to the problem and tackled the possible crisis.</w:t>
      </w:r>
    </w:p>
    <w:p w:rsidR="00A16C3B" w:rsidRPr="00683B0F" w:rsidRDefault="00A16C3B" w:rsidP="008A199C">
      <w:pPr>
        <w:spacing w:line="276" w:lineRule="auto"/>
        <w:rPr>
          <w:lang w:val="en-US" w:eastAsia="bg-BG"/>
        </w:rPr>
      </w:pPr>
      <w:r w:rsidRPr="00683B0F">
        <w:rPr>
          <w:i/>
          <w:lang w:val="en-US" w:eastAsia="bg-BG"/>
        </w:rPr>
        <w:t xml:space="preserve">Now, the pressure is sufficiently </w:t>
      </w:r>
      <w:r w:rsidR="00172397" w:rsidRPr="00683B0F">
        <w:rPr>
          <w:i/>
          <w:lang w:val="en-US" w:eastAsia="bg-BG"/>
        </w:rPr>
        <w:t>high,</w:t>
      </w:r>
      <w:r w:rsidRPr="00683B0F">
        <w:rPr>
          <w:i/>
          <w:lang w:val="en-US" w:eastAsia="bg-BG"/>
        </w:rPr>
        <w:t xml:space="preserve"> and the touri</w:t>
      </w:r>
      <w:r w:rsidR="0099013B" w:rsidRPr="00683B0F">
        <w:rPr>
          <w:i/>
          <w:lang w:val="en-US" w:eastAsia="bg-BG"/>
        </w:rPr>
        <w:t>sts are not complaining anymore.”</w:t>
      </w:r>
    </w:p>
    <w:p w:rsidR="00A16C3B" w:rsidRPr="00683B0F" w:rsidRDefault="00A16C3B" w:rsidP="00812928">
      <w:pPr>
        <w:spacing w:after="0" w:line="240" w:lineRule="auto"/>
        <w:rPr>
          <w:rFonts w:ascii="Arial" w:eastAsia="Times New Roman" w:hAnsi="Arial" w:cs="Arial"/>
          <w:iCs/>
          <w:sz w:val="18"/>
          <w:szCs w:val="18"/>
          <w:lang w:val="en-US"/>
        </w:rPr>
        <w:sectPr w:rsidR="00A16C3B" w:rsidRPr="00683B0F" w:rsidSect="000A6066">
          <w:type w:val="continuous"/>
          <w:pgSz w:w="11906" w:h="16838"/>
          <w:pgMar w:top="1411" w:right="1411" w:bottom="1411" w:left="1411" w:header="709" w:footer="709" w:gutter="0"/>
          <w:cols w:space="708"/>
          <w:docGrid w:linePitch="360"/>
        </w:sectPr>
      </w:pPr>
    </w:p>
    <w:p w:rsidR="0099013B" w:rsidRPr="00683B0F" w:rsidRDefault="00A16C3B" w:rsidP="0099013B">
      <w:pPr>
        <w:pStyle w:val="Heading2"/>
        <w:numPr>
          <w:ilvl w:val="0"/>
          <w:numId w:val="0"/>
        </w:numPr>
        <w:spacing w:after="120"/>
        <w:rPr>
          <w:rFonts w:eastAsiaTheme="majorEastAsia"/>
        </w:rPr>
      </w:pPr>
      <w:bookmarkStart w:id="517" w:name="_Toc500003108"/>
      <w:bookmarkStart w:id="518" w:name="_Toc504336644"/>
      <w:bookmarkStart w:id="519" w:name="_Toc521948880"/>
      <w:r w:rsidRPr="00683B0F">
        <w:rPr>
          <w:rFonts w:eastAsiaTheme="majorEastAsia"/>
        </w:rPr>
        <w:lastRenderedPageBreak/>
        <w:t xml:space="preserve">Municipalities in </w:t>
      </w:r>
      <w:r w:rsidR="0099013B" w:rsidRPr="00683B0F">
        <w:rPr>
          <w:rFonts w:eastAsiaTheme="majorEastAsia"/>
        </w:rPr>
        <w:t>W</w:t>
      </w:r>
      <w:r w:rsidRPr="00683B0F">
        <w:rPr>
          <w:rFonts w:eastAsiaTheme="majorEastAsia"/>
        </w:rPr>
        <w:t xml:space="preserve">ater </w:t>
      </w:r>
      <w:r w:rsidR="0099013B" w:rsidRPr="00683B0F">
        <w:rPr>
          <w:rFonts w:eastAsiaTheme="majorEastAsia"/>
        </w:rPr>
        <w:t>S</w:t>
      </w:r>
      <w:r w:rsidRPr="00683B0F">
        <w:rPr>
          <w:rFonts w:eastAsiaTheme="majorEastAsia"/>
        </w:rPr>
        <w:t>tress in Bulgaria, 2015</w:t>
      </w:r>
      <w:bookmarkEnd w:id="517"/>
      <w:bookmarkEnd w:id="518"/>
      <w:bookmarkEnd w:id="519"/>
    </w:p>
    <w:p w:rsidR="0099013B" w:rsidRPr="00E167A9" w:rsidRDefault="003F5EE3" w:rsidP="0099013B">
      <w:pPr>
        <w:keepNext/>
        <w:tabs>
          <w:tab w:val="left" w:pos="706"/>
        </w:tabs>
        <w:spacing w:before="120" w:after="120" w:line="240" w:lineRule="auto"/>
        <w:jc w:val="center"/>
        <w:rPr>
          <w:rFonts w:asciiTheme="minorHAnsi" w:hAnsiTheme="minorHAnsi" w:cstheme="minorHAnsi"/>
          <w:b/>
          <w:bCs/>
          <w:i/>
          <w:iCs/>
          <w:color w:val="44546A"/>
          <w:sz w:val="22"/>
          <w:lang w:val="en-US"/>
        </w:rPr>
      </w:pPr>
      <w:bookmarkStart w:id="520" w:name="_Toc504396904"/>
      <w:bookmarkStart w:id="521" w:name="_Toc521948921"/>
      <w:r w:rsidRPr="00E167A9">
        <w:rPr>
          <w:rFonts w:asciiTheme="minorHAnsi" w:hAnsiTheme="minorHAnsi" w:cstheme="minorHAnsi"/>
          <w:b/>
          <w:bCs/>
          <w:i/>
          <w:iCs/>
          <w:color w:val="44546A"/>
          <w:sz w:val="22"/>
          <w:lang w:val="en-US"/>
        </w:rPr>
        <w:t xml:space="preserve">Figure </w:t>
      </w:r>
      <w:r w:rsidR="00374009" w:rsidRPr="00E167A9">
        <w:rPr>
          <w:rFonts w:asciiTheme="minorHAnsi" w:hAnsiTheme="minorHAnsi" w:cstheme="minorHAnsi"/>
          <w:b/>
          <w:bCs/>
          <w:i/>
          <w:iCs/>
          <w:color w:val="44546A"/>
          <w:sz w:val="22"/>
          <w:lang w:val="en-US"/>
        </w:rPr>
        <w:fldChar w:fldCharType="begin" w:fldLock="1"/>
      </w:r>
      <w:r w:rsidRPr="00E167A9">
        <w:rPr>
          <w:rFonts w:asciiTheme="minorHAnsi" w:hAnsiTheme="minorHAnsi" w:cstheme="minorHAnsi"/>
          <w:b/>
          <w:bCs/>
          <w:i/>
          <w:iCs/>
          <w:color w:val="44546A"/>
          <w:sz w:val="22"/>
          <w:lang w:val="en-US"/>
        </w:rPr>
        <w:instrText xml:space="preserve"> SEQ Figure \* ARABIC </w:instrText>
      </w:r>
      <w:r w:rsidR="00374009" w:rsidRPr="00E167A9">
        <w:rPr>
          <w:rFonts w:asciiTheme="minorHAnsi" w:hAnsiTheme="minorHAnsi" w:cstheme="minorHAnsi"/>
          <w:b/>
          <w:bCs/>
          <w:i/>
          <w:iCs/>
          <w:color w:val="44546A"/>
          <w:sz w:val="22"/>
          <w:lang w:val="en-US"/>
        </w:rPr>
        <w:fldChar w:fldCharType="separate"/>
      </w:r>
      <w:r w:rsidR="003B0CD0" w:rsidRPr="00E167A9">
        <w:rPr>
          <w:rFonts w:asciiTheme="minorHAnsi" w:hAnsiTheme="minorHAnsi" w:cstheme="minorHAnsi"/>
          <w:b/>
          <w:bCs/>
          <w:i/>
          <w:iCs/>
          <w:noProof/>
          <w:color w:val="44546A"/>
          <w:sz w:val="22"/>
          <w:lang w:val="en-US"/>
        </w:rPr>
        <w:t>22</w:t>
      </w:r>
      <w:r w:rsidR="00374009" w:rsidRPr="00E167A9">
        <w:rPr>
          <w:rFonts w:asciiTheme="minorHAnsi" w:hAnsiTheme="minorHAnsi" w:cstheme="minorHAnsi"/>
          <w:b/>
          <w:bCs/>
          <w:i/>
          <w:iCs/>
          <w:color w:val="44546A"/>
          <w:sz w:val="22"/>
          <w:lang w:val="en-US"/>
        </w:rPr>
        <w:fldChar w:fldCharType="end"/>
      </w:r>
      <w:r w:rsidRPr="00E167A9">
        <w:rPr>
          <w:rFonts w:asciiTheme="minorHAnsi" w:hAnsiTheme="minorHAnsi" w:cstheme="minorHAnsi"/>
          <w:b/>
          <w:bCs/>
          <w:i/>
          <w:iCs/>
          <w:color w:val="44546A"/>
          <w:sz w:val="22"/>
          <w:lang w:val="en-US"/>
        </w:rPr>
        <w:t>.</w:t>
      </w:r>
      <w:r w:rsidR="0099013B" w:rsidRPr="00E167A9">
        <w:rPr>
          <w:rFonts w:asciiTheme="minorHAnsi" w:hAnsiTheme="minorHAnsi" w:cstheme="minorHAnsi"/>
          <w:b/>
          <w:bCs/>
          <w:i/>
          <w:iCs/>
          <w:color w:val="44546A"/>
          <w:sz w:val="22"/>
          <w:lang w:val="en-US"/>
        </w:rPr>
        <w:t xml:space="preserve"> Municipalities in water stress in Bulgaria</w:t>
      </w:r>
      <w:bookmarkEnd w:id="520"/>
      <w:bookmarkEnd w:id="521"/>
    </w:p>
    <w:p w:rsidR="00F4356B" w:rsidRDefault="0022126E" w:rsidP="00F4356B">
      <w:pPr>
        <w:spacing w:after="0" w:line="240" w:lineRule="auto"/>
        <w:jc w:val="center"/>
        <w:rPr>
          <w:lang w:val="en-US"/>
        </w:rPr>
      </w:pPr>
      <w:r w:rsidRPr="00683B0F">
        <w:rPr>
          <w:rFonts w:ascii="Arial" w:eastAsia="Times New Roman" w:hAnsi="Arial" w:cs="Arial"/>
          <w:noProof/>
          <w:sz w:val="28"/>
          <w:szCs w:val="28"/>
          <w:bdr w:val="single" w:sz="4" w:space="0" w:color="5B9BD5"/>
          <w:lang w:val="en-US"/>
        </w:rPr>
        <w:drawing>
          <wp:inline distT="0" distB="0" distL="0" distR="0" wp14:anchorId="2CB38CA9" wp14:editId="7F27EF61">
            <wp:extent cx="6933436" cy="4921135"/>
            <wp:effectExtent l="19050" t="19050" r="20320" b="13335"/>
            <wp:docPr id="65" name="Picture 65" descr="C:\Users\WB507560\AppData\Local\Microsoft\Windows\INetCache\Content.Word\10.4_Water_stress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B507560\AppData\Local\Microsoft\Windows\INetCache\Content.Word\10.4_Water_stress_EN.JPG"/>
                    <pic:cNvPicPr>
                      <a:picLocks noChangeAspect="1" noChangeArrowheads="1"/>
                    </pic:cNvPicPr>
                  </pic:nvPicPr>
                  <pic:blipFill rotWithShape="1">
                    <a:blip r:embed="rId86">
                      <a:extLst>
                        <a:ext uri="{28A0092B-C50C-407E-A947-70E740481C1C}">
                          <a14:useLocalDpi xmlns:a14="http://schemas.microsoft.com/office/drawing/2010/main" val="0"/>
                        </a:ext>
                      </a:extLst>
                    </a:blip>
                    <a:srcRect l="1223" t="866" r="1311" b="1325"/>
                    <a:stretch/>
                  </pic:blipFill>
                  <pic:spPr bwMode="auto">
                    <a:xfrm>
                      <a:off x="0" y="0"/>
                      <a:ext cx="6953762" cy="4935562"/>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4356B" w:rsidRPr="00F4356B" w:rsidRDefault="00F4356B" w:rsidP="00F4356B">
      <w:pPr>
        <w:pStyle w:val="Source"/>
        <w:sectPr w:rsidR="00F4356B" w:rsidRPr="00F4356B" w:rsidSect="000A6066">
          <w:type w:val="continuous"/>
          <w:pgSz w:w="16838" w:h="11906" w:orient="landscape"/>
          <w:pgMar w:top="1411" w:right="1411" w:bottom="1411" w:left="1411" w:header="709" w:footer="709" w:gutter="0"/>
          <w:cols w:space="708"/>
          <w:docGrid w:linePitch="360"/>
        </w:sectPr>
      </w:pPr>
      <w:r w:rsidRPr="00F4356B">
        <w:t>Source: World Bank design based on data from NIMH-BAS.</w:t>
      </w:r>
    </w:p>
    <w:p w:rsidR="00A16C3B" w:rsidRPr="00683B0F" w:rsidRDefault="00A16C3B" w:rsidP="00EE3A71">
      <w:pPr>
        <w:pStyle w:val="Heading2"/>
        <w:numPr>
          <w:ilvl w:val="0"/>
          <w:numId w:val="0"/>
        </w:numPr>
        <w:spacing w:after="120"/>
        <w:rPr>
          <w:rFonts w:eastAsiaTheme="majorEastAsia"/>
        </w:rPr>
      </w:pPr>
      <w:bookmarkStart w:id="522" w:name="_Toc500003109"/>
      <w:bookmarkStart w:id="523" w:name="_Toc504336645"/>
      <w:bookmarkStart w:id="524" w:name="_Toc521948881"/>
      <w:r w:rsidRPr="00683B0F">
        <w:rPr>
          <w:rFonts w:eastAsiaTheme="majorEastAsia"/>
        </w:rPr>
        <w:lastRenderedPageBreak/>
        <w:t>Physical map of Bulgaria</w:t>
      </w:r>
      <w:bookmarkEnd w:id="522"/>
      <w:bookmarkEnd w:id="523"/>
      <w:bookmarkEnd w:id="524"/>
    </w:p>
    <w:p w:rsidR="0099013B" w:rsidRPr="00E167A9" w:rsidRDefault="003F5EE3" w:rsidP="0099013B">
      <w:pPr>
        <w:keepNext/>
        <w:tabs>
          <w:tab w:val="left" w:pos="706"/>
        </w:tabs>
        <w:spacing w:before="120" w:after="120" w:line="240" w:lineRule="auto"/>
        <w:jc w:val="center"/>
        <w:rPr>
          <w:rFonts w:asciiTheme="minorHAnsi" w:hAnsiTheme="minorHAnsi" w:cstheme="minorHAnsi"/>
          <w:b/>
          <w:bCs/>
          <w:i/>
          <w:iCs/>
          <w:color w:val="44546A"/>
          <w:sz w:val="22"/>
          <w:lang w:val="en-US"/>
        </w:rPr>
      </w:pPr>
      <w:bookmarkStart w:id="525" w:name="_Toc504396905"/>
      <w:bookmarkStart w:id="526" w:name="_Toc521948922"/>
      <w:r w:rsidRPr="00E167A9">
        <w:rPr>
          <w:rFonts w:asciiTheme="minorHAnsi" w:hAnsiTheme="minorHAnsi" w:cstheme="minorHAnsi"/>
          <w:b/>
          <w:bCs/>
          <w:i/>
          <w:iCs/>
          <w:color w:val="44546A"/>
          <w:sz w:val="22"/>
          <w:lang w:val="en-US"/>
        </w:rPr>
        <w:t xml:space="preserve">Figure </w:t>
      </w:r>
      <w:r w:rsidR="00374009" w:rsidRPr="00E167A9">
        <w:rPr>
          <w:rFonts w:asciiTheme="minorHAnsi" w:hAnsiTheme="minorHAnsi" w:cstheme="minorHAnsi"/>
          <w:b/>
          <w:bCs/>
          <w:i/>
          <w:iCs/>
          <w:color w:val="44546A"/>
          <w:sz w:val="22"/>
          <w:lang w:val="en-US"/>
        </w:rPr>
        <w:fldChar w:fldCharType="begin" w:fldLock="1"/>
      </w:r>
      <w:r w:rsidRPr="00E167A9">
        <w:rPr>
          <w:rFonts w:asciiTheme="minorHAnsi" w:hAnsiTheme="minorHAnsi" w:cstheme="minorHAnsi"/>
          <w:b/>
          <w:bCs/>
          <w:i/>
          <w:iCs/>
          <w:color w:val="44546A"/>
          <w:sz w:val="22"/>
          <w:lang w:val="en-US"/>
        </w:rPr>
        <w:instrText xml:space="preserve"> SEQ Figure \* ARABIC </w:instrText>
      </w:r>
      <w:r w:rsidR="00374009" w:rsidRPr="00E167A9">
        <w:rPr>
          <w:rFonts w:asciiTheme="minorHAnsi" w:hAnsiTheme="minorHAnsi" w:cstheme="minorHAnsi"/>
          <w:b/>
          <w:bCs/>
          <w:i/>
          <w:iCs/>
          <w:color w:val="44546A"/>
          <w:sz w:val="22"/>
          <w:lang w:val="en-US"/>
        </w:rPr>
        <w:fldChar w:fldCharType="separate"/>
      </w:r>
      <w:r w:rsidR="003B0CD0" w:rsidRPr="00E167A9">
        <w:rPr>
          <w:rFonts w:asciiTheme="minorHAnsi" w:hAnsiTheme="minorHAnsi" w:cstheme="minorHAnsi"/>
          <w:b/>
          <w:bCs/>
          <w:i/>
          <w:iCs/>
          <w:color w:val="44546A"/>
          <w:sz w:val="22"/>
          <w:lang w:val="en-US"/>
        </w:rPr>
        <w:t>23</w:t>
      </w:r>
      <w:r w:rsidR="00374009" w:rsidRPr="00E167A9">
        <w:rPr>
          <w:rFonts w:asciiTheme="minorHAnsi" w:hAnsiTheme="minorHAnsi" w:cstheme="minorHAnsi"/>
          <w:b/>
          <w:bCs/>
          <w:i/>
          <w:iCs/>
          <w:color w:val="44546A"/>
          <w:sz w:val="22"/>
          <w:lang w:val="en-US"/>
        </w:rPr>
        <w:fldChar w:fldCharType="end"/>
      </w:r>
      <w:r w:rsidRPr="00E167A9">
        <w:rPr>
          <w:rFonts w:asciiTheme="minorHAnsi" w:hAnsiTheme="minorHAnsi" w:cstheme="minorHAnsi"/>
          <w:b/>
          <w:bCs/>
          <w:i/>
          <w:iCs/>
          <w:color w:val="44546A"/>
          <w:sz w:val="22"/>
          <w:lang w:val="en-US"/>
        </w:rPr>
        <w:t>.</w:t>
      </w:r>
      <w:r w:rsidR="00F152F2" w:rsidRPr="00E167A9">
        <w:rPr>
          <w:rFonts w:asciiTheme="minorHAnsi" w:hAnsiTheme="minorHAnsi" w:cstheme="minorHAnsi"/>
          <w:b/>
          <w:bCs/>
          <w:i/>
          <w:iCs/>
          <w:color w:val="44546A"/>
          <w:sz w:val="22"/>
          <w:lang w:val="en-US"/>
        </w:rPr>
        <w:t xml:space="preserve"> </w:t>
      </w:r>
      <w:r w:rsidR="0099013B" w:rsidRPr="00E167A9">
        <w:rPr>
          <w:rFonts w:asciiTheme="minorHAnsi" w:hAnsiTheme="minorHAnsi" w:cstheme="minorHAnsi"/>
          <w:b/>
          <w:bCs/>
          <w:i/>
          <w:iCs/>
          <w:color w:val="44546A"/>
          <w:sz w:val="22"/>
          <w:lang w:val="en-US"/>
        </w:rPr>
        <w:t>Physical map of Bulgaria</w:t>
      </w:r>
      <w:bookmarkEnd w:id="525"/>
      <w:bookmarkEnd w:id="526"/>
    </w:p>
    <w:p w:rsidR="00A16C3B" w:rsidRDefault="0022126E" w:rsidP="00F4356B">
      <w:pPr>
        <w:keepNext/>
        <w:tabs>
          <w:tab w:val="left" w:pos="706"/>
        </w:tabs>
        <w:spacing w:after="0" w:line="240" w:lineRule="auto"/>
        <w:jc w:val="center"/>
        <w:rPr>
          <w:rFonts w:ascii="Arial" w:hAnsi="Arial" w:cs="Arial"/>
          <w:b/>
          <w:sz w:val="20"/>
          <w:szCs w:val="20"/>
          <w:lang w:val="en-US"/>
        </w:rPr>
      </w:pPr>
      <w:r w:rsidRPr="00683B0F">
        <w:rPr>
          <w:rFonts w:asciiTheme="minorHAnsi" w:hAnsiTheme="minorHAnsi" w:cstheme="minorHAnsi"/>
          <w:b/>
          <w:bCs/>
          <w:i/>
          <w:iCs/>
          <w:noProof/>
          <w:color w:val="44546A"/>
          <w:szCs w:val="18"/>
          <w:lang w:val="en-US"/>
        </w:rPr>
        <w:drawing>
          <wp:inline distT="0" distB="0" distL="0" distR="0" wp14:anchorId="3A176116" wp14:editId="2DF464C8">
            <wp:extent cx="6985510" cy="4965589"/>
            <wp:effectExtent l="19050" t="19050" r="25400" b="26035"/>
            <wp:docPr id="66" name="Picture 66" descr="C:\Users\WB507560\AppData\Local\Microsoft\Windows\INetCache\Content.Word\1.2_Physical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B507560\AppData\Local\Microsoft\Windows\INetCache\Content.Word\1.2_Physical_EN.JPG"/>
                    <pic:cNvPicPr>
                      <a:picLocks noChangeAspect="1" noChangeArrowheads="1"/>
                    </pic:cNvPicPr>
                  </pic:nvPicPr>
                  <pic:blipFill rotWithShape="1">
                    <a:blip r:embed="rId87">
                      <a:extLst>
                        <a:ext uri="{28A0092B-C50C-407E-A947-70E740481C1C}">
                          <a14:useLocalDpi xmlns:a14="http://schemas.microsoft.com/office/drawing/2010/main" val="0"/>
                        </a:ext>
                      </a:extLst>
                    </a:blip>
                    <a:srcRect l="1269" t="816" r="1266" b="1270"/>
                    <a:stretch/>
                  </pic:blipFill>
                  <pic:spPr bwMode="auto">
                    <a:xfrm>
                      <a:off x="0" y="0"/>
                      <a:ext cx="7027168" cy="4995201"/>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4356B" w:rsidRPr="00F4356B" w:rsidRDefault="00F4356B" w:rsidP="00F4356B">
      <w:pPr>
        <w:pStyle w:val="Source"/>
        <w:sectPr w:rsidR="00F4356B" w:rsidRPr="00F4356B" w:rsidSect="000A6066">
          <w:type w:val="continuous"/>
          <w:pgSz w:w="16838" w:h="11906" w:orient="landscape"/>
          <w:pgMar w:top="1411" w:right="1411" w:bottom="1411" w:left="1411" w:header="709" w:footer="709" w:gutter="0"/>
          <w:cols w:space="708"/>
          <w:docGrid w:linePitch="360"/>
        </w:sectPr>
      </w:pPr>
      <w:r w:rsidRPr="00F4356B">
        <w:t>Source: World Bank design</w:t>
      </w:r>
      <w:r>
        <w:t>.</w:t>
      </w:r>
    </w:p>
    <w:p w:rsidR="00F4356B" w:rsidRPr="00683B0F" w:rsidRDefault="00F4356B" w:rsidP="00812928">
      <w:pPr>
        <w:jc w:val="center"/>
        <w:rPr>
          <w:rFonts w:ascii="Arial" w:hAnsi="Arial" w:cs="Arial"/>
          <w:b/>
          <w:sz w:val="20"/>
          <w:szCs w:val="20"/>
          <w:lang w:val="en-US"/>
        </w:rPr>
        <w:sectPr w:rsidR="00F4356B" w:rsidRPr="00683B0F" w:rsidSect="000A6066">
          <w:type w:val="continuous"/>
          <w:pgSz w:w="16838" w:h="11906" w:orient="landscape"/>
          <w:pgMar w:top="1411" w:right="1411" w:bottom="1411" w:left="1411" w:header="708" w:footer="708" w:gutter="0"/>
          <w:cols w:space="708"/>
          <w:docGrid w:linePitch="360"/>
        </w:sectPr>
      </w:pPr>
    </w:p>
    <w:p w:rsidR="0099013B" w:rsidRPr="00683B0F" w:rsidRDefault="00EE3A71" w:rsidP="00F4356B">
      <w:pPr>
        <w:pStyle w:val="Heading1"/>
        <w:jc w:val="both"/>
        <w:rPr>
          <w:rFonts w:eastAsiaTheme="majorEastAsia"/>
        </w:rPr>
      </w:pPr>
      <w:bookmarkStart w:id="527" w:name="_Toc504336646"/>
      <w:bookmarkStart w:id="528" w:name="_Toc521948882"/>
      <w:bookmarkStart w:id="529" w:name="_Toc500003110"/>
      <w:r w:rsidRPr="00683B0F">
        <w:rPr>
          <w:rFonts w:eastAsiaTheme="majorEastAsia"/>
        </w:rPr>
        <w:lastRenderedPageBreak/>
        <w:t xml:space="preserve">Annex </w:t>
      </w:r>
      <w:bookmarkEnd w:id="527"/>
      <w:r w:rsidR="00A655AD">
        <w:rPr>
          <w:rFonts w:eastAsiaTheme="majorEastAsia"/>
        </w:rPr>
        <w:t>5</w:t>
      </w:r>
      <w:r w:rsidR="00683B0F" w:rsidRPr="00683B0F">
        <w:rPr>
          <w:rFonts w:eastAsiaTheme="majorEastAsia"/>
        </w:rPr>
        <w:t>. Tourism Sector Adaptation Practice in Selected EU Countries</w:t>
      </w:r>
      <w:bookmarkEnd w:id="528"/>
    </w:p>
    <w:p w:rsidR="00812928" w:rsidRPr="00683B0F" w:rsidRDefault="00812928" w:rsidP="00EE3A71">
      <w:pPr>
        <w:pStyle w:val="Heading2"/>
        <w:numPr>
          <w:ilvl w:val="0"/>
          <w:numId w:val="0"/>
        </w:numPr>
        <w:spacing w:after="120"/>
        <w:rPr>
          <w:rFonts w:eastAsiaTheme="majorEastAsia"/>
        </w:rPr>
      </w:pPr>
      <w:bookmarkStart w:id="530" w:name="_Toc504336647"/>
      <w:bookmarkStart w:id="531" w:name="_Toc521948883"/>
      <w:r w:rsidRPr="00683B0F">
        <w:rPr>
          <w:rFonts w:eastAsiaTheme="majorEastAsia"/>
        </w:rPr>
        <w:t>Cyprus</w:t>
      </w:r>
      <w:bookmarkEnd w:id="529"/>
      <w:bookmarkEnd w:id="530"/>
      <w:bookmarkEnd w:id="531"/>
    </w:p>
    <w:p w:rsidR="00812928" w:rsidRPr="00683B0F" w:rsidRDefault="00812928" w:rsidP="006825AE">
      <w:pPr>
        <w:spacing w:after="120" w:line="276" w:lineRule="auto"/>
        <w:rPr>
          <w:lang w:val="en-US"/>
        </w:rPr>
      </w:pPr>
      <w:r w:rsidRPr="00683B0F">
        <w:rPr>
          <w:lang w:val="en-US"/>
        </w:rPr>
        <w:t>Apart from public sector costs, many adaptation measures will require expenditures from the private sector such as farmers, home owners and enterprises. Still, private adaptation measures may prove to be inadequate due to insufficient information or unavailability of private funds, particularly if climate change induced events are abrupt or irreve</w:t>
      </w:r>
      <w:r w:rsidR="000C4A45" w:rsidRPr="00683B0F">
        <w:rPr>
          <w:lang w:val="en-US"/>
        </w:rPr>
        <w:t>rsible (for example</w:t>
      </w:r>
      <w:r w:rsidRPr="00683B0F">
        <w:rPr>
          <w:lang w:val="en-US"/>
        </w:rPr>
        <w:t xml:space="preserve"> prolonged heat waves, storms or floods). In this case government intervention and increased pub</w:t>
      </w:r>
      <w:r w:rsidR="003E7FA9" w:rsidRPr="00683B0F">
        <w:rPr>
          <w:lang w:val="en-US"/>
        </w:rPr>
        <w:t xml:space="preserve">lic spending will be necessary </w:t>
      </w:r>
      <w:r w:rsidRPr="00683B0F">
        <w:rPr>
          <w:lang w:val="en-US"/>
        </w:rPr>
        <w:t>to alleviate the damages. This underlines the need for authorities to install proper monitoring mechanisms and early warning systems to inform citizens (</w:t>
      </w:r>
      <w:r w:rsidR="000C4A45" w:rsidRPr="00683B0F">
        <w:rPr>
          <w:lang w:val="en-US"/>
        </w:rPr>
        <w:t>for example</w:t>
      </w:r>
      <w:r w:rsidRPr="00683B0F">
        <w:rPr>
          <w:lang w:val="en-US"/>
        </w:rPr>
        <w:t xml:space="preserve"> home owners and enterprises in coastal areas) about future risks. </w:t>
      </w:r>
    </w:p>
    <w:p w:rsidR="00812928" w:rsidRPr="00683B0F" w:rsidRDefault="003E7FA9" w:rsidP="006825AE">
      <w:pPr>
        <w:spacing w:after="120" w:line="276" w:lineRule="auto"/>
        <w:rPr>
          <w:lang w:val="en-US"/>
        </w:rPr>
      </w:pPr>
      <w:r w:rsidRPr="00683B0F">
        <w:rPr>
          <w:lang w:val="en-US"/>
        </w:rPr>
        <w:t>T</w:t>
      </w:r>
      <w:r w:rsidR="00812928" w:rsidRPr="00683B0F">
        <w:rPr>
          <w:lang w:val="en-US"/>
        </w:rPr>
        <w:t xml:space="preserve">o make access to capital easier for the private sector, the government may consider providing economic incentives for </w:t>
      </w:r>
      <w:r w:rsidRPr="00683B0F">
        <w:rPr>
          <w:lang w:val="en-US"/>
        </w:rPr>
        <w:t>CCA</w:t>
      </w:r>
      <w:r w:rsidR="00812928" w:rsidRPr="00683B0F">
        <w:rPr>
          <w:lang w:val="en-US"/>
        </w:rPr>
        <w:t xml:space="preserve"> investments in vulnerable sectors (in the form of direct grants, aid</w:t>
      </w:r>
      <w:r w:rsidRPr="00683B0F">
        <w:rPr>
          <w:lang w:val="en-US"/>
        </w:rPr>
        <w:t>,</w:t>
      </w:r>
      <w:r w:rsidR="00812928" w:rsidRPr="00683B0F">
        <w:rPr>
          <w:lang w:val="en-US"/>
        </w:rPr>
        <w:t xml:space="preserve"> or guarantees for specialized private insurance schemes). </w:t>
      </w:r>
    </w:p>
    <w:p w:rsidR="00812928" w:rsidRPr="00683B0F" w:rsidRDefault="00812928" w:rsidP="006825AE">
      <w:pPr>
        <w:spacing w:after="120" w:line="276" w:lineRule="auto"/>
        <w:rPr>
          <w:lang w:val="en-US"/>
        </w:rPr>
      </w:pPr>
      <w:r w:rsidRPr="00683B0F">
        <w:rPr>
          <w:lang w:val="en-US"/>
        </w:rPr>
        <w:t xml:space="preserve">Finally, the importance of pricing policies should not be underestimated. Proper pricing of water and energy as well as charges for unsustainable use of resources (such as congestion charging) can become a key priority for mitigating climate change impacts. If prices incorporate the costs of natural resource scarcity </w:t>
      </w:r>
      <w:r w:rsidR="003E7FA9" w:rsidRPr="00683B0F">
        <w:rPr>
          <w:lang w:val="en-US"/>
        </w:rPr>
        <w:t>and</w:t>
      </w:r>
      <w:r w:rsidRPr="00683B0F">
        <w:rPr>
          <w:lang w:val="en-US"/>
        </w:rPr>
        <w:t xml:space="preserve"> the costs of environmental degradation caused by us</w:t>
      </w:r>
      <w:r w:rsidR="00E00D89" w:rsidRPr="00683B0F">
        <w:rPr>
          <w:lang w:val="en-US"/>
        </w:rPr>
        <w:t>ing</w:t>
      </w:r>
      <w:r w:rsidRPr="00683B0F">
        <w:rPr>
          <w:lang w:val="en-US"/>
        </w:rPr>
        <w:t xml:space="preserve"> these resources, this can</w:t>
      </w:r>
      <w:r w:rsidR="003E7FA9" w:rsidRPr="00683B0F">
        <w:rPr>
          <w:lang w:val="en-US"/>
        </w:rPr>
        <w:t xml:space="preserve"> have a double positive effect.</w:t>
      </w:r>
    </w:p>
    <w:p w:rsidR="00812928" w:rsidRPr="00683B0F" w:rsidRDefault="00812928" w:rsidP="006825AE">
      <w:pPr>
        <w:spacing w:after="120" w:line="276" w:lineRule="auto"/>
        <w:rPr>
          <w:lang w:val="en-US"/>
        </w:rPr>
      </w:pPr>
      <w:r w:rsidRPr="00683B0F">
        <w:rPr>
          <w:lang w:val="en-US"/>
        </w:rPr>
        <w:t>First, it will discourage the use of these resources. The price elasticity of water, electricity</w:t>
      </w:r>
      <w:r w:rsidR="003E7FA9" w:rsidRPr="00683B0F">
        <w:rPr>
          <w:lang w:val="en-US"/>
        </w:rPr>
        <w:t>,</w:t>
      </w:r>
      <w:r w:rsidRPr="00683B0F">
        <w:rPr>
          <w:lang w:val="en-US"/>
        </w:rPr>
        <w:t xml:space="preserve"> or fuel use is low but is not zero; consumers adapt to higher prices, particularly in the medium and long term. In this way it will become easier for consumers to adapt to a future arid climate. </w:t>
      </w:r>
    </w:p>
    <w:p w:rsidR="00812928" w:rsidRPr="00683B0F" w:rsidRDefault="00812928" w:rsidP="006825AE">
      <w:pPr>
        <w:spacing w:after="120" w:line="276" w:lineRule="auto"/>
        <w:rPr>
          <w:lang w:val="en-US"/>
        </w:rPr>
      </w:pPr>
      <w:r w:rsidRPr="00683B0F">
        <w:rPr>
          <w:lang w:val="en-US"/>
        </w:rPr>
        <w:t xml:space="preserve">Second, it can provide </w:t>
      </w:r>
      <w:r w:rsidR="003E7FA9" w:rsidRPr="00683B0F">
        <w:rPr>
          <w:lang w:val="en-US"/>
        </w:rPr>
        <w:t xml:space="preserve">the </w:t>
      </w:r>
      <w:r w:rsidRPr="00683B0F">
        <w:rPr>
          <w:lang w:val="en-US"/>
        </w:rPr>
        <w:t>mu</w:t>
      </w:r>
      <w:r w:rsidR="003E7FA9" w:rsidRPr="00683B0F">
        <w:rPr>
          <w:lang w:val="en-US"/>
        </w:rPr>
        <w:t>ch-</w:t>
      </w:r>
      <w:r w:rsidRPr="00683B0F">
        <w:rPr>
          <w:lang w:val="en-US"/>
        </w:rPr>
        <w:t>needed public revenues which can finance investments in adaptation measures. For example, national funds from participation of industries in the EU E</w:t>
      </w:r>
      <w:r w:rsidR="003E7FA9" w:rsidRPr="00683B0F">
        <w:rPr>
          <w:lang w:val="en-US"/>
        </w:rPr>
        <w:t xml:space="preserve">missions Trading System will </w:t>
      </w:r>
      <w:r w:rsidRPr="00683B0F">
        <w:rPr>
          <w:lang w:val="en-US"/>
        </w:rPr>
        <w:t>partly</w:t>
      </w:r>
      <w:r w:rsidR="003E7FA9" w:rsidRPr="00683B0F">
        <w:rPr>
          <w:lang w:val="en-US"/>
        </w:rPr>
        <w:t xml:space="preserve"> be</w:t>
      </w:r>
      <w:r w:rsidRPr="00683B0F">
        <w:rPr>
          <w:lang w:val="en-US"/>
        </w:rPr>
        <w:t xml:space="preserve"> used for promoting renewable energy investments; a similar approach can be applied for revenues coming from other pricing schemes. According to the OECD, environmental and natural resource taxes and charges are among the most promising measures to improve public finances without being detrimental to economic growth (Hagemann</w:t>
      </w:r>
      <w:r w:rsidR="003E7FA9" w:rsidRPr="00683B0F">
        <w:rPr>
          <w:lang w:val="en-US"/>
        </w:rPr>
        <w:t xml:space="preserve"> 2015</w:t>
      </w:r>
      <w:r w:rsidRPr="00683B0F">
        <w:rPr>
          <w:lang w:val="en-US"/>
        </w:rPr>
        <w:t>). Policy</w:t>
      </w:r>
      <w:r w:rsidR="003E7FA9" w:rsidRPr="00683B0F">
        <w:rPr>
          <w:lang w:val="en-US"/>
        </w:rPr>
        <w:t xml:space="preserve"> </w:t>
      </w:r>
      <w:r w:rsidRPr="00683B0F">
        <w:rPr>
          <w:lang w:val="en-US"/>
        </w:rPr>
        <w:t>makers in Cyprus should seriously consider including such charges in future policy measures.</w:t>
      </w:r>
    </w:p>
    <w:p w:rsidR="00812928" w:rsidRPr="00683B0F" w:rsidRDefault="00812928" w:rsidP="00812928">
      <w:pPr>
        <w:rPr>
          <w:rFonts w:ascii="Arial" w:hAnsi="Arial" w:cs="Arial"/>
          <w:color w:val="000000"/>
          <w:sz w:val="20"/>
          <w:szCs w:val="20"/>
          <w:lang w:val="en-US"/>
        </w:rPr>
      </w:pPr>
      <w:r w:rsidRPr="00683B0F">
        <w:rPr>
          <w:rFonts w:ascii="Arial" w:hAnsi="Arial" w:cs="Arial"/>
          <w:color w:val="000000"/>
          <w:sz w:val="20"/>
          <w:szCs w:val="20"/>
          <w:lang w:val="en-US"/>
        </w:rPr>
        <w:br w:type="page"/>
      </w:r>
    </w:p>
    <w:p w:rsidR="00812928" w:rsidRPr="00683B0F" w:rsidRDefault="00812928" w:rsidP="00EE3A71">
      <w:pPr>
        <w:pStyle w:val="Heading2"/>
        <w:numPr>
          <w:ilvl w:val="0"/>
          <w:numId w:val="0"/>
        </w:numPr>
        <w:spacing w:after="120"/>
        <w:rPr>
          <w:rFonts w:eastAsiaTheme="majorEastAsia"/>
        </w:rPr>
      </w:pPr>
      <w:bookmarkStart w:id="532" w:name="_Toc500003111"/>
      <w:bookmarkStart w:id="533" w:name="_Toc504336648"/>
      <w:bookmarkStart w:id="534" w:name="_Toc521948884"/>
      <w:r w:rsidRPr="00683B0F">
        <w:rPr>
          <w:rFonts w:eastAsiaTheme="majorEastAsia"/>
        </w:rPr>
        <w:lastRenderedPageBreak/>
        <w:t>Switzerland</w:t>
      </w:r>
      <w:bookmarkEnd w:id="532"/>
      <w:bookmarkEnd w:id="533"/>
      <w:bookmarkEnd w:id="534"/>
    </w:p>
    <w:p w:rsidR="00812928" w:rsidRPr="00683B0F" w:rsidRDefault="00812928" w:rsidP="006825AE">
      <w:pPr>
        <w:pStyle w:val="ListParagraph"/>
        <w:numPr>
          <w:ilvl w:val="0"/>
          <w:numId w:val="16"/>
        </w:numPr>
        <w:spacing w:before="60" w:line="276" w:lineRule="auto"/>
        <w:ind w:hanging="720"/>
        <w:contextualSpacing w:val="0"/>
        <w:rPr>
          <w:lang w:val="en-US"/>
        </w:rPr>
      </w:pPr>
      <w:r w:rsidRPr="00683B0F">
        <w:rPr>
          <w:lang w:val="en-US"/>
        </w:rPr>
        <w:t>Promoting research, innovation</w:t>
      </w:r>
      <w:r w:rsidR="003E7FA9" w:rsidRPr="00683B0F">
        <w:rPr>
          <w:lang w:val="en-US"/>
        </w:rPr>
        <w:t>,</w:t>
      </w:r>
      <w:r w:rsidRPr="00683B0F">
        <w:rPr>
          <w:lang w:val="en-US"/>
        </w:rPr>
        <w:t xml:space="preserve"> and diversification of tourism offers:</w:t>
      </w:r>
    </w:p>
    <w:p w:rsidR="00812928" w:rsidRPr="00683B0F" w:rsidRDefault="00812928" w:rsidP="006825AE">
      <w:pPr>
        <w:pStyle w:val="ListParagraph"/>
        <w:numPr>
          <w:ilvl w:val="1"/>
          <w:numId w:val="16"/>
        </w:numPr>
        <w:spacing w:before="60" w:line="276" w:lineRule="auto"/>
        <w:ind w:left="1434" w:hanging="357"/>
        <w:contextualSpacing w:val="0"/>
        <w:rPr>
          <w:lang w:val="en-US"/>
        </w:rPr>
      </w:pPr>
      <w:r w:rsidRPr="00683B0F">
        <w:rPr>
          <w:lang w:val="en-US"/>
        </w:rPr>
        <w:t>Diversification of the offer, with the developme</w:t>
      </w:r>
      <w:r w:rsidR="003E7FA9" w:rsidRPr="00683B0F">
        <w:rPr>
          <w:lang w:val="en-US"/>
        </w:rPr>
        <w:t>nt of new tourism activities</w:t>
      </w:r>
    </w:p>
    <w:p w:rsidR="00812928" w:rsidRPr="00683B0F" w:rsidRDefault="00812928" w:rsidP="006825AE">
      <w:pPr>
        <w:pStyle w:val="ListParagraph"/>
        <w:numPr>
          <w:ilvl w:val="1"/>
          <w:numId w:val="16"/>
        </w:numPr>
        <w:spacing w:before="60" w:line="276" w:lineRule="auto"/>
        <w:contextualSpacing w:val="0"/>
        <w:rPr>
          <w:lang w:val="en-US"/>
        </w:rPr>
      </w:pPr>
      <w:r w:rsidRPr="00683B0F">
        <w:rPr>
          <w:lang w:val="en-US"/>
        </w:rPr>
        <w:t>Dev</w:t>
      </w:r>
      <w:r w:rsidR="003E7FA9" w:rsidRPr="00683B0F">
        <w:rPr>
          <w:lang w:val="en-US"/>
        </w:rPr>
        <w:t>elopment of wellness activities</w:t>
      </w:r>
    </w:p>
    <w:p w:rsidR="00812928" w:rsidRPr="00683B0F" w:rsidRDefault="00812928" w:rsidP="006825AE">
      <w:pPr>
        <w:pStyle w:val="ListParagraph"/>
        <w:numPr>
          <w:ilvl w:val="1"/>
          <w:numId w:val="16"/>
        </w:numPr>
        <w:spacing w:before="60" w:after="120" w:line="276" w:lineRule="auto"/>
        <w:contextualSpacing w:val="0"/>
        <w:rPr>
          <w:lang w:val="en-US"/>
        </w:rPr>
      </w:pPr>
      <w:r w:rsidRPr="00683B0F">
        <w:rPr>
          <w:lang w:val="en-US"/>
        </w:rPr>
        <w:t>Revalorization and popu</w:t>
      </w:r>
      <w:r w:rsidR="003E7FA9" w:rsidRPr="00683B0F">
        <w:rPr>
          <w:lang w:val="en-US"/>
        </w:rPr>
        <w:t>larization of the summer season</w:t>
      </w:r>
    </w:p>
    <w:p w:rsidR="00812928" w:rsidRPr="00683B0F" w:rsidRDefault="00812928" w:rsidP="006825AE">
      <w:pPr>
        <w:pStyle w:val="ListParagraph"/>
        <w:numPr>
          <w:ilvl w:val="0"/>
          <w:numId w:val="16"/>
        </w:numPr>
        <w:spacing w:before="60" w:line="276" w:lineRule="auto"/>
        <w:ind w:hanging="720"/>
        <w:contextualSpacing w:val="0"/>
        <w:rPr>
          <w:lang w:val="en-US"/>
        </w:rPr>
      </w:pPr>
      <w:r w:rsidRPr="00683B0F">
        <w:rPr>
          <w:lang w:val="en-US"/>
        </w:rPr>
        <w:t xml:space="preserve">Further developing and securing snow sport activities: </w:t>
      </w:r>
    </w:p>
    <w:p w:rsidR="00812928" w:rsidRPr="00683B0F" w:rsidRDefault="00812928" w:rsidP="006825AE">
      <w:pPr>
        <w:pStyle w:val="ListParagraph"/>
        <w:numPr>
          <w:ilvl w:val="1"/>
          <w:numId w:val="16"/>
        </w:numPr>
        <w:spacing w:before="60" w:line="276" w:lineRule="auto"/>
        <w:contextualSpacing w:val="0"/>
        <w:rPr>
          <w:lang w:val="en-US"/>
        </w:rPr>
      </w:pPr>
      <w:r w:rsidRPr="00683B0F">
        <w:rPr>
          <w:lang w:val="en-US"/>
        </w:rPr>
        <w:t>Elaboration of a general concept for artificial snowmaking to optimiz</w:t>
      </w:r>
      <w:r w:rsidR="003E7FA9" w:rsidRPr="00683B0F">
        <w:rPr>
          <w:lang w:val="en-US"/>
        </w:rPr>
        <w:t>e planning</w:t>
      </w:r>
    </w:p>
    <w:p w:rsidR="00812928" w:rsidRPr="00683B0F" w:rsidRDefault="00812928" w:rsidP="006825AE">
      <w:pPr>
        <w:pStyle w:val="ListParagraph"/>
        <w:numPr>
          <w:ilvl w:val="1"/>
          <w:numId w:val="16"/>
        </w:numPr>
        <w:spacing w:before="60" w:line="276" w:lineRule="auto"/>
        <w:contextualSpacing w:val="0"/>
        <w:rPr>
          <w:lang w:val="en-US"/>
        </w:rPr>
      </w:pPr>
      <w:r w:rsidRPr="00683B0F">
        <w:rPr>
          <w:lang w:val="en-US"/>
        </w:rPr>
        <w:t>Upward spa</w:t>
      </w:r>
      <w:r w:rsidR="003E7FA9" w:rsidRPr="00683B0F">
        <w:rPr>
          <w:lang w:val="en-US"/>
        </w:rPr>
        <w:t>tial development of ski resorts</w:t>
      </w:r>
    </w:p>
    <w:p w:rsidR="00812928" w:rsidRPr="00683B0F" w:rsidRDefault="00812928" w:rsidP="006825AE">
      <w:pPr>
        <w:pStyle w:val="ListParagraph"/>
        <w:numPr>
          <w:ilvl w:val="1"/>
          <w:numId w:val="16"/>
        </w:numPr>
        <w:spacing w:before="60" w:line="276" w:lineRule="auto"/>
        <w:contextualSpacing w:val="0"/>
        <w:rPr>
          <w:lang w:val="en-US"/>
        </w:rPr>
      </w:pPr>
      <w:r w:rsidRPr="00683B0F">
        <w:rPr>
          <w:lang w:val="en-US"/>
        </w:rPr>
        <w:t>Creation of accumulation lakes and target</w:t>
      </w:r>
      <w:r w:rsidR="003E7FA9" w:rsidRPr="00683B0F">
        <w:rPr>
          <w:lang w:val="en-US"/>
        </w:rPr>
        <w:t>ed artificial snowing of slopes</w:t>
      </w:r>
    </w:p>
    <w:p w:rsidR="00812928" w:rsidRPr="00683B0F" w:rsidRDefault="003E7FA9" w:rsidP="006825AE">
      <w:pPr>
        <w:pStyle w:val="ListParagraph"/>
        <w:numPr>
          <w:ilvl w:val="1"/>
          <w:numId w:val="16"/>
        </w:numPr>
        <w:spacing w:before="60" w:line="276" w:lineRule="auto"/>
        <w:contextualSpacing w:val="0"/>
        <w:rPr>
          <w:lang w:val="en-US"/>
        </w:rPr>
      </w:pPr>
      <w:r w:rsidRPr="00683B0F">
        <w:rPr>
          <w:lang w:val="en-US"/>
        </w:rPr>
        <w:t>Investment in water security</w:t>
      </w:r>
    </w:p>
    <w:p w:rsidR="00812928" w:rsidRPr="00683B0F" w:rsidRDefault="00812928" w:rsidP="006825AE">
      <w:pPr>
        <w:pStyle w:val="ListParagraph"/>
        <w:numPr>
          <w:ilvl w:val="1"/>
          <w:numId w:val="16"/>
        </w:numPr>
        <w:spacing w:before="60" w:after="120" w:line="276" w:lineRule="auto"/>
        <w:contextualSpacing w:val="0"/>
        <w:rPr>
          <w:lang w:val="en-US"/>
        </w:rPr>
      </w:pPr>
      <w:r w:rsidRPr="00683B0F">
        <w:rPr>
          <w:lang w:val="en-US"/>
        </w:rPr>
        <w:t>Extension of re</w:t>
      </w:r>
      <w:r w:rsidR="003E7FA9" w:rsidRPr="00683B0F">
        <w:rPr>
          <w:lang w:val="en-US"/>
        </w:rPr>
        <w:t>tention lakes for water storage</w:t>
      </w:r>
    </w:p>
    <w:p w:rsidR="00812928" w:rsidRPr="00683B0F" w:rsidRDefault="00812928" w:rsidP="006825AE">
      <w:pPr>
        <w:pStyle w:val="ListParagraph"/>
        <w:numPr>
          <w:ilvl w:val="0"/>
          <w:numId w:val="16"/>
        </w:numPr>
        <w:spacing w:before="60" w:line="276" w:lineRule="auto"/>
        <w:ind w:hanging="720"/>
        <w:contextualSpacing w:val="0"/>
        <w:rPr>
          <w:lang w:val="en-US"/>
        </w:rPr>
      </w:pPr>
      <w:r w:rsidRPr="00683B0F">
        <w:rPr>
          <w:lang w:val="en-US"/>
        </w:rPr>
        <w:t>Improving natural hazard management: Systematic and subsequent monitoring of areas at risk.</w:t>
      </w:r>
    </w:p>
    <w:p w:rsidR="00812928" w:rsidRPr="00683B0F" w:rsidRDefault="00812928" w:rsidP="006825AE">
      <w:pPr>
        <w:pStyle w:val="ListParagraph"/>
        <w:numPr>
          <w:ilvl w:val="0"/>
          <w:numId w:val="16"/>
        </w:numPr>
        <w:spacing w:before="60" w:line="276" w:lineRule="auto"/>
        <w:ind w:hanging="720"/>
        <w:contextualSpacing w:val="0"/>
        <w:rPr>
          <w:lang w:val="en-US"/>
        </w:rPr>
      </w:pPr>
      <w:r w:rsidRPr="00683B0F">
        <w:rPr>
          <w:lang w:val="en-US"/>
        </w:rPr>
        <w:t>Risk reduction through organizational measures.</w:t>
      </w:r>
    </w:p>
    <w:p w:rsidR="00812928" w:rsidRPr="00683B0F" w:rsidRDefault="00812928" w:rsidP="006825AE">
      <w:pPr>
        <w:pStyle w:val="ListParagraph"/>
        <w:numPr>
          <w:ilvl w:val="0"/>
          <w:numId w:val="16"/>
        </w:numPr>
        <w:spacing w:before="60" w:line="276" w:lineRule="auto"/>
        <w:ind w:hanging="720"/>
        <w:contextualSpacing w:val="0"/>
        <w:rPr>
          <w:lang w:val="en-US"/>
        </w:rPr>
      </w:pPr>
      <w:r w:rsidRPr="00683B0F">
        <w:rPr>
          <w:lang w:val="en-US"/>
        </w:rPr>
        <w:t>Clear pos</w:t>
      </w:r>
      <w:r w:rsidR="003E7FA9" w:rsidRPr="00683B0F">
        <w:rPr>
          <w:lang w:val="en-US"/>
        </w:rPr>
        <w:t>itioning and targeted marketing:</w:t>
      </w:r>
    </w:p>
    <w:p w:rsidR="00812928" w:rsidRPr="00683B0F" w:rsidRDefault="00812928" w:rsidP="006825AE">
      <w:pPr>
        <w:pStyle w:val="ListParagraph"/>
        <w:numPr>
          <w:ilvl w:val="1"/>
          <w:numId w:val="16"/>
        </w:numPr>
        <w:spacing w:before="60" w:line="276" w:lineRule="auto"/>
        <w:contextualSpacing w:val="0"/>
        <w:rPr>
          <w:lang w:val="en-US"/>
        </w:rPr>
      </w:pPr>
      <w:r w:rsidRPr="00683B0F">
        <w:rPr>
          <w:lang w:val="en-US"/>
        </w:rPr>
        <w:t>Common developm</w:t>
      </w:r>
      <w:r w:rsidR="003E7FA9" w:rsidRPr="00683B0F">
        <w:rPr>
          <w:lang w:val="en-US"/>
        </w:rPr>
        <w:t>ent of a strategy among regions</w:t>
      </w:r>
    </w:p>
    <w:p w:rsidR="00812928" w:rsidRPr="00683B0F" w:rsidRDefault="00812928" w:rsidP="006825AE">
      <w:pPr>
        <w:pStyle w:val="ListParagraph"/>
        <w:numPr>
          <w:ilvl w:val="1"/>
          <w:numId w:val="16"/>
        </w:numPr>
        <w:spacing w:before="60" w:line="276" w:lineRule="auto"/>
        <w:contextualSpacing w:val="0"/>
        <w:rPr>
          <w:lang w:val="en-US"/>
        </w:rPr>
      </w:pPr>
      <w:r w:rsidRPr="00683B0F">
        <w:rPr>
          <w:lang w:val="en-US"/>
        </w:rPr>
        <w:t>Spec</w:t>
      </w:r>
      <w:r w:rsidR="003E7FA9" w:rsidRPr="00683B0F">
        <w:rPr>
          <w:lang w:val="en-US"/>
        </w:rPr>
        <w:t>ialization on specific segments</w:t>
      </w:r>
    </w:p>
    <w:p w:rsidR="00812928" w:rsidRPr="00683B0F" w:rsidRDefault="00812928" w:rsidP="006825AE">
      <w:pPr>
        <w:pStyle w:val="ListParagraph"/>
        <w:numPr>
          <w:ilvl w:val="1"/>
          <w:numId w:val="16"/>
        </w:numPr>
        <w:spacing w:before="60" w:line="276" w:lineRule="auto"/>
        <w:contextualSpacing w:val="0"/>
        <w:rPr>
          <w:lang w:val="en-US"/>
        </w:rPr>
      </w:pPr>
      <w:r w:rsidRPr="00683B0F">
        <w:rPr>
          <w:lang w:val="en-US"/>
        </w:rPr>
        <w:t>Communication on climate-friendly tour</w:t>
      </w:r>
      <w:r w:rsidR="003E7FA9" w:rsidRPr="00683B0F">
        <w:rPr>
          <w:lang w:val="en-US"/>
        </w:rPr>
        <w:t>ism</w:t>
      </w:r>
    </w:p>
    <w:p w:rsidR="00812928" w:rsidRPr="00683B0F" w:rsidRDefault="00812928" w:rsidP="006825AE">
      <w:pPr>
        <w:pStyle w:val="ListParagraph"/>
        <w:numPr>
          <w:ilvl w:val="1"/>
          <w:numId w:val="16"/>
        </w:numPr>
        <w:spacing w:before="60" w:line="276" w:lineRule="auto"/>
        <w:contextualSpacing w:val="0"/>
        <w:rPr>
          <w:lang w:val="en-US"/>
        </w:rPr>
      </w:pPr>
      <w:r w:rsidRPr="00683B0F">
        <w:rPr>
          <w:lang w:val="en-US"/>
        </w:rPr>
        <w:t>Communication on</w:t>
      </w:r>
      <w:r w:rsidR="003E7FA9" w:rsidRPr="00683B0F">
        <w:rPr>
          <w:lang w:val="en-US"/>
        </w:rPr>
        <w:t xml:space="preserve"> snow security when this exists</w:t>
      </w:r>
    </w:p>
    <w:p w:rsidR="00812928" w:rsidRPr="00683B0F" w:rsidRDefault="00812928" w:rsidP="006825AE">
      <w:pPr>
        <w:pStyle w:val="ListParagraph"/>
        <w:numPr>
          <w:ilvl w:val="1"/>
          <w:numId w:val="16"/>
        </w:numPr>
        <w:spacing w:before="60" w:after="120" w:line="276" w:lineRule="auto"/>
        <w:contextualSpacing w:val="0"/>
        <w:rPr>
          <w:lang w:val="en-US"/>
        </w:rPr>
      </w:pPr>
      <w:r w:rsidRPr="00683B0F">
        <w:rPr>
          <w:lang w:val="en-US"/>
        </w:rPr>
        <w:t>Marketing of regional strength, making use of t</w:t>
      </w:r>
      <w:r w:rsidR="003E7FA9" w:rsidRPr="00683B0F">
        <w:rPr>
          <w:lang w:val="en-US"/>
        </w:rPr>
        <w:t>he ‘summer freshness potential’</w:t>
      </w:r>
    </w:p>
    <w:p w:rsidR="00812928" w:rsidRPr="00683B0F" w:rsidRDefault="00812928" w:rsidP="006825AE">
      <w:pPr>
        <w:pStyle w:val="ListParagraph"/>
        <w:numPr>
          <w:ilvl w:val="0"/>
          <w:numId w:val="16"/>
        </w:numPr>
        <w:spacing w:before="60" w:line="276" w:lineRule="auto"/>
        <w:ind w:hanging="720"/>
        <w:contextualSpacing w:val="0"/>
        <w:rPr>
          <w:lang w:val="en-US"/>
        </w:rPr>
      </w:pPr>
      <w:r w:rsidRPr="00683B0F">
        <w:rPr>
          <w:lang w:val="en-US"/>
        </w:rPr>
        <w:t>Awareness rising among the population.</w:t>
      </w:r>
    </w:p>
    <w:p w:rsidR="00812928" w:rsidRPr="00683B0F" w:rsidRDefault="00812928" w:rsidP="00812928">
      <w:pPr>
        <w:rPr>
          <w:b/>
          <w:lang w:val="en-US"/>
        </w:rPr>
      </w:pPr>
      <w:r w:rsidRPr="00683B0F">
        <w:rPr>
          <w:b/>
          <w:lang w:val="en-US"/>
        </w:rPr>
        <w:br w:type="page"/>
      </w:r>
    </w:p>
    <w:p w:rsidR="00812928" w:rsidRPr="00683B0F" w:rsidRDefault="003E7FA9" w:rsidP="00EE3A71">
      <w:pPr>
        <w:pStyle w:val="Heading2"/>
        <w:numPr>
          <w:ilvl w:val="0"/>
          <w:numId w:val="0"/>
        </w:numPr>
        <w:spacing w:after="120"/>
        <w:rPr>
          <w:rFonts w:eastAsiaTheme="majorEastAsia"/>
        </w:rPr>
      </w:pPr>
      <w:bookmarkStart w:id="535" w:name="_Toc500003112"/>
      <w:bookmarkStart w:id="536" w:name="_Toc504336649"/>
      <w:bookmarkStart w:id="537" w:name="_Toc521948885"/>
      <w:r w:rsidRPr="00683B0F">
        <w:rPr>
          <w:rFonts w:eastAsiaTheme="majorEastAsia"/>
        </w:rPr>
        <w:lastRenderedPageBreak/>
        <w:t>France’s Adaptation Measures Towards Winter T</w:t>
      </w:r>
      <w:r w:rsidR="00812928" w:rsidRPr="00683B0F">
        <w:rPr>
          <w:rFonts w:eastAsiaTheme="majorEastAsia"/>
        </w:rPr>
        <w:t>ourism</w:t>
      </w:r>
      <w:bookmarkEnd w:id="535"/>
      <w:bookmarkEnd w:id="536"/>
      <w:bookmarkEnd w:id="537"/>
    </w:p>
    <w:p w:rsidR="00812928" w:rsidRPr="00683B0F" w:rsidRDefault="00812928" w:rsidP="006825AE">
      <w:pPr>
        <w:spacing w:after="120" w:line="276" w:lineRule="auto"/>
        <w:rPr>
          <w:lang w:val="en-US"/>
        </w:rPr>
      </w:pPr>
      <w:r w:rsidRPr="00683B0F">
        <w:rPr>
          <w:lang w:val="en-US"/>
        </w:rPr>
        <w:t>The winter tourism industry in France has responded to the implications of observed changes and a range of technological and behavioral adaptation measures have been put</w:t>
      </w:r>
      <w:r w:rsidR="003E7FA9" w:rsidRPr="00683B0F">
        <w:rPr>
          <w:lang w:val="en-US"/>
        </w:rPr>
        <w:t xml:space="preserve"> into practice. Artificial snow</w:t>
      </w:r>
      <w:r w:rsidRPr="00683B0F">
        <w:rPr>
          <w:lang w:val="en-US"/>
        </w:rPr>
        <w:t xml:space="preserve">making remains the dominant adaptation strategy. Other measures include grooming of ski slopes, moving ski areas to higher altitudes and glaciers, protecting against glacier melt with white plastic sheets, diversification of tourism revenues, and the use of insurance and weather derivatives. </w:t>
      </w:r>
      <w:r w:rsidR="003E7FA9" w:rsidRPr="00683B0F">
        <w:rPr>
          <w:lang w:val="en-US"/>
        </w:rPr>
        <w:t>In addition</w:t>
      </w:r>
      <w:r w:rsidRPr="00683B0F">
        <w:rPr>
          <w:lang w:val="en-US"/>
        </w:rPr>
        <w:t>, withdrawal from ski tourism at lowe</w:t>
      </w:r>
      <w:r w:rsidR="003E7FA9" w:rsidRPr="00683B0F">
        <w:rPr>
          <w:lang w:val="en-US"/>
        </w:rPr>
        <w:t>r elevations may be necessary (s</w:t>
      </w:r>
      <w:r w:rsidRPr="00683B0F">
        <w:rPr>
          <w:lang w:val="en-US"/>
        </w:rPr>
        <w:t xml:space="preserve">ee </w:t>
      </w:r>
      <w:r w:rsidR="003E7FA9" w:rsidRPr="00683B0F">
        <w:rPr>
          <w:b/>
          <w:bCs/>
          <w:i/>
          <w:iCs/>
          <w:lang w:val="en-US"/>
        </w:rPr>
        <w:t>Box 5</w:t>
      </w:r>
      <w:r w:rsidRPr="00683B0F">
        <w:rPr>
          <w:lang w:val="en-US"/>
        </w:rPr>
        <w:t>). Swiss Banks, for example, now only provide very restricted loans to ski areas at altitudes below 1</w:t>
      </w:r>
      <w:r w:rsidR="003E7FA9" w:rsidRPr="00683B0F">
        <w:rPr>
          <w:lang w:val="en-US"/>
        </w:rPr>
        <w:t>,</w:t>
      </w:r>
      <w:r w:rsidRPr="00683B0F">
        <w:rPr>
          <w:lang w:val="en-US"/>
        </w:rPr>
        <w:t>500 m.</w:t>
      </w:r>
    </w:p>
    <w:p w:rsidR="00812928" w:rsidRPr="00683B0F" w:rsidRDefault="00812928" w:rsidP="006825AE">
      <w:pPr>
        <w:spacing w:after="120" w:line="276" w:lineRule="auto"/>
        <w:rPr>
          <w:lang w:val="en-US"/>
        </w:rPr>
      </w:pPr>
      <w:r w:rsidRPr="00683B0F">
        <w:rPr>
          <w:lang w:val="en-US"/>
        </w:rPr>
        <w:t xml:space="preserve">The </w:t>
      </w:r>
      <w:r w:rsidR="003E7FA9" w:rsidRPr="00683B0F">
        <w:rPr>
          <w:lang w:val="en-US"/>
        </w:rPr>
        <w:t>s</w:t>
      </w:r>
      <w:r w:rsidRPr="00683B0F">
        <w:rPr>
          <w:lang w:val="en-US"/>
        </w:rPr>
        <w:t>trategy also states that adaptation measures also have costs, as well as limits. Snow-making has proven cost-effective, but such estimates are based only on the direct financial costs to ski operations and do not include the potential externalities of such practices on water consumption, energy demand, landscape, or ecology. Furthermore, snow-making costs will increase nonlin</w:t>
      </w:r>
      <w:r w:rsidR="003E7FA9" w:rsidRPr="00683B0F">
        <w:rPr>
          <w:lang w:val="en-US"/>
        </w:rPr>
        <w:t>early as temperatures increase</w:t>
      </w:r>
      <w:r w:rsidRPr="00683B0F">
        <w:rPr>
          <w:lang w:val="en-US"/>
        </w:rPr>
        <w:t xml:space="preserve"> and if ambient temperatures increase </w:t>
      </w:r>
      <w:r w:rsidR="003E7FA9" w:rsidRPr="00683B0F">
        <w:rPr>
          <w:lang w:val="en-US"/>
        </w:rPr>
        <w:t>beyond a certain threshold snow</w:t>
      </w:r>
      <w:r w:rsidRPr="00683B0F">
        <w:rPr>
          <w:lang w:val="en-US"/>
        </w:rPr>
        <w:t>making will simply not be viable. Likewise, grooming of ski slopes can reduce the minimum snow-depth required for ski operations by 10</w:t>
      </w:r>
      <w:r w:rsidR="003E7FA9" w:rsidRPr="00683B0F">
        <w:rPr>
          <w:lang w:val="en-US"/>
        </w:rPr>
        <w:t xml:space="preserve"> cm</w:t>
      </w:r>
      <w:r w:rsidRPr="00683B0F">
        <w:rPr>
          <w:lang w:val="en-US"/>
        </w:rPr>
        <w:t xml:space="preserve"> or 20 cm. However, no amount of grooming can overcome significant declines or the total absence of snow cover. Insurance, meanwhile, can reduce the financial losses from occasional instances of snow-deficient winters, but cannot protect against systemic long-term trends toward warmer winters.</w:t>
      </w:r>
    </w:p>
    <w:p w:rsidR="00812928" w:rsidRPr="00683B0F" w:rsidRDefault="00812928" w:rsidP="006825AE">
      <w:pPr>
        <w:spacing w:after="120" w:line="276" w:lineRule="auto"/>
        <w:rPr>
          <w:lang w:val="en-US"/>
        </w:rPr>
      </w:pPr>
      <w:r w:rsidRPr="00683B0F">
        <w:rPr>
          <w:lang w:val="en-US"/>
        </w:rPr>
        <w:t>An opportunity is seen in the fact that climate change will cause shifts in offer and demand as well as shifts in the regions of origin of guests. Some touristic destinations will lose in attractiveness, others will profit from new opportunities. By adjusting their offer, tourist destinations may develop new core competenc</w:t>
      </w:r>
      <w:r w:rsidR="003E7FA9" w:rsidRPr="00683B0F">
        <w:rPr>
          <w:lang w:val="en-US"/>
        </w:rPr>
        <w:t>ies</w:t>
      </w:r>
      <w:r w:rsidRPr="00683B0F">
        <w:rPr>
          <w:lang w:val="en-US"/>
        </w:rPr>
        <w:t xml:space="preserve"> and new guest groups may be attracted.</w:t>
      </w:r>
    </w:p>
    <w:p w:rsidR="00812928" w:rsidRPr="00683B0F" w:rsidRDefault="00812928" w:rsidP="00812928">
      <w:pPr>
        <w:rPr>
          <w:b/>
          <w:lang w:val="en-US"/>
        </w:rPr>
      </w:pPr>
      <w:r w:rsidRPr="00683B0F">
        <w:rPr>
          <w:b/>
          <w:lang w:val="en-US"/>
        </w:rPr>
        <w:br w:type="page"/>
      </w:r>
    </w:p>
    <w:p w:rsidR="00812928" w:rsidRPr="00683B0F" w:rsidRDefault="00812928" w:rsidP="00EE3A71">
      <w:pPr>
        <w:pStyle w:val="Heading2"/>
        <w:numPr>
          <w:ilvl w:val="0"/>
          <w:numId w:val="0"/>
        </w:numPr>
        <w:spacing w:after="120"/>
        <w:rPr>
          <w:rFonts w:eastAsiaTheme="majorEastAsia"/>
        </w:rPr>
      </w:pPr>
      <w:bookmarkStart w:id="538" w:name="_Toc500003113"/>
      <w:bookmarkStart w:id="539" w:name="_Toc504336650"/>
      <w:bookmarkStart w:id="540" w:name="_Toc521948886"/>
      <w:r w:rsidRPr="00683B0F">
        <w:rPr>
          <w:rFonts w:eastAsiaTheme="majorEastAsia"/>
        </w:rPr>
        <w:lastRenderedPageBreak/>
        <w:t>Austria</w:t>
      </w:r>
      <w:bookmarkEnd w:id="538"/>
      <w:bookmarkEnd w:id="539"/>
      <w:bookmarkEnd w:id="540"/>
    </w:p>
    <w:p w:rsidR="00812928" w:rsidRPr="00683B0F" w:rsidRDefault="00812928" w:rsidP="006825AE">
      <w:pPr>
        <w:spacing w:line="276" w:lineRule="auto"/>
        <w:rPr>
          <w:lang w:val="en-US" w:eastAsia="bg-BG"/>
        </w:rPr>
      </w:pPr>
      <w:r w:rsidRPr="00683B0F">
        <w:rPr>
          <w:lang w:val="en-US" w:eastAsia="bg-BG"/>
        </w:rPr>
        <w:t>The main adaptation areas of tourism in Austria include</w:t>
      </w:r>
      <w:r w:rsidR="00EB5C30" w:rsidRPr="00683B0F">
        <w:rPr>
          <w:lang w:val="en-US" w:eastAsia="bg-BG"/>
        </w:rPr>
        <w:t xml:space="preserve"> the following</w:t>
      </w:r>
      <w:r w:rsidRPr="00683B0F">
        <w:rPr>
          <w:lang w:val="en-US" w:eastAsia="bg-BG"/>
        </w:rPr>
        <w:t>:</w:t>
      </w:r>
    </w:p>
    <w:p w:rsidR="00812928" w:rsidRPr="00683B0F" w:rsidRDefault="00812928" w:rsidP="006825AE">
      <w:pPr>
        <w:pStyle w:val="ListParagraph"/>
        <w:numPr>
          <w:ilvl w:val="0"/>
          <w:numId w:val="17"/>
        </w:numPr>
        <w:spacing w:line="276" w:lineRule="auto"/>
        <w:contextualSpacing w:val="0"/>
        <w:rPr>
          <w:color w:val="000000"/>
          <w:lang w:val="en-US"/>
        </w:rPr>
      </w:pPr>
      <w:r w:rsidRPr="00683B0F">
        <w:rPr>
          <w:color w:val="000000"/>
          <w:lang w:val="en-US"/>
        </w:rPr>
        <w:t>Increase in annual mean te</w:t>
      </w:r>
      <w:r w:rsidR="00EB5C30" w:rsidRPr="00683B0F">
        <w:rPr>
          <w:color w:val="000000"/>
          <w:lang w:val="en-US"/>
        </w:rPr>
        <w:t>mperatures (year-round tourism)</w:t>
      </w:r>
    </w:p>
    <w:p w:rsidR="00812928" w:rsidRPr="00683B0F" w:rsidRDefault="00812928" w:rsidP="006825AE">
      <w:pPr>
        <w:pStyle w:val="ListParagraph"/>
        <w:numPr>
          <w:ilvl w:val="0"/>
          <w:numId w:val="17"/>
        </w:numPr>
        <w:spacing w:line="276" w:lineRule="auto"/>
        <w:contextualSpacing w:val="0"/>
        <w:rPr>
          <w:color w:val="000000"/>
          <w:lang w:val="en-US"/>
        </w:rPr>
      </w:pPr>
      <w:r w:rsidRPr="00683B0F">
        <w:rPr>
          <w:color w:val="000000"/>
          <w:lang w:val="en-US"/>
        </w:rPr>
        <w:t>Changes in precipitation and its seasonal distribution: a decrease in the frequency of precipitation during summer months a</w:t>
      </w:r>
      <w:r w:rsidR="00EB5C30" w:rsidRPr="00683B0F">
        <w:rPr>
          <w:color w:val="000000"/>
          <w:lang w:val="en-US"/>
        </w:rPr>
        <w:t>nd an increase in winter months</w:t>
      </w:r>
    </w:p>
    <w:p w:rsidR="00812928" w:rsidRPr="00683B0F" w:rsidRDefault="00812928" w:rsidP="006825AE">
      <w:pPr>
        <w:pStyle w:val="ListParagraph"/>
        <w:numPr>
          <w:ilvl w:val="0"/>
          <w:numId w:val="17"/>
        </w:numPr>
        <w:spacing w:line="276" w:lineRule="auto"/>
        <w:contextualSpacing w:val="0"/>
        <w:rPr>
          <w:color w:val="000000"/>
          <w:lang w:val="en-US"/>
        </w:rPr>
      </w:pPr>
      <w:r w:rsidRPr="00683B0F">
        <w:rPr>
          <w:color w:val="000000"/>
          <w:lang w:val="en-US"/>
        </w:rPr>
        <w:t>Decrease in snowfall in lower and middle elevations; reduced</w:t>
      </w:r>
      <w:r w:rsidR="00EB5C30" w:rsidRPr="00683B0F">
        <w:rPr>
          <w:color w:val="000000"/>
          <w:lang w:val="en-US"/>
        </w:rPr>
        <w:t xml:space="preserve"> certainty of snow</w:t>
      </w:r>
    </w:p>
    <w:p w:rsidR="00812928" w:rsidRPr="00683B0F" w:rsidRDefault="00EB5C30" w:rsidP="006825AE">
      <w:pPr>
        <w:pStyle w:val="ListParagraph"/>
        <w:numPr>
          <w:ilvl w:val="0"/>
          <w:numId w:val="17"/>
        </w:numPr>
        <w:spacing w:line="276" w:lineRule="auto"/>
        <w:contextualSpacing w:val="0"/>
        <w:rPr>
          <w:color w:val="000000"/>
          <w:lang w:val="en-US"/>
        </w:rPr>
      </w:pPr>
      <w:r w:rsidRPr="00683B0F">
        <w:rPr>
          <w:color w:val="000000"/>
          <w:lang w:val="en-US"/>
        </w:rPr>
        <w:t>Decrease in ice and frost days</w:t>
      </w:r>
    </w:p>
    <w:p w:rsidR="00812928" w:rsidRPr="00683B0F" w:rsidRDefault="00812928" w:rsidP="006825AE">
      <w:pPr>
        <w:pStyle w:val="ListParagraph"/>
        <w:numPr>
          <w:ilvl w:val="0"/>
          <w:numId w:val="17"/>
        </w:numPr>
        <w:spacing w:line="276" w:lineRule="auto"/>
        <w:contextualSpacing w:val="0"/>
        <w:rPr>
          <w:color w:val="000000"/>
          <w:lang w:val="en-US"/>
        </w:rPr>
      </w:pPr>
      <w:r w:rsidRPr="00683B0F">
        <w:rPr>
          <w:color w:val="000000"/>
          <w:lang w:val="en-US"/>
        </w:rPr>
        <w:t>Increase in the number of days without continu</w:t>
      </w:r>
      <w:r w:rsidR="00EB5C30" w:rsidRPr="00683B0F">
        <w:rPr>
          <w:color w:val="000000"/>
          <w:lang w:val="en-US"/>
        </w:rPr>
        <w:t>ous snow cover in the mountain</w:t>
      </w:r>
    </w:p>
    <w:p w:rsidR="00812928" w:rsidRPr="00683B0F" w:rsidRDefault="00812928" w:rsidP="006825AE">
      <w:pPr>
        <w:pStyle w:val="ListParagraph"/>
        <w:numPr>
          <w:ilvl w:val="0"/>
          <w:numId w:val="17"/>
        </w:numPr>
        <w:spacing w:line="276" w:lineRule="auto"/>
        <w:contextualSpacing w:val="0"/>
        <w:rPr>
          <w:color w:val="000000"/>
          <w:lang w:val="en-US"/>
        </w:rPr>
      </w:pPr>
      <w:r w:rsidRPr="00683B0F">
        <w:rPr>
          <w:color w:val="000000"/>
          <w:lang w:val="en-US"/>
        </w:rPr>
        <w:t>Thawing of permafrost can lead to instability in infrastructural facil</w:t>
      </w:r>
      <w:r w:rsidR="00EB5C30" w:rsidRPr="00683B0F">
        <w:rPr>
          <w:color w:val="000000"/>
          <w:lang w:val="en-US"/>
        </w:rPr>
        <w:t>ities and to risk of rock falls</w:t>
      </w:r>
    </w:p>
    <w:p w:rsidR="00812928" w:rsidRPr="00683B0F" w:rsidRDefault="00812928" w:rsidP="006825AE">
      <w:pPr>
        <w:pStyle w:val="ListParagraph"/>
        <w:numPr>
          <w:ilvl w:val="0"/>
          <w:numId w:val="17"/>
        </w:numPr>
        <w:spacing w:line="276" w:lineRule="auto"/>
        <w:contextualSpacing w:val="0"/>
        <w:rPr>
          <w:color w:val="000000"/>
          <w:lang w:val="en-US"/>
        </w:rPr>
      </w:pPr>
      <w:r w:rsidRPr="00683B0F">
        <w:rPr>
          <w:color w:val="000000"/>
          <w:lang w:val="en-US"/>
        </w:rPr>
        <w:t>Glacial retreat affect</w:t>
      </w:r>
      <w:r w:rsidR="00EB5C30" w:rsidRPr="00683B0F">
        <w:rPr>
          <w:color w:val="000000"/>
          <w:lang w:val="en-US"/>
        </w:rPr>
        <w:t>s the landscape</w:t>
      </w:r>
    </w:p>
    <w:p w:rsidR="00812928" w:rsidRPr="00683B0F" w:rsidRDefault="00812928" w:rsidP="006825AE">
      <w:pPr>
        <w:pStyle w:val="ListParagraph"/>
        <w:numPr>
          <w:ilvl w:val="0"/>
          <w:numId w:val="17"/>
        </w:numPr>
        <w:spacing w:line="276" w:lineRule="auto"/>
        <w:contextualSpacing w:val="0"/>
        <w:rPr>
          <w:color w:val="000000"/>
          <w:lang w:val="en-US"/>
        </w:rPr>
      </w:pPr>
      <w:r w:rsidRPr="00683B0F">
        <w:rPr>
          <w:color w:val="000000"/>
          <w:lang w:val="en-US"/>
        </w:rPr>
        <w:t>Possible increased pressure on glaciers due to worsening conditions i</w:t>
      </w:r>
      <w:r w:rsidR="00EB5C30" w:rsidRPr="00683B0F">
        <w:rPr>
          <w:color w:val="000000"/>
          <w:lang w:val="en-US"/>
        </w:rPr>
        <w:t>n ski areas at lower elevations</w:t>
      </w:r>
    </w:p>
    <w:p w:rsidR="00812928" w:rsidRPr="00683B0F" w:rsidRDefault="00812928" w:rsidP="006825AE">
      <w:pPr>
        <w:pStyle w:val="ListParagraph"/>
        <w:numPr>
          <w:ilvl w:val="0"/>
          <w:numId w:val="17"/>
        </w:numPr>
        <w:spacing w:line="276" w:lineRule="auto"/>
        <w:contextualSpacing w:val="0"/>
        <w:rPr>
          <w:color w:val="000000"/>
          <w:lang w:val="en-US"/>
        </w:rPr>
      </w:pPr>
      <w:r w:rsidRPr="00683B0F">
        <w:rPr>
          <w:color w:val="000000"/>
          <w:lang w:val="en-US"/>
        </w:rPr>
        <w:t>Increase in water temperatures (longe</w:t>
      </w:r>
      <w:r w:rsidR="00EB5C30" w:rsidRPr="00683B0F">
        <w:rPr>
          <w:color w:val="000000"/>
          <w:lang w:val="en-US"/>
        </w:rPr>
        <w:t>r season for swimming outdoors)</w:t>
      </w:r>
    </w:p>
    <w:p w:rsidR="00812928" w:rsidRPr="00683B0F" w:rsidRDefault="00812928" w:rsidP="006825AE">
      <w:pPr>
        <w:pStyle w:val="ListParagraph"/>
        <w:numPr>
          <w:ilvl w:val="0"/>
          <w:numId w:val="17"/>
        </w:numPr>
        <w:spacing w:line="276" w:lineRule="auto"/>
        <w:contextualSpacing w:val="0"/>
        <w:rPr>
          <w:color w:val="000000"/>
          <w:lang w:val="en-US"/>
        </w:rPr>
      </w:pPr>
      <w:r w:rsidRPr="00683B0F">
        <w:rPr>
          <w:color w:val="000000"/>
          <w:lang w:val="en-US"/>
        </w:rPr>
        <w:t>Possible adverse effec</w:t>
      </w:r>
      <w:r w:rsidR="000C4A45" w:rsidRPr="00683B0F">
        <w:rPr>
          <w:color w:val="000000"/>
          <w:lang w:val="en-US"/>
        </w:rPr>
        <w:t>ts on water quality in lakes (for example</w:t>
      </w:r>
      <w:r w:rsidRPr="00683B0F">
        <w:rPr>
          <w:color w:val="000000"/>
          <w:lang w:val="en-US"/>
        </w:rPr>
        <w:t>, due t</w:t>
      </w:r>
      <w:r w:rsidR="00EB5C30" w:rsidRPr="00683B0F">
        <w:rPr>
          <w:color w:val="000000"/>
          <w:lang w:val="en-US"/>
        </w:rPr>
        <w:t>o algae) at higher temperatures</w:t>
      </w:r>
    </w:p>
    <w:p w:rsidR="00812928" w:rsidRPr="00683B0F" w:rsidRDefault="00812928" w:rsidP="006825AE">
      <w:pPr>
        <w:pStyle w:val="ListParagraph"/>
        <w:numPr>
          <w:ilvl w:val="0"/>
          <w:numId w:val="17"/>
        </w:numPr>
        <w:spacing w:line="276" w:lineRule="auto"/>
        <w:contextualSpacing w:val="0"/>
        <w:rPr>
          <w:color w:val="000000"/>
          <w:lang w:val="en-US"/>
        </w:rPr>
      </w:pPr>
      <w:r w:rsidRPr="00683B0F">
        <w:rPr>
          <w:color w:val="000000"/>
          <w:lang w:val="en-US"/>
        </w:rPr>
        <w:t>Relative climatic advantage of Alpine region in summer in compariso</w:t>
      </w:r>
      <w:r w:rsidR="00EB5C30" w:rsidRPr="00683B0F">
        <w:rPr>
          <w:color w:val="000000"/>
          <w:lang w:val="en-US"/>
        </w:rPr>
        <w:t>n to Mediterranean destinations</w:t>
      </w:r>
    </w:p>
    <w:p w:rsidR="00812928" w:rsidRPr="00683B0F" w:rsidRDefault="00812928" w:rsidP="006825AE">
      <w:pPr>
        <w:pStyle w:val="ListParagraph"/>
        <w:numPr>
          <w:ilvl w:val="0"/>
          <w:numId w:val="17"/>
        </w:numPr>
        <w:spacing w:line="276" w:lineRule="auto"/>
        <w:contextualSpacing w:val="0"/>
        <w:rPr>
          <w:color w:val="000000"/>
          <w:lang w:val="en-US"/>
        </w:rPr>
      </w:pPr>
      <w:r w:rsidRPr="00683B0F">
        <w:rPr>
          <w:color w:val="000000"/>
          <w:lang w:val="en-US"/>
        </w:rPr>
        <w:t>More severe heat waves and an increase in the number of hot</w:t>
      </w:r>
      <w:r w:rsidR="000C4A45" w:rsidRPr="00683B0F">
        <w:rPr>
          <w:color w:val="000000"/>
          <w:lang w:val="en-US"/>
        </w:rPr>
        <w:t xml:space="preserve"> days (over 30°C) in summer (for example</w:t>
      </w:r>
      <w:r w:rsidRPr="00683B0F">
        <w:rPr>
          <w:color w:val="000000"/>
          <w:lang w:val="en-US"/>
        </w:rPr>
        <w:t>, city tourism – escape from urban regi</w:t>
      </w:r>
      <w:r w:rsidR="00EB5C30" w:rsidRPr="00683B0F">
        <w:rPr>
          <w:color w:val="000000"/>
          <w:lang w:val="en-US"/>
        </w:rPr>
        <w:t>ons into the surrounding areas)</w:t>
      </w:r>
    </w:p>
    <w:p w:rsidR="00812928" w:rsidRPr="00683B0F" w:rsidRDefault="00812928" w:rsidP="006825AE">
      <w:pPr>
        <w:pStyle w:val="ListParagraph"/>
        <w:numPr>
          <w:ilvl w:val="0"/>
          <w:numId w:val="17"/>
        </w:numPr>
        <w:spacing w:line="276" w:lineRule="auto"/>
        <w:contextualSpacing w:val="0"/>
        <w:rPr>
          <w:lang w:val="en-US" w:eastAsia="bg-BG"/>
        </w:rPr>
      </w:pPr>
      <w:r w:rsidRPr="00683B0F">
        <w:rPr>
          <w:color w:val="000000"/>
          <w:lang w:val="en-US"/>
        </w:rPr>
        <w:t xml:space="preserve">Loss of biodiversity (flora and fauna) resulting in </w:t>
      </w:r>
      <w:r w:rsidR="00EB5C30" w:rsidRPr="00683B0F">
        <w:rPr>
          <w:color w:val="000000"/>
          <w:lang w:val="en-US"/>
        </w:rPr>
        <w:t>a change in the natural scenery</w:t>
      </w:r>
    </w:p>
    <w:p w:rsidR="00812928" w:rsidRPr="00683B0F" w:rsidRDefault="00812928" w:rsidP="006F0E74">
      <w:pPr>
        <w:spacing w:line="276" w:lineRule="auto"/>
        <w:rPr>
          <w:b/>
          <w:lang w:val="en-US"/>
        </w:rPr>
      </w:pPr>
      <w:r w:rsidRPr="00683B0F">
        <w:rPr>
          <w:b/>
          <w:lang w:val="en-US"/>
        </w:rPr>
        <w:br w:type="page"/>
      </w:r>
    </w:p>
    <w:p w:rsidR="00812928" w:rsidRPr="00683B0F" w:rsidRDefault="00812928" w:rsidP="00EE3A71">
      <w:pPr>
        <w:pStyle w:val="Heading2"/>
        <w:numPr>
          <w:ilvl w:val="0"/>
          <w:numId w:val="0"/>
        </w:numPr>
        <w:spacing w:after="120"/>
        <w:rPr>
          <w:rFonts w:eastAsiaTheme="majorEastAsia"/>
        </w:rPr>
      </w:pPr>
      <w:bookmarkStart w:id="541" w:name="_Toc500003114"/>
      <w:bookmarkStart w:id="542" w:name="_Toc504336651"/>
      <w:bookmarkStart w:id="543" w:name="_Toc521948887"/>
      <w:r w:rsidRPr="00683B0F">
        <w:rPr>
          <w:rFonts w:eastAsiaTheme="majorEastAsia"/>
        </w:rPr>
        <w:lastRenderedPageBreak/>
        <w:t xml:space="preserve">Artificial </w:t>
      </w:r>
      <w:r w:rsidR="00EB5C30" w:rsidRPr="00683B0F">
        <w:rPr>
          <w:rFonts w:eastAsiaTheme="majorEastAsia"/>
        </w:rPr>
        <w:t>S</w:t>
      </w:r>
      <w:r w:rsidRPr="00683B0F">
        <w:rPr>
          <w:rFonts w:eastAsiaTheme="majorEastAsia"/>
        </w:rPr>
        <w:t>now</w:t>
      </w:r>
      <w:bookmarkEnd w:id="541"/>
      <w:bookmarkEnd w:id="542"/>
      <w:bookmarkEnd w:id="543"/>
    </w:p>
    <w:p w:rsidR="00812928" w:rsidRPr="00683B0F" w:rsidRDefault="00812928" w:rsidP="006825AE">
      <w:pPr>
        <w:spacing w:after="120" w:line="276" w:lineRule="auto"/>
        <w:rPr>
          <w:lang w:val="en-US"/>
        </w:rPr>
      </w:pPr>
      <w:r w:rsidRPr="00683B0F">
        <w:rPr>
          <w:lang w:val="en-US"/>
        </w:rPr>
        <w:t>Operation and maintenance costs of artificial snow are quite high: producing 1 m</w:t>
      </w:r>
      <w:r w:rsidRPr="00683B0F">
        <w:rPr>
          <w:vertAlign w:val="superscript"/>
          <w:lang w:val="en-US"/>
        </w:rPr>
        <w:t>3</w:t>
      </w:r>
      <w:r w:rsidRPr="00683B0F">
        <w:rPr>
          <w:lang w:val="en-US"/>
        </w:rPr>
        <w:t xml:space="preserve"> of snow requires </w:t>
      </w:r>
      <w:r w:rsidR="00CE6780" w:rsidRPr="00683B0F">
        <w:rPr>
          <w:lang w:val="en-US"/>
        </w:rPr>
        <w:t>€</w:t>
      </w:r>
      <w:r w:rsidRPr="00683B0F">
        <w:rPr>
          <w:lang w:val="en-US"/>
        </w:rPr>
        <w:t>3</w:t>
      </w:r>
      <w:r w:rsidR="00CE6780" w:rsidRPr="00683B0F">
        <w:rPr>
          <w:lang w:val="en-US"/>
        </w:rPr>
        <w:t xml:space="preserve"> to €</w:t>
      </w:r>
      <w:r w:rsidRPr="00683B0F">
        <w:rPr>
          <w:lang w:val="en-US"/>
        </w:rPr>
        <w:t xml:space="preserve">5 (Bosello </w:t>
      </w:r>
      <w:r w:rsidRPr="00683B0F">
        <w:rPr>
          <w:i/>
          <w:iCs/>
          <w:lang w:val="en-US"/>
        </w:rPr>
        <w:t>et al.</w:t>
      </w:r>
      <w:r w:rsidR="00CE6780" w:rsidRPr="00683B0F">
        <w:rPr>
          <w:lang w:val="en-US"/>
        </w:rPr>
        <w:t xml:space="preserve"> 2012</w:t>
      </w:r>
      <w:r w:rsidRPr="00683B0F">
        <w:rPr>
          <w:lang w:val="en-US"/>
        </w:rPr>
        <w:t xml:space="preserve">), while installing artificial snow-making equipment costs around </w:t>
      </w:r>
      <w:r w:rsidR="00CE6780" w:rsidRPr="00683B0F">
        <w:rPr>
          <w:lang w:val="en-US"/>
        </w:rPr>
        <w:t>€</w:t>
      </w:r>
      <w:r w:rsidRPr="00683B0F">
        <w:rPr>
          <w:lang w:val="en-US"/>
        </w:rPr>
        <w:t xml:space="preserve">25,000-100,000 </w:t>
      </w:r>
      <w:r w:rsidR="00CE6780" w:rsidRPr="00683B0F">
        <w:rPr>
          <w:lang w:val="en-US"/>
        </w:rPr>
        <w:t>per hectare</w:t>
      </w:r>
      <w:r w:rsidRPr="00683B0F">
        <w:rPr>
          <w:lang w:val="en-US"/>
        </w:rPr>
        <w:t xml:space="preserve"> (in Austria) or </w:t>
      </w:r>
      <w:r w:rsidR="00CE6780" w:rsidRPr="00683B0F">
        <w:rPr>
          <w:lang w:val="en-US"/>
        </w:rPr>
        <w:t>€</w:t>
      </w:r>
      <w:r w:rsidRPr="00683B0F">
        <w:rPr>
          <w:lang w:val="en-US"/>
        </w:rPr>
        <w:t xml:space="preserve">650,000 </w:t>
      </w:r>
      <w:r w:rsidR="00CE6780" w:rsidRPr="00683B0F">
        <w:rPr>
          <w:lang w:val="en-US"/>
        </w:rPr>
        <w:t>per kilometer</w:t>
      </w:r>
      <w:r w:rsidRPr="00683B0F">
        <w:rPr>
          <w:lang w:val="en-US"/>
        </w:rPr>
        <w:t xml:space="preserve"> (in Switzerland). Operation and maintenance costs are as high as 8.5</w:t>
      </w:r>
      <w:r w:rsidR="00EB5C30" w:rsidRPr="00683B0F">
        <w:rPr>
          <w:lang w:val="en-US"/>
        </w:rPr>
        <w:t xml:space="preserve"> pe</w:t>
      </w:r>
      <w:r w:rsidR="002E0091" w:rsidRPr="00683B0F">
        <w:rPr>
          <w:lang w:val="en-US"/>
        </w:rPr>
        <w:t>rcent</w:t>
      </w:r>
      <w:r w:rsidRPr="00683B0F">
        <w:rPr>
          <w:lang w:val="en-US"/>
        </w:rPr>
        <w:t xml:space="preserve"> of profits. Moreover, artificial snow requires significant water resources </w:t>
      </w:r>
      <w:r w:rsidR="00CE6780" w:rsidRPr="00683B0F">
        <w:rPr>
          <w:lang w:val="en-US"/>
        </w:rPr>
        <w:t>and</w:t>
      </w:r>
      <w:r w:rsidRPr="00683B0F">
        <w:rPr>
          <w:lang w:val="en-US"/>
        </w:rPr>
        <w:t xml:space="preserve"> it is estimated that 30 cm of snow cover require</w:t>
      </w:r>
      <w:r w:rsidR="00CE6780" w:rsidRPr="00683B0F">
        <w:rPr>
          <w:lang w:val="en-US"/>
        </w:rPr>
        <w:t>s</w:t>
      </w:r>
      <w:r w:rsidRPr="00683B0F">
        <w:rPr>
          <w:lang w:val="en-US"/>
        </w:rPr>
        <w:t xml:space="preserve"> 1,000-1,200 </w:t>
      </w:r>
      <w:r w:rsidR="00CE6780" w:rsidRPr="00683B0F">
        <w:rPr>
          <w:lang w:val="en-US"/>
        </w:rPr>
        <w:t>cubic meters of water per hectare (Probstl</w:t>
      </w:r>
      <w:r w:rsidRPr="00683B0F">
        <w:rPr>
          <w:lang w:val="en-US"/>
        </w:rPr>
        <w:t xml:space="preserve"> 2006).</w:t>
      </w:r>
    </w:p>
    <w:p w:rsidR="00812928" w:rsidRPr="00683B0F" w:rsidRDefault="00812928" w:rsidP="00EE3A71">
      <w:pPr>
        <w:pStyle w:val="Heading4"/>
      </w:pPr>
      <w:bookmarkStart w:id="544" w:name="_Toc500003115"/>
      <w:r w:rsidRPr="00683B0F">
        <w:t>Austria – artificial snow-making concerns</w:t>
      </w:r>
      <w:bookmarkEnd w:id="544"/>
    </w:p>
    <w:p w:rsidR="00812928" w:rsidRPr="00683B0F" w:rsidRDefault="00812928" w:rsidP="006825AE">
      <w:pPr>
        <w:spacing w:after="120" w:line="276" w:lineRule="auto"/>
        <w:rPr>
          <w:lang w:val="en-US" w:eastAsia="bg-BG"/>
        </w:rPr>
      </w:pPr>
      <w:r w:rsidRPr="00683B0F">
        <w:rPr>
          <w:lang w:val="en-US" w:eastAsia="bg-BG"/>
        </w:rPr>
        <w:t>Currently, about 10–20</w:t>
      </w:r>
      <w:r w:rsidR="002E0091" w:rsidRPr="00683B0F">
        <w:rPr>
          <w:lang w:val="en-US" w:eastAsia="bg-BG"/>
        </w:rPr>
        <w:t xml:space="preserve"> percent</w:t>
      </w:r>
      <w:r w:rsidRPr="00683B0F">
        <w:rPr>
          <w:lang w:val="en-US" w:eastAsia="bg-BG"/>
        </w:rPr>
        <w:t xml:space="preserve"> of the annual turnover is spent for snowmaking, marking it as an important cost factor. It is questionable, whether ski areas are able to cope with greatly increasing costs and/or if the customer is willing to pay for it. A further reduction of the ski area supply is very likely, where small</w:t>
      </w:r>
      <w:r w:rsidR="005E7EB6" w:rsidRPr="00683B0F">
        <w:rPr>
          <w:lang w:val="en-US" w:eastAsia="bg-BG"/>
        </w:rPr>
        <w:t>-</w:t>
      </w:r>
      <w:r w:rsidRPr="00683B0F">
        <w:rPr>
          <w:lang w:val="en-US" w:eastAsia="bg-BG"/>
        </w:rPr>
        <w:t xml:space="preserve"> to medium-size ski areas need to cease operation, which in turn could negatively influence demand, if reasonably priced ski areas in vicinity to agglomerations (day-trips) vanish. Apart from the economic perspective, ecological concerns arise from the projected increase of snow production: Though water is not consumed but rather temporally stored on the ski slopes in the winter season and redistributed to the system in spring, water for snowmaking needs to be stored in ponds and lakes over the course of the summer season to be readily available for use in autumn. In rather dry regions in the Alps conflicts of water usage might arise, especially where high tourism intensity (higher per capita water consumption) accompanies intense irrigation agriculture. Last but not least, energy consumption is a major concern. As snowmaking is less energy efficient at higher temperatures (Teich et al</w:t>
      </w:r>
      <w:r w:rsidR="005E7EB6" w:rsidRPr="00683B0F">
        <w:rPr>
          <w:lang w:val="en-US" w:eastAsia="bg-BG"/>
        </w:rPr>
        <w:t>.</w:t>
      </w:r>
      <w:r w:rsidRPr="00683B0F">
        <w:rPr>
          <w:lang w:val="en-US" w:eastAsia="bg-BG"/>
        </w:rPr>
        <w:t xml:space="preserve"> 2007), the increases of energy use are likely to be greater than the required growth rates for snowmaking. Such an increase of energy consumption contradicts climate change mitigation goals. </w:t>
      </w:r>
    </w:p>
    <w:p w:rsidR="00812928" w:rsidRPr="00683B0F" w:rsidRDefault="00812928" w:rsidP="006F0E74">
      <w:pPr>
        <w:pStyle w:val="NormalWeb"/>
        <w:spacing w:before="0" w:beforeAutospacing="0" w:after="0" w:afterAutospacing="0" w:line="276" w:lineRule="auto"/>
        <w:rPr>
          <w:rFonts w:ascii="Arial" w:hAnsi="Arial" w:cs="Arial"/>
          <w:sz w:val="20"/>
          <w:szCs w:val="20"/>
          <w:lang w:val="en-US"/>
        </w:rPr>
      </w:pPr>
      <w:r w:rsidRPr="00683B0F">
        <w:rPr>
          <w:rFonts w:ascii="Arial" w:hAnsi="Arial" w:cs="Arial"/>
          <w:sz w:val="20"/>
          <w:szCs w:val="20"/>
          <w:lang w:val="en-US"/>
        </w:rPr>
        <w:br w:type="page"/>
      </w:r>
    </w:p>
    <w:p w:rsidR="00683B0F" w:rsidRPr="00683B0F" w:rsidRDefault="00683B0F" w:rsidP="00683B0F">
      <w:pPr>
        <w:pStyle w:val="Heading1"/>
        <w:rPr>
          <w:rFonts w:eastAsiaTheme="majorEastAsia"/>
        </w:rPr>
      </w:pPr>
      <w:bookmarkStart w:id="545" w:name="_Toc521948888"/>
      <w:bookmarkStart w:id="546" w:name="_Toc500003116"/>
      <w:bookmarkStart w:id="547" w:name="_Toc504336652"/>
      <w:r w:rsidRPr="00683B0F">
        <w:rPr>
          <w:rFonts w:eastAsiaTheme="majorEastAsia"/>
        </w:rPr>
        <w:lastRenderedPageBreak/>
        <w:t xml:space="preserve">Annex </w:t>
      </w:r>
      <w:r w:rsidR="00A655AD">
        <w:rPr>
          <w:rFonts w:eastAsiaTheme="majorEastAsia"/>
        </w:rPr>
        <w:t>6</w:t>
      </w:r>
      <w:r w:rsidRPr="00683B0F">
        <w:rPr>
          <w:rFonts w:eastAsiaTheme="majorEastAsia"/>
        </w:rPr>
        <w:t>. Interviewed Companies in the Tourism Sector</w:t>
      </w:r>
      <w:bookmarkEnd w:id="545"/>
    </w:p>
    <w:p w:rsidR="00812928" w:rsidRPr="00683B0F" w:rsidRDefault="00812928" w:rsidP="00683B0F">
      <w:pPr>
        <w:rPr>
          <w:rFonts w:asciiTheme="minorHAnsi" w:hAnsiTheme="minorHAnsi" w:cstheme="minorHAnsi"/>
          <w:b/>
          <w:color w:val="365F91"/>
          <w:sz w:val="28"/>
          <w:szCs w:val="28"/>
          <w:lang w:val="en-US"/>
        </w:rPr>
      </w:pPr>
      <w:r w:rsidRPr="00683B0F">
        <w:rPr>
          <w:rFonts w:asciiTheme="minorHAnsi" w:hAnsiTheme="minorHAnsi" w:cstheme="minorHAnsi"/>
          <w:b/>
          <w:color w:val="365F91"/>
          <w:sz w:val="28"/>
          <w:szCs w:val="28"/>
          <w:lang w:val="en-US"/>
        </w:rPr>
        <w:t xml:space="preserve">List of </w:t>
      </w:r>
      <w:r w:rsidR="005E7EB6" w:rsidRPr="00683B0F">
        <w:rPr>
          <w:rFonts w:asciiTheme="minorHAnsi" w:hAnsiTheme="minorHAnsi" w:cstheme="minorHAnsi"/>
          <w:b/>
          <w:color w:val="365F91"/>
          <w:sz w:val="28"/>
          <w:szCs w:val="28"/>
          <w:lang w:val="en-US"/>
        </w:rPr>
        <w:t>I</w:t>
      </w:r>
      <w:r w:rsidRPr="00683B0F">
        <w:rPr>
          <w:rFonts w:asciiTheme="minorHAnsi" w:hAnsiTheme="minorHAnsi" w:cstheme="minorHAnsi"/>
          <w:b/>
          <w:color w:val="365F91"/>
          <w:sz w:val="28"/>
          <w:szCs w:val="28"/>
          <w:lang w:val="en-US"/>
        </w:rPr>
        <w:t>ncoming Bulgarian T</w:t>
      </w:r>
      <w:r w:rsidR="005E7EB6" w:rsidRPr="00683B0F">
        <w:rPr>
          <w:rFonts w:asciiTheme="minorHAnsi" w:hAnsiTheme="minorHAnsi" w:cstheme="minorHAnsi"/>
          <w:b/>
          <w:color w:val="365F91"/>
          <w:sz w:val="28"/>
          <w:szCs w:val="28"/>
          <w:lang w:val="en-US"/>
        </w:rPr>
        <w:t>ourist Operating Companies Interviewed in R</w:t>
      </w:r>
      <w:r w:rsidRPr="00683B0F">
        <w:rPr>
          <w:rFonts w:asciiTheme="minorHAnsi" w:hAnsiTheme="minorHAnsi" w:cstheme="minorHAnsi"/>
          <w:b/>
          <w:color w:val="365F91"/>
          <w:sz w:val="28"/>
          <w:szCs w:val="28"/>
          <w:lang w:val="en-US"/>
        </w:rPr>
        <w:t>elation with C</w:t>
      </w:r>
      <w:r w:rsidR="005E7EB6" w:rsidRPr="00683B0F">
        <w:rPr>
          <w:rFonts w:asciiTheme="minorHAnsi" w:hAnsiTheme="minorHAnsi" w:cstheme="minorHAnsi"/>
          <w:b/>
          <w:color w:val="365F91"/>
          <w:sz w:val="28"/>
          <w:szCs w:val="28"/>
          <w:lang w:val="en-US"/>
        </w:rPr>
        <w:t>limate Change</w:t>
      </w:r>
      <w:r w:rsidRPr="00683B0F">
        <w:rPr>
          <w:rFonts w:asciiTheme="minorHAnsi" w:hAnsiTheme="minorHAnsi" w:cstheme="minorHAnsi"/>
          <w:b/>
          <w:color w:val="365F91"/>
          <w:sz w:val="28"/>
          <w:szCs w:val="28"/>
          <w:lang w:val="en-US"/>
        </w:rPr>
        <w:t xml:space="preserve"> </w:t>
      </w:r>
      <w:r w:rsidR="005E7EB6" w:rsidRPr="00683B0F">
        <w:rPr>
          <w:rFonts w:asciiTheme="minorHAnsi" w:hAnsiTheme="minorHAnsi" w:cstheme="minorHAnsi"/>
          <w:b/>
          <w:color w:val="365F91"/>
          <w:sz w:val="28"/>
          <w:szCs w:val="28"/>
          <w:lang w:val="en-US"/>
        </w:rPr>
        <w:t>A</w:t>
      </w:r>
      <w:r w:rsidRPr="00683B0F">
        <w:rPr>
          <w:rFonts w:asciiTheme="minorHAnsi" w:hAnsiTheme="minorHAnsi" w:cstheme="minorHAnsi"/>
          <w:b/>
          <w:color w:val="365F91"/>
          <w:sz w:val="28"/>
          <w:szCs w:val="28"/>
          <w:lang w:val="en-US"/>
        </w:rPr>
        <w:t xml:space="preserve">wareness for the </w:t>
      </w:r>
      <w:r w:rsidR="005E7EB6" w:rsidRPr="00683B0F">
        <w:rPr>
          <w:rFonts w:asciiTheme="minorHAnsi" w:hAnsiTheme="minorHAnsi" w:cstheme="minorHAnsi"/>
          <w:b/>
          <w:color w:val="365F91"/>
          <w:sz w:val="28"/>
          <w:szCs w:val="28"/>
          <w:lang w:val="en-US"/>
        </w:rPr>
        <w:t>Tourism S</w:t>
      </w:r>
      <w:r w:rsidRPr="00683B0F">
        <w:rPr>
          <w:rFonts w:asciiTheme="minorHAnsi" w:hAnsiTheme="minorHAnsi" w:cstheme="minorHAnsi"/>
          <w:b/>
          <w:color w:val="365F91"/>
          <w:sz w:val="28"/>
          <w:szCs w:val="28"/>
          <w:lang w:val="en-US"/>
        </w:rPr>
        <w:t xml:space="preserve">ector in the </w:t>
      </w:r>
      <w:r w:rsidR="005E7EB6" w:rsidRPr="00683B0F">
        <w:rPr>
          <w:rFonts w:asciiTheme="minorHAnsi" w:hAnsiTheme="minorHAnsi" w:cstheme="minorHAnsi"/>
          <w:b/>
          <w:color w:val="365F91"/>
          <w:sz w:val="28"/>
          <w:szCs w:val="28"/>
          <w:lang w:val="en-US"/>
        </w:rPr>
        <w:t>C</w:t>
      </w:r>
      <w:r w:rsidRPr="00683B0F">
        <w:rPr>
          <w:rFonts w:asciiTheme="minorHAnsi" w:hAnsiTheme="minorHAnsi" w:cstheme="minorHAnsi"/>
          <w:b/>
          <w:color w:val="365F91"/>
          <w:sz w:val="28"/>
          <w:szCs w:val="28"/>
          <w:lang w:val="en-US"/>
        </w:rPr>
        <w:t>ountry</w:t>
      </w:r>
      <w:bookmarkEnd w:id="546"/>
      <w:bookmarkEnd w:id="547"/>
    </w:p>
    <w:p w:rsidR="00812928" w:rsidRPr="00683B0F" w:rsidRDefault="00812928" w:rsidP="006825AE">
      <w:pPr>
        <w:pStyle w:val="ListParagraph"/>
        <w:numPr>
          <w:ilvl w:val="0"/>
          <w:numId w:val="18"/>
        </w:numPr>
        <w:spacing w:line="276" w:lineRule="auto"/>
        <w:ind w:left="850" w:hanging="490"/>
        <w:contextualSpacing w:val="0"/>
        <w:rPr>
          <w:lang w:val="en-US" w:eastAsia="bg-BG"/>
        </w:rPr>
      </w:pPr>
      <w:r w:rsidRPr="00683B0F">
        <w:rPr>
          <w:lang w:val="en-US" w:eastAsia="bg-BG"/>
        </w:rPr>
        <w:t>Bon Tour – BG – official representative</w:t>
      </w:r>
      <w:r w:rsidR="005E7EB6" w:rsidRPr="00683B0F">
        <w:rPr>
          <w:lang w:val="en-US" w:eastAsia="bg-BG"/>
        </w:rPr>
        <w:t xml:space="preserve"> of Biblio Globus</w:t>
      </w:r>
    </w:p>
    <w:p w:rsidR="00812928" w:rsidRPr="00683B0F" w:rsidRDefault="00812928" w:rsidP="006825AE">
      <w:pPr>
        <w:pStyle w:val="ListParagraph"/>
        <w:numPr>
          <w:ilvl w:val="0"/>
          <w:numId w:val="18"/>
        </w:numPr>
        <w:spacing w:line="276" w:lineRule="auto"/>
        <w:ind w:left="850" w:hanging="490"/>
        <w:contextualSpacing w:val="0"/>
        <w:rPr>
          <w:lang w:val="en-US" w:eastAsia="bg-BG"/>
        </w:rPr>
      </w:pPr>
      <w:r w:rsidRPr="00683B0F">
        <w:rPr>
          <w:lang w:val="en-US" w:eastAsia="bg-BG"/>
        </w:rPr>
        <w:t>Go to Holiday Ltd. – offici</w:t>
      </w:r>
      <w:r w:rsidR="005E7EB6" w:rsidRPr="00683B0F">
        <w:rPr>
          <w:lang w:val="en-US" w:eastAsia="bg-BG"/>
        </w:rPr>
        <w:t>al representative of Anex tour;</w:t>
      </w:r>
    </w:p>
    <w:p w:rsidR="00812928" w:rsidRPr="00683B0F" w:rsidRDefault="005E7EB6" w:rsidP="006825AE">
      <w:pPr>
        <w:pStyle w:val="ListParagraph"/>
        <w:numPr>
          <w:ilvl w:val="0"/>
          <w:numId w:val="18"/>
        </w:numPr>
        <w:spacing w:line="276" w:lineRule="auto"/>
        <w:ind w:left="850" w:hanging="490"/>
        <w:contextualSpacing w:val="0"/>
        <w:rPr>
          <w:lang w:val="en-US" w:eastAsia="bg-BG"/>
        </w:rPr>
      </w:pPr>
      <w:r w:rsidRPr="00683B0F">
        <w:rPr>
          <w:lang w:val="en-US" w:eastAsia="bg-BG"/>
        </w:rPr>
        <w:t>Tez Tour Incoming Ltd.</w:t>
      </w:r>
    </w:p>
    <w:p w:rsidR="00812928" w:rsidRPr="00683B0F" w:rsidRDefault="005E7EB6" w:rsidP="006825AE">
      <w:pPr>
        <w:pStyle w:val="ListParagraph"/>
        <w:numPr>
          <w:ilvl w:val="0"/>
          <w:numId w:val="18"/>
        </w:numPr>
        <w:spacing w:line="276" w:lineRule="auto"/>
        <w:ind w:left="850" w:hanging="490"/>
        <w:contextualSpacing w:val="0"/>
        <w:rPr>
          <w:lang w:val="en-US" w:eastAsia="bg-BG"/>
        </w:rPr>
      </w:pPr>
      <w:r w:rsidRPr="00683B0F">
        <w:rPr>
          <w:lang w:val="en-US" w:eastAsia="bg-BG"/>
        </w:rPr>
        <w:t>Nessebar In Ltd.</w:t>
      </w:r>
    </w:p>
    <w:p w:rsidR="00812928" w:rsidRPr="00683B0F" w:rsidRDefault="005E7EB6" w:rsidP="006825AE">
      <w:pPr>
        <w:pStyle w:val="ListParagraph"/>
        <w:numPr>
          <w:ilvl w:val="0"/>
          <w:numId w:val="18"/>
        </w:numPr>
        <w:spacing w:line="276" w:lineRule="auto"/>
        <w:ind w:left="850" w:hanging="490"/>
        <w:contextualSpacing w:val="0"/>
        <w:rPr>
          <w:lang w:val="en-US" w:eastAsia="bg-BG"/>
        </w:rPr>
      </w:pPr>
      <w:r w:rsidRPr="00683B0F">
        <w:rPr>
          <w:lang w:val="en-US" w:eastAsia="bg-BG"/>
        </w:rPr>
        <w:t>Teddy-Com Ltd.</w:t>
      </w:r>
    </w:p>
    <w:p w:rsidR="00812928" w:rsidRPr="00683B0F" w:rsidRDefault="005E7EB6" w:rsidP="006825AE">
      <w:pPr>
        <w:pStyle w:val="ListParagraph"/>
        <w:numPr>
          <w:ilvl w:val="0"/>
          <w:numId w:val="18"/>
        </w:numPr>
        <w:spacing w:line="276" w:lineRule="auto"/>
        <w:ind w:left="850" w:hanging="490"/>
        <w:contextualSpacing w:val="0"/>
        <w:rPr>
          <w:lang w:val="en-US" w:eastAsia="bg-BG"/>
        </w:rPr>
      </w:pPr>
      <w:r w:rsidRPr="00683B0F">
        <w:rPr>
          <w:lang w:val="en-US" w:eastAsia="bg-BG"/>
        </w:rPr>
        <w:t>Aventura Bulgaria Ltd.</w:t>
      </w:r>
    </w:p>
    <w:p w:rsidR="00812928" w:rsidRPr="00683B0F" w:rsidRDefault="005E7EB6" w:rsidP="006825AE">
      <w:pPr>
        <w:pStyle w:val="ListParagraph"/>
        <w:numPr>
          <w:ilvl w:val="0"/>
          <w:numId w:val="18"/>
        </w:numPr>
        <w:spacing w:line="276" w:lineRule="auto"/>
        <w:ind w:left="850" w:hanging="490"/>
        <w:contextualSpacing w:val="0"/>
        <w:rPr>
          <w:lang w:val="en-US" w:eastAsia="bg-BG"/>
        </w:rPr>
      </w:pPr>
      <w:r w:rsidRPr="00683B0F">
        <w:rPr>
          <w:lang w:val="en-US" w:eastAsia="bg-BG"/>
        </w:rPr>
        <w:t>Go Balkans Ltd.</w:t>
      </w:r>
    </w:p>
    <w:p w:rsidR="00812928" w:rsidRPr="00683B0F" w:rsidRDefault="005E7EB6" w:rsidP="006825AE">
      <w:pPr>
        <w:pStyle w:val="ListParagraph"/>
        <w:numPr>
          <w:ilvl w:val="0"/>
          <w:numId w:val="18"/>
        </w:numPr>
        <w:spacing w:line="276" w:lineRule="auto"/>
        <w:ind w:left="850" w:hanging="490"/>
        <w:contextualSpacing w:val="0"/>
        <w:rPr>
          <w:lang w:val="en-US" w:eastAsia="bg-BG"/>
        </w:rPr>
      </w:pPr>
      <w:r w:rsidRPr="00683B0F">
        <w:rPr>
          <w:lang w:val="en-US" w:eastAsia="bg-BG"/>
        </w:rPr>
        <w:t>Princess Tours Ltd.;</w:t>
      </w:r>
    </w:p>
    <w:p w:rsidR="00812928" w:rsidRPr="00683B0F" w:rsidRDefault="00812928" w:rsidP="006825AE">
      <w:pPr>
        <w:pStyle w:val="ListParagraph"/>
        <w:numPr>
          <w:ilvl w:val="0"/>
          <w:numId w:val="18"/>
        </w:numPr>
        <w:spacing w:line="276" w:lineRule="auto"/>
        <w:ind w:left="850" w:hanging="490"/>
        <w:contextualSpacing w:val="0"/>
        <w:rPr>
          <w:lang w:val="en-US" w:eastAsia="bg-BG"/>
        </w:rPr>
      </w:pPr>
      <w:r w:rsidRPr="00683B0F">
        <w:rPr>
          <w:lang w:val="en-US" w:eastAsia="bg-BG"/>
        </w:rPr>
        <w:t>Astral Holidays International – official representative of BCD Travel, T</w:t>
      </w:r>
      <w:r w:rsidR="005E7EB6" w:rsidRPr="00683B0F">
        <w:rPr>
          <w:lang w:val="en-US" w:eastAsia="bg-BG"/>
        </w:rPr>
        <w:t>homas Cook Group and Neckermann;</w:t>
      </w:r>
    </w:p>
    <w:p w:rsidR="00812928" w:rsidRPr="00683B0F" w:rsidRDefault="00812928" w:rsidP="006825AE">
      <w:pPr>
        <w:pStyle w:val="ListParagraph"/>
        <w:numPr>
          <w:ilvl w:val="0"/>
          <w:numId w:val="18"/>
        </w:numPr>
        <w:spacing w:line="276" w:lineRule="auto"/>
        <w:ind w:left="850" w:hanging="490"/>
        <w:contextualSpacing w:val="0"/>
        <w:rPr>
          <w:lang w:val="en-US" w:eastAsia="bg-BG"/>
        </w:rPr>
      </w:pPr>
      <w:r w:rsidRPr="00683B0F">
        <w:rPr>
          <w:lang w:val="en-US" w:eastAsia="bg-BG"/>
        </w:rPr>
        <w:t xml:space="preserve">Holiday Shop – official representative of CORAL, NOVA TURAS, VEZIR </w:t>
      </w:r>
    </w:p>
    <w:p w:rsidR="00812928" w:rsidRPr="00683B0F" w:rsidRDefault="005E7EB6" w:rsidP="006825AE">
      <w:pPr>
        <w:pStyle w:val="ListParagraph"/>
        <w:numPr>
          <w:ilvl w:val="0"/>
          <w:numId w:val="18"/>
        </w:numPr>
        <w:spacing w:line="276" w:lineRule="auto"/>
        <w:ind w:left="850" w:hanging="490"/>
        <w:contextualSpacing w:val="0"/>
        <w:rPr>
          <w:lang w:val="en-US" w:eastAsia="bg-BG"/>
        </w:rPr>
      </w:pPr>
      <w:r w:rsidRPr="00683B0F">
        <w:rPr>
          <w:lang w:val="en-US" w:eastAsia="bg-BG"/>
        </w:rPr>
        <w:t>Doubletree Varna Ltd.</w:t>
      </w:r>
    </w:p>
    <w:p w:rsidR="00812928" w:rsidRPr="00683B0F" w:rsidRDefault="005E7EB6" w:rsidP="006825AE">
      <w:pPr>
        <w:pStyle w:val="ListParagraph"/>
        <w:numPr>
          <w:ilvl w:val="0"/>
          <w:numId w:val="18"/>
        </w:numPr>
        <w:spacing w:line="276" w:lineRule="auto"/>
        <w:ind w:left="850" w:hanging="490"/>
        <w:contextualSpacing w:val="0"/>
        <w:rPr>
          <w:lang w:val="en-US" w:eastAsia="bg-BG"/>
        </w:rPr>
      </w:pPr>
      <w:r w:rsidRPr="00683B0F">
        <w:rPr>
          <w:lang w:val="en-US" w:eastAsia="bg-BG"/>
        </w:rPr>
        <w:t>Travelux Ltd.</w:t>
      </w:r>
    </w:p>
    <w:p w:rsidR="00812928" w:rsidRPr="00683B0F" w:rsidRDefault="005E7EB6" w:rsidP="006825AE">
      <w:pPr>
        <w:pStyle w:val="ListParagraph"/>
        <w:numPr>
          <w:ilvl w:val="0"/>
          <w:numId w:val="18"/>
        </w:numPr>
        <w:spacing w:line="276" w:lineRule="auto"/>
        <w:ind w:left="850" w:hanging="490"/>
        <w:contextualSpacing w:val="0"/>
        <w:rPr>
          <w:lang w:val="en-US" w:eastAsia="bg-BG"/>
        </w:rPr>
      </w:pPr>
      <w:r w:rsidRPr="00683B0F">
        <w:rPr>
          <w:lang w:val="en-US" w:eastAsia="bg-BG"/>
        </w:rPr>
        <w:t>Homecare Holidays Ltd.</w:t>
      </w:r>
    </w:p>
    <w:p w:rsidR="00812928" w:rsidRPr="00683B0F" w:rsidRDefault="005E7EB6" w:rsidP="006825AE">
      <w:pPr>
        <w:pStyle w:val="ListParagraph"/>
        <w:numPr>
          <w:ilvl w:val="0"/>
          <w:numId w:val="18"/>
        </w:numPr>
        <w:spacing w:line="276" w:lineRule="auto"/>
        <w:ind w:left="850" w:hanging="490"/>
        <w:contextualSpacing w:val="0"/>
        <w:rPr>
          <w:lang w:val="en-US" w:eastAsia="bg-BG"/>
        </w:rPr>
      </w:pPr>
      <w:r w:rsidRPr="00683B0F">
        <w:rPr>
          <w:lang w:val="en-US" w:eastAsia="bg-BG"/>
        </w:rPr>
        <w:t>Golden Sport Tour Ltd.</w:t>
      </w:r>
    </w:p>
    <w:p w:rsidR="00812928" w:rsidRPr="00683B0F" w:rsidRDefault="00812928" w:rsidP="006825AE">
      <w:pPr>
        <w:pStyle w:val="ListParagraph"/>
        <w:numPr>
          <w:ilvl w:val="0"/>
          <w:numId w:val="18"/>
        </w:numPr>
        <w:spacing w:line="276" w:lineRule="auto"/>
        <w:ind w:left="850" w:hanging="490"/>
        <w:contextualSpacing w:val="0"/>
        <w:rPr>
          <w:lang w:val="en-US"/>
        </w:rPr>
      </w:pPr>
      <w:r w:rsidRPr="00683B0F">
        <w:rPr>
          <w:lang w:val="en-US"/>
        </w:rPr>
        <w:t>Dertour </w:t>
      </w:r>
    </w:p>
    <w:p w:rsidR="005E7EB6" w:rsidRPr="00683B0F" w:rsidRDefault="00812928" w:rsidP="00BF0D78">
      <w:pPr>
        <w:pStyle w:val="Heading1"/>
        <w:rPr>
          <w:rFonts w:eastAsiaTheme="majorEastAsia"/>
        </w:rPr>
      </w:pPr>
      <w:r w:rsidRPr="00683B0F">
        <w:br w:type="page"/>
      </w:r>
      <w:bookmarkStart w:id="548" w:name="_Toc504336653"/>
      <w:bookmarkStart w:id="549" w:name="_Toc521948889"/>
      <w:bookmarkStart w:id="550" w:name="_Toc500003117"/>
      <w:r w:rsidR="00EE3A71" w:rsidRPr="00683B0F">
        <w:rPr>
          <w:rFonts w:eastAsiaTheme="majorEastAsia"/>
        </w:rPr>
        <w:lastRenderedPageBreak/>
        <w:t xml:space="preserve">Annex </w:t>
      </w:r>
      <w:bookmarkEnd w:id="548"/>
      <w:r w:rsidR="00A655AD">
        <w:rPr>
          <w:rFonts w:eastAsiaTheme="majorEastAsia"/>
        </w:rPr>
        <w:t>7</w:t>
      </w:r>
      <w:r w:rsidR="00683B0F">
        <w:rPr>
          <w:rFonts w:eastAsiaTheme="majorEastAsia"/>
        </w:rPr>
        <w:t xml:space="preserve">. </w:t>
      </w:r>
      <w:r w:rsidR="00BA644A">
        <w:rPr>
          <w:rFonts w:eastAsiaTheme="majorEastAsia"/>
        </w:rPr>
        <w:t>Climate Change Adaptation Options Development</w:t>
      </w:r>
      <w:bookmarkEnd w:id="549"/>
    </w:p>
    <w:p w:rsidR="004A11BF" w:rsidRPr="00683B0F" w:rsidRDefault="005E7EB6" w:rsidP="00EE3A71">
      <w:pPr>
        <w:pStyle w:val="Heading2"/>
        <w:numPr>
          <w:ilvl w:val="0"/>
          <w:numId w:val="0"/>
        </w:numPr>
        <w:spacing w:after="120"/>
      </w:pPr>
      <w:bookmarkStart w:id="551" w:name="_Toc504336654"/>
      <w:bookmarkStart w:id="552" w:name="_Toc521948890"/>
      <w:r w:rsidRPr="00683B0F">
        <w:rPr>
          <w:rFonts w:eastAsiaTheme="majorEastAsia"/>
        </w:rPr>
        <w:t>Required S</w:t>
      </w:r>
      <w:r w:rsidR="004A11BF" w:rsidRPr="00683B0F">
        <w:rPr>
          <w:rFonts w:eastAsiaTheme="majorEastAsia"/>
        </w:rPr>
        <w:t>teps</w:t>
      </w:r>
      <w:bookmarkEnd w:id="550"/>
      <w:bookmarkEnd w:id="551"/>
      <w:bookmarkEnd w:id="552"/>
    </w:p>
    <w:p w:rsidR="004A11BF" w:rsidRPr="00683B0F" w:rsidRDefault="004A11BF" w:rsidP="006825AE">
      <w:pPr>
        <w:spacing w:after="120" w:line="276" w:lineRule="auto"/>
        <w:rPr>
          <w:b/>
          <w:lang w:val="en-US"/>
        </w:rPr>
      </w:pPr>
      <w:r w:rsidRPr="00683B0F">
        <w:rPr>
          <w:lang w:val="en-US"/>
        </w:rPr>
        <w:t>Climate change has been identified as a known risk, but little information exists to evaluate the types and severity of climate change impacts on the tourism sector – substantial investment in information and science may be required.</w:t>
      </w:r>
    </w:p>
    <w:p w:rsidR="004A11BF" w:rsidRPr="00683B0F" w:rsidRDefault="005E7EB6" w:rsidP="006825AE">
      <w:pPr>
        <w:spacing w:line="276" w:lineRule="auto"/>
        <w:rPr>
          <w:lang w:val="en-US"/>
        </w:rPr>
      </w:pPr>
      <w:r w:rsidRPr="00683B0F">
        <w:rPr>
          <w:iCs/>
          <w:lang w:val="en-US"/>
        </w:rPr>
        <w:t>T</w:t>
      </w:r>
      <w:r w:rsidR="004A11BF" w:rsidRPr="00683B0F">
        <w:rPr>
          <w:iCs/>
          <w:lang w:val="en-US"/>
        </w:rPr>
        <w:t>o implement this option</w:t>
      </w:r>
      <w:r w:rsidRPr="00683B0F">
        <w:rPr>
          <w:iCs/>
          <w:lang w:val="en-US"/>
        </w:rPr>
        <w:t>,</w:t>
      </w:r>
      <w:r w:rsidR="004A11BF" w:rsidRPr="00683B0F">
        <w:rPr>
          <w:iCs/>
          <w:lang w:val="en-US"/>
        </w:rPr>
        <w:t xml:space="preserve"> </w:t>
      </w:r>
      <w:r w:rsidRPr="00683B0F">
        <w:rPr>
          <w:iCs/>
          <w:lang w:val="en-US"/>
        </w:rPr>
        <w:t>the following</w:t>
      </w:r>
      <w:r w:rsidR="004A11BF" w:rsidRPr="00683B0F">
        <w:rPr>
          <w:iCs/>
          <w:lang w:val="en-US"/>
        </w:rPr>
        <w:t xml:space="preserve"> steps </w:t>
      </w:r>
      <w:r w:rsidR="00E00D89" w:rsidRPr="00683B0F">
        <w:rPr>
          <w:iCs/>
          <w:lang w:val="en-US"/>
        </w:rPr>
        <w:t>must</w:t>
      </w:r>
      <w:r w:rsidR="004A11BF" w:rsidRPr="00683B0F">
        <w:rPr>
          <w:iCs/>
          <w:lang w:val="en-US"/>
        </w:rPr>
        <w:t xml:space="preserve"> be taken (related to other sectors as well):</w:t>
      </w:r>
    </w:p>
    <w:p w:rsidR="004A11BF" w:rsidRPr="00683B0F" w:rsidRDefault="005E7EB6" w:rsidP="006825AE">
      <w:pPr>
        <w:pStyle w:val="ListParagraph"/>
        <w:numPr>
          <w:ilvl w:val="0"/>
          <w:numId w:val="19"/>
        </w:numPr>
        <w:spacing w:line="276" w:lineRule="auto"/>
        <w:contextualSpacing w:val="0"/>
        <w:rPr>
          <w:iCs/>
          <w:lang w:val="en-US"/>
        </w:rPr>
      </w:pPr>
      <w:r w:rsidRPr="00683B0F">
        <w:rPr>
          <w:iCs/>
          <w:lang w:val="en-US"/>
        </w:rPr>
        <w:t>Creation of a relevant database</w:t>
      </w:r>
    </w:p>
    <w:p w:rsidR="004A11BF" w:rsidRPr="00683B0F" w:rsidRDefault="005E7EB6" w:rsidP="006825AE">
      <w:pPr>
        <w:pStyle w:val="ListParagraph"/>
        <w:numPr>
          <w:ilvl w:val="0"/>
          <w:numId w:val="19"/>
        </w:numPr>
        <w:spacing w:line="276" w:lineRule="auto"/>
        <w:contextualSpacing w:val="0"/>
        <w:rPr>
          <w:lang w:val="en-US"/>
        </w:rPr>
      </w:pPr>
      <w:r w:rsidRPr="00683B0F">
        <w:rPr>
          <w:lang w:val="en-US"/>
        </w:rPr>
        <w:t>Monitoring the climate system</w:t>
      </w:r>
    </w:p>
    <w:p w:rsidR="004A11BF" w:rsidRPr="00683B0F" w:rsidRDefault="005E7EB6" w:rsidP="006825AE">
      <w:pPr>
        <w:pStyle w:val="ListParagraph"/>
        <w:numPr>
          <w:ilvl w:val="0"/>
          <w:numId w:val="19"/>
        </w:numPr>
        <w:spacing w:line="276" w:lineRule="auto"/>
        <w:contextualSpacing w:val="0"/>
        <w:rPr>
          <w:lang w:val="en-US"/>
        </w:rPr>
      </w:pPr>
      <w:r w:rsidRPr="00683B0F">
        <w:rPr>
          <w:lang w:val="en-US"/>
        </w:rPr>
        <w:t>D</w:t>
      </w:r>
      <w:r w:rsidR="004A11BF" w:rsidRPr="00683B0F">
        <w:rPr>
          <w:lang w:val="en-US"/>
        </w:rPr>
        <w:t>etecting climat</w:t>
      </w:r>
      <w:r w:rsidRPr="00683B0F">
        <w:rPr>
          <w:lang w:val="en-US"/>
        </w:rPr>
        <w:t>e change and attributing causes</w:t>
      </w:r>
    </w:p>
    <w:p w:rsidR="004A11BF" w:rsidRPr="00683B0F" w:rsidRDefault="005E7EB6" w:rsidP="006825AE">
      <w:pPr>
        <w:pStyle w:val="ListParagraph"/>
        <w:numPr>
          <w:ilvl w:val="0"/>
          <w:numId w:val="19"/>
        </w:numPr>
        <w:spacing w:line="276" w:lineRule="auto"/>
        <w:contextualSpacing w:val="0"/>
        <w:rPr>
          <w:lang w:val="en-US"/>
        </w:rPr>
      </w:pPr>
      <w:r w:rsidRPr="00683B0F">
        <w:rPr>
          <w:lang w:val="en-US"/>
        </w:rPr>
        <w:t>O</w:t>
      </w:r>
      <w:r w:rsidR="004A11BF" w:rsidRPr="00683B0F">
        <w:rPr>
          <w:lang w:val="en-US"/>
        </w:rPr>
        <w:t>perational climate prediction on</w:t>
      </w:r>
      <w:r w:rsidRPr="00683B0F">
        <w:rPr>
          <w:lang w:val="en-US"/>
        </w:rPr>
        <w:t xml:space="preserve"> seasonal-to decadal timescales</w:t>
      </w:r>
    </w:p>
    <w:p w:rsidR="004A11BF" w:rsidRPr="00683B0F" w:rsidRDefault="005E7EB6" w:rsidP="006825AE">
      <w:pPr>
        <w:pStyle w:val="ListParagraph"/>
        <w:numPr>
          <w:ilvl w:val="0"/>
          <w:numId w:val="19"/>
        </w:numPr>
        <w:spacing w:line="276" w:lineRule="auto"/>
        <w:contextualSpacing w:val="0"/>
        <w:rPr>
          <w:lang w:val="en-US"/>
        </w:rPr>
      </w:pPr>
      <w:r w:rsidRPr="00683B0F">
        <w:rPr>
          <w:lang w:val="en-US"/>
        </w:rPr>
        <w:t>A</w:t>
      </w:r>
      <w:r w:rsidR="004A11BF" w:rsidRPr="00683B0F">
        <w:rPr>
          <w:lang w:val="en-US"/>
        </w:rPr>
        <w:t>ssessing the impacts of, and supporting adaptation to,</w:t>
      </w:r>
      <w:r w:rsidRPr="00683B0F">
        <w:rPr>
          <w:lang w:val="en-US"/>
        </w:rPr>
        <w:t xml:space="preserve"> climate variability and change</w:t>
      </w:r>
    </w:p>
    <w:p w:rsidR="004A11BF" w:rsidRPr="00683B0F" w:rsidRDefault="005E7EB6" w:rsidP="006825AE">
      <w:pPr>
        <w:pStyle w:val="ListParagraph"/>
        <w:numPr>
          <w:ilvl w:val="0"/>
          <w:numId w:val="19"/>
        </w:numPr>
        <w:spacing w:line="276" w:lineRule="auto"/>
        <w:contextualSpacing w:val="0"/>
        <w:rPr>
          <w:lang w:val="en-US"/>
        </w:rPr>
      </w:pPr>
      <w:r w:rsidRPr="00683B0F">
        <w:rPr>
          <w:lang w:val="en-US"/>
        </w:rPr>
        <w:t>R</w:t>
      </w:r>
      <w:r w:rsidR="004A11BF" w:rsidRPr="00683B0F">
        <w:rPr>
          <w:lang w:val="en-US"/>
        </w:rPr>
        <w:t>esearch to improve the understanding, modelling and p</w:t>
      </w:r>
      <w:r w:rsidRPr="00683B0F">
        <w:rPr>
          <w:lang w:val="en-US"/>
        </w:rPr>
        <w:t>rediction of the climate system</w:t>
      </w:r>
    </w:p>
    <w:p w:rsidR="004A11BF" w:rsidRPr="00683B0F" w:rsidRDefault="005E7EB6" w:rsidP="006825AE">
      <w:pPr>
        <w:pStyle w:val="ListParagraph"/>
        <w:numPr>
          <w:ilvl w:val="0"/>
          <w:numId w:val="19"/>
        </w:numPr>
        <w:spacing w:line="276" w:lineRule="auto"/>
        <w:contextualSpacing w:val="0"/>
        <w:rPr>
          <w:lang w:val="en-US"/>
        </w:rPr>
      </w:pPr>
      <w:r w:rsidRPr="00683B0F">
        <w:rPr>
          <w:lang w:val="en-US"/>
        </w:rPr>
        <w:t>M</w:t>
      </w:r>
      <w:r w:rsidR="004A11BF" w:rsidRPr="00683B0F">
        <w:rPr>
          <w:lang w:val="en-US"/>
        </w:rPr>
        <w:t>eeting the requirements of the UNFCCC and other international conventions and agreements</w:t>
      </w:r>
    </w:p>
    <w:p w:rsidR="004A11BF" w:rsidRPr="00683B0F" w:rsidRDefault="004A11BF" w:rsidP="006F0E74">
      <w:pPr>
        <w:autoSpaceDE w:val="0"/>
        <w:autoSpaceDN w:val="0"/>
        <w:adjustRightInd w:val="0"/>
        <w:spacing w:after="0" w:line="276" w:lineRule="auto"/>
        <w:rPr>
          <w:rFonts w:ascii="Arial" w:hAnsi="Arial" w:cs="Arial"/>
          <w:b/>
          <w:sz w:val="22"/>
          <w:lang w:val="en-US"/>
        </w:rPr>
      </w:pPr>
      <w:r w:rsidRPr="00683B0F">
        <w:rPr>
          <w:rFonts w:ascii="Arial" w:hAnsi="Arial" w:cs="Arial"/>
          <w:b/>
          <w:sz w:val="22"/>
          <w:lang w:val="en-US"/>
        </w:rPr>
        <w:br w:type="page"/>
      </w:r>
    </w:p>
    <w:p w:rsidR="004A11BF" w:rsidRPr="00683B0F" w:rsidRDefault="004A11BF" w:rsidP="00EE3A71">
      <w:pPr>
        <w:pStyle w:val="Heading2"/>
        <w:numPr>
          <w:ilvl w:val="0"/>
          <w:numId w:val="0"/>
        </w:numPr>
        <w:spacing w:after="120"/>
        <w:rPr>
          <w:rFonts w:eastAsiaTheme="majorEastAsia"/>
        </w:rPr>
      </w:pPr>
      <w:bookmarkStart w:id="553" w:name="_Toc500003118"/>
      <w:bookmarkStart w:id="554" w:name="_Toc504336655"/>
      <w:bookmarkStart w:id="555" w:name="_Toc521948891"/>
      <w:r w:rsidRPr="00683B0F">
        <w:rPr>
          <w:rFonts w:eastAsiaTheme="majorEastAsia"/>
        </w:rPr>
        <w:lastRenderedPageBreak/>
        <w:t>Adaptation preparedness in Bulgaria</w:t>
      </w:r>
      <w:bookmarkEnd w:id="553"/>
      <w:bookmarkEnd w:id="554"/>
      <w:bookmarkEnd w:id="555"/>
    </w:p>
    <w:p w:rsidR="004A11BF" w:rsidRPr="00683B0F" w:rsidRDefault="004A11BF" w:rsidP="006825AE">
      <w:pPr>
        <w:spacing w:after="120" w:line="276" w:lineRule="auto"/>
        <w:rPr>
          <w:lang w:val="en-US"/>
        </w:rPr>
      </w:pPr>
      <w:r w:rsidRPr="00683B0F">
        <w:rPr>
          <w:lang w:val="en-US"/>
        </w:rPr>
        <w:t xml:space="preserve">Before proposing any adaptation measures for the </w:t>
      </w:r>
      <w:r w:rsidR="005E7EB6" w:rsidRPr="00683B0F">
        <w:rPr>
          <w:lang w:val="en-US"/>
        </w:rPr>
        <w:t>t</w:t>
      </w:r>
      <w:r w:rsidRPr="00683B0F">
        <w:rPr>
          <w:lang w:val="en-US"/>
        </w:rPr>
        <w:t xml:space="preserve">ourism sector in Bulgaria it is worth discussing the sector adaptation preparedness and outline the reasons revealed by the situation analysis. The situation analysis is made </w:t>
      </w:r>
      <w:r w:rsidR="005E7EB6" w:rsidRPr="00683B0F">
        <w:rPr>
          <w:lang w:val="en-US"/>
        </w:rPr>
        <w:t>based on</w:t>
      </w:r>
      <w:r w:rsidRPr="00683B0F">
        <w:rPr>
          <w:lang w:val="en-US"/>
        </w:rPr>
        <w:t xml:space="preserve"> the results of a study</w:t>
      </w:r>
      <w:r w:rsidR="005E7EB6" w:rsidRPr="00683B0F">
        <w:rPr>
          <w:lang w:val="en-US"/>
        </w:rPr>
        <w:t xml:space="preserve"> (Kerezieva M. (2016)</w:t>
      </w:r>
      <w:r w:rsidRPr="00683B0F">
        <w:rPr>
          <w:lang w:val="en-US"/>
        </w:rPr>
        <w:t xml:space="preserve"> conducted in 2015 regarding two main groups of stakeholders – tourism industry and government institutions. The study results show that generally adaptation preparedness is alarmingly low in tourism. </w:t>
      </w:r>
      <w:r w:rsidR="005E7EB6" w:rsidRPr="00683B0F">
        <w:rPr>
          <w:lang w:val="en-US"/>
        </w:rPr>
        <w:t>Even though</w:t>
      </w:r>
      <w:r w:rsidRPr="00683B0F">
        <w:rPr>
          <w:lang w:val="en-US"/>
        </w:rPr>
        <w:t xml:space="preserve"> </w:t>
      </w:r>
      <w:r w:rsidR="005E7EB6" w:rsidRPr="00683B0F">
        <w:rPr>
          <w:lang w:val="en-US"/>
        </w:rPr>
        <w:t>most of</w:t>
      </w:r>
      <w:r w:rsidRPr="00683B0F">
        <w:rPr>
          <w:lang w:val="en-US"/>
        </w:rPr>
        <w:t xml:space="preserve"> company representatives declare that they are already facing the negative </w:t>
      </w:r>
      <w:r w:rsidR="005E7EB6" w:rsidRPr="00683B0F">
        <w:rPr>
          <w:lang w:val="en-US"/>
        </w:rPr>
        <w:t>consequences of climate change in</w:t>
      </w:r>
      <w:r w:rsidRPr="00683B0F">
        <w:rPr>
          <w:lang w:val="en-US"/>
        </w:rPr>
        <w:t xml:space="preserve"> their businesses, and that they demonstrate high motivation for implementation of adaptation practices, the presence of various barriers prevents them from moving from the planning to the implementation phase of the selected adaptation strategy. On the other hand, state institutions are currently focused on an initial phase of research and planning of adaptation measures and currently are unable to support Bulgarian businesses in their efforts to adapt to climate change. Bulgaria lags most of the European countries such as Austria, Belgium, Germany, Malta, the Netherlands, Spain, Switzerland and </w:t>
      </w:r>
      <w:r w:rsidR="005E7EB6" w:rsidRPr="00683B0F">
        <w:rPr>
          <w:lang w:val="en-US"/>
        </w:rPr>
        <w:t xml:space="preserve">the </w:t>
      </w:r>
      <w:r w:rsidRPr="00683B0F">
        <w:rPr>
          <w:lang w:val="en-US"/>
        </w:rPr>
        <w:t>U</w:t>
      </w:r>
      <w:r w:rsidR="005E7EB6" w:rsidRPr="00683B0F">
        <w:rPr>
          <w:lang w:val="en-US"/>
        </w:rPr>
        <w:t>nited Kingdom</w:t>
      </w:r>
      <w:r w:rsidRPr="00683B0F">
        <w:rPr>
          <w:lang w:val="en-US"/>
        </w:rPr>
        <w:t xml:space="preserve">, which are quite advanced in </w:t>
      </w:r>
      <w:r w:rsidR="005E7EB6" w:rsidRPr="00683B0F">
        <w:rPr>
          <w:lang w:val="en-US"/>
        </w:rPr>
        <w:t>their CCA</w:t>
      </w:r>
      <w:r w:rsidRPr="00683B0F">
        <w:rPr>
          <w:lang w:val="en-US"/>
        </w:rPr>
        <w:t xml:space="preserve"> policies. This delay puts the competitiveness of the tourist sectors under the risk of climate change threats. </w:t>
      </w:r>
    </w:p>
    <w:p w:rsidR="004A11BF" w:rsidRPr="00683B0F" w:rsidRDefault="004A11BF" w:rsidP="006825AE">
      <w:pPr>
        <w:spacing w:after="120" w:line="276" w:lineRule="auto"/>
        <w:rPr>
          <w:lang w:val="en-US"/>
        </w:rPr>
      </w:pPr>
      <w:r w:rsidRPr="00683B0F">
        <w:rPr>
          <w:lang w:val="en-US"/>
        </w:rPr>
        <w:t xml:space="preserve">At present, however, there is no explicit policy on </w:t>
      </w:r>
      <w:r w:rsidR="00BA526A" w:rsidRPr="00683B0F">
        <w:rPr>
          <w:lang w:val="en-US"/>
        </w:rPr>
        <w:t>CCA</w:t>
      </w:r>
      <w:r w:rsidRPr="00683B0F">
        <w:rPr>
          <w:lang w:val="en-US"/>
        </w:rPr>
        <w:t xml:space="preserve"> in Bulgaria, a </w:t>
      </w:r>
      <w:r w:rsidR="00BA526A" w:rsidRPr="00683B0F">
        <w:rPr>
          <w:lang w:val="en-US"/>
        </w:rPr>
        <w:t>NAS</w:t>
      </w:r>
      <w:r w:rsidRPr="00683B0F">
        <w:rPr>
          <w:lang w:val="en-US"/>
        </w:rPr>
        <w:t xml:space="preserve"> has not been prepared yet and the measures taken are single. It would be useful to research whether the business is already vulnerable to the impacts of climate change, if there is any motivation for adaptation and in which directions bu</w:t>
      </w:r>
      <w:r w:rsidR="00BA526A" w:rsidRPr="00683B0F">
        <w:rPr>
          <w:lang w:val="en-US"/>
        </w:rPr>
        <w:t>sinesses need support from the s</w:t>
      </w:r>
      <w:r w:rsidRPr="00683B0F">
        <w:rPr>
          <w:lang w:val="en-US"/>
        </w:rPr>
        <w:t xml:space="preserve">tate. </w:t>
      </w:r>
    </w:p>
    <w:p w:rsidR="004A11BF" w:rsidRPr="00683B0F" w:rsidRDefault="004A11BF" w:rsidP="006825AE">
      <w:pPr>
        <w:spacing w:after="120" w:line="276" w:lineRule="auto"/>
        <w:rPr>
          <w:lang w:val="en-US"/>
        </w:rPr>
      </w:pPr>
      <w:r w:rsidRPr="00683B0F">
        <w:rPr>
          <w:lang w:val="en-US"/>
        </w:rPr>
        <w:t xml:space="preserve">The study showed that </w:t>
      </w:r>
      <w:r w:rsidR="00BA526A" w:rsidRPr="00683B0F">
        <w:rPr>
          <w:lang w:val="en-US"/>
        </w:rPr>
        <w:t>even though</w:t>
      </w:r>
      <w:r w:rsidRPr="00683B0F">
        <w:rPr>
          <w:lang w:val="en-US"/>
        </w:rPr>
        <w:t xml:space="preserve"> there are some official publications on the existence of climate changes in Bulgaria and there are analyses containing advice on adaptation measures that are recommended in the tourism sector, representatives of companies are not familiar with these documents</w:t>
      </w:r>
      <w:r w:rsidR="00BA526A" w:rsidRPr="00683B0F">
        <w:rPr>
          <w:lang w:val="en-US"/>
        </w:rPr>
        <w:t>.</w:t>
      </w:r>
      <w:r w:rsidRPr="00683B0F">
        <w:rPr>
          <w:szCs w:val="24"/>
          <w:vertAlign w:val="superscript"/>
          <w:lang w:val="en-US"/>
        </w:rPr>
        <w:footnoteReference w:id="99"/>
      </w:r>
      <w:r w:rsidRPr="00683B0F">
        <w:rPr>
          <w:lang w:val="en-US"/>
        </w:rPr>
        <w:t xml:space="preserve"> Their low awareness h</w:t>
      </w:r>
      <w:r w:rsidR="00BA526A" w:rsidRPr="00683B0F">
        <w:rPr>
          <w:lang w:val="en-US"/>
        </w:rPr>
        <w:t>ampers the objective of making the right</w:t>
      </w:r>
      <w:r w:rsidRPr="00683B0F">
        <w:rPr>
          <w:lang w:val="en-US"/>
        </w:rPr>
        <w:t xml:space="preserve"> management decisions </w:t>
      </w:r>
      <w:r w:rsidR="00BA526A" w:rsidRPr="00683B0F">
        <w:rPr>
          <w:lang w:val="en-US"/>
        </w:rPr>
        <w:t>based on</w:t>
      </w:r>
      <w:r w:rsidRPr="00683B0F">
        <w:rPr>
          <w:lang w:val="en-US"/>
        </w:rPr>
        <w:t xml:space="preserve"> official information. </w:t>
      </w:r>
      <w:r w:rsidR="00BA526A" w:rsidRPr="00683B0F">
        <w:rPr>
          <w:lang w:val="en-US"/>
        </w:rPr>
        <w:t>The l</w:t>
      </w:r>
      <w:r w:rsidRPr="00683B0F">
        <w:rPr>
          <w:lang w:val="en-US"/>
        </w:rPr>
        <w:t xml:space="preserve">ack of awareness could lead to weaker competencies to choose and implement efficient adaptation measures. According to the survey, a significant majority of respondents take management decisions based on intuition. They admit that there is a general lack of know-how on </w:t>
      </w:r>
      <w:r w:rsidR="00BA526A" w:rsidRPr="00683B0F">
        <w:rPr>
          <w:lang w:val="en-US"/>
        </w:rPr>
        <w:t>CCA</w:t>
      </w:r>
      <w:r w:rsidRPr="00683B0F">
        <w:rPr>
          <w:lang w:val="en-US"/>
        </w:rPr>
        <w:t xml:space="preserve"> in the company and do not believe that the employees are ready to deal with changes in the organizational or production process due to climate change. Despite this negative picture, in most cases staff trainings on adaptation practices have not been conducted in the company yet. </w:t>
      </w:r>
    </w:p>
    <w:p w:rsidR="004A11BF" w:rsidRPr="00683B0F" w:rsidRDefault="004A11BF" w:rsidP="006825AE">
      <w:pPr>
        <w:spacing w:after="120" w:line="276" w:lineRule="auto"/>
        <w:rPr>
          <w:lang w:val="en-US"/>
        </w:rPr>
      </w:pPr>
      <w:r w:rsidRPr="00683B0F">
        <w:rPr>
          <w:lang w:val="en-US"/>
        </w:rPr>
        <w:t>The adaptation preparedness of the state institutions from the tourism sector is as low as 0.18 points (in the agriculture sector it is 0.40)</w:t>
      </w:r>
      <w:r w:rsidR="00BA526A" w:rsidRPr="00683B0F">
        <w:rPr>
          <w:lang w:val="en-US"/>
        </w:rPr>
        <w:t>.</w:t>
      </w:r>
      <w:r w:rsidRPr="00683B0F">
        <w:rPr>
          <w:szCs w:val="24"/>
          <w:vertAlign w:val="superscript"/>
          <w:lang w:val="en-US"/>
        </w:rPr>
        <w:footnoteReference w:id="100"/>
      </w:r>
      <w:r w:rsidRPr="00683B0F">
        <w:rPr>
          <w:lang w:val="en-US"/>
        </w:rPr>
        <w:t xml:space="preserve"> At </w:t>
      </w:r>
      <w:r w:rsidR="00BA526A" w:rsidRPr="00683B0F">
        <w:rPr>
          <w:lang w:val="en-US"/>
        </w:rPr>
        <w:t xml:space="preserve">the </w:t>
      </w:r>
      <w:r w:rsidRPr="00683B0F">
        <w:rPr>
          <w:lang w:val="en-US"/>
        </w:rPr>
        <w:t xml:space="preserve">company level the preparedness is higher than at </w:t>
      </w:r>
      <w:r w:rsidR="00BA526A" w:rsidRPr="00683B0F">
        <w:rPr>
          <w:lang w:val="en-US"/>
        </w:rPr>
        <w:t xml:space="preserve">the </w:t>
      </w:r>
      <w:r w:rsidRPr="00683B0F">
        <w:rPr>
          <w:lang w:val="en-US"/>
        </w:rPr>
        <w:t xml:space="preserve">state level. This is particularly alarming given that adaptation strategies </w:t>
      </w:r>
      <w:r w:rsidR="00BA526A" w:rsidRPr="00683B0F">
        <w:rPr>
          <w:lang w:val="en-US"/>
        </w:rPr>
        <w:t>were</w:t>
      </w:r>
      <w:r w:rsidRPr="00683B0F">
        <w:rPr>
          <w:lang w:val="en-US"/>
        </w:rPr>
        <w:t xml:space="preserve"> requested by the European Commission by the end of 2017</w:t>
      </w:r>
      <w:r w:rsidR="00EF331E" w:rsidRPr="00683B0F">
        <w:rPr>
          <w:lang w:val="en-US"/>
        </w:rPr>
        <w:t>.</w:t>
      </w:r>
      <w:r w:rsidRPr="00683B0F">
        <w:rPr>
          <w:lang w:val="en-US"/>
        </w:rPr>
        <w:t xml:space="preserve"> Coordination between the head responsible institutions and tourism departments is obviously lacking. As shown in Chapter 2 adaptation is not placed among the </w:t>
      </w:r>
      <w:r w:rsidR="00BA526A" w:rsidRPr="00683B0F">
        <w:rPr>
          <w:lang w:val="en-US"/>
        </w:rPr>
        <w:t>priorities in the Strategy for S</w:t>
      </w:r>
      <w:r w:rsidRPr="00683B0F">
        <w:rPr>
          <w:lang w:val="en-US"/>
        </w:rPr>
        <w:t xml:space="preserve">ustainable </w:t>
      </w:r>
      <w:r w:rsidR="00BA526A" w:rsidRPr="00683B0F">
        <w:rPr>
          <w:lang w:val="en-US"/>
        </w:rPr>
        <w:t>T</w:t>
      </w:r>
      <w:r w:rsidRPr="00683B0F">
        <w:rPr>
          <w:lang w:val="en-US"/>
        </w:rPr>
        <w:t>ourism</w:t>
      </w:r>
      <w:r w:rsidR="00BA526A" w:rsidRPr="00683B0F">
        <w:rPr>
          <w:lang w:val="en-US"/>
        </w:rPr>
        <w:t>.</w:t>
      </w:r>
      <w:r w:rsidRPr="00683B0F">
        <w:rPr>
          <w:sz w:val="22"/>
          <w:vertAlign w:val="superscript"/>
          <w:lang w:val="en-US"/>
        </w:rPr>
        <w:footnoteReference w:id="101"/>
      </w:r>
      <w:r w:rsidRPr="00683B0F">
        <w:rPr>
          <w:lang w:val="en-US"/>
        </w:rPr>
        <w:t xml:space="preserve"> Activities from the next stage of identification of alternative measures for adaptation have not yet taken place. In all existing documents on climate change, the issue of adaptation to climate </w:t>
      </w:r>
      <w:r w:rsidRPr="00683B0F">
        <w:rPr>
          <w:lang w:val="en-US"/>
        </w:rPr>
        <w:lastRenderedPageBreak/>
        <w:t xml:space="preserve">changes was ignored because a central place was given to the issue of </w:t>
      </w:r>
      <w:r w:rsidRPr="00683B0F">
        <w:rPr>
          <w:b/>
          <w:lang w:val="en-US"/>
        </w:rPr>
        <w:t>limiting</w:t>
      </w:r>
      <w:r w:rsidRPr="00683B0F">
        <w:rPr>
          <w:lang w:val="en-US"/>
        </w:rPr>
        <w:t xml:space="preserve"> climate change. A positive step was the adoption of the </w:t>
      </w:r>
      <w:r w:rsidR="00BA526A" w:rsidRPr="00683B0F">
        <w:rPr>
          <w:lang w:val="en-US"/>
        </w:rPr>
        <w:t>l</w:t>
      </w:r>
      <w:r w:rsidRPr="00683B0F">
        <w:rPr>
          <w:lang w:val="en-US"/>
        </w:rPr>
        <w:t xml:space="preserve">aw on limiting climate change, in which </w:t>
      </w:r>
      <w:r w:rsidRPr="00683B0F">
        <w:rPr>
          <w:rFonts w:ascii="HelenBg-Regular" w:hAnsi="HelenBg-Regular" w:cs="HelenBg-Regular"/>
          <w:sz w:val="22"/>
          <w:lang w:val="en-US"/>
        </w:rPr>
        <w:t>the</w:t>
      </w:r>
      <w:r w:rsidRPr="00683B0F">
        <w:rPr>
          <w:rFonts w:asciiTheme="minorHAnsi" w:hAnsiTheme="minorHAnsi" w:cs="HelenBg-Regular"/>
          <w:sz w:val="22"/>
          <w:lang w:val="en-US"/>
        </w:rPr>
        <w:t xml:space="preserve"> </w:t>
      </w:r>
      <w:r w:rsidRPr="00683B0F">
        <w:rPr>
          <w:lang w:val="en-US"/>
        </w:rPr>
        <w:t>responsible institutions were named. However, the law still does not describe mechanisms to accelerate the process of adaptation</w:t>
      </w:r>
      <w:r w:rsidR="00463AF1" w:rsidRPr="00683B0F">
        <w:rPr>
          <w:lang w:val="en-US"/>
        </w:rPr>
        <w:t>.</w:t>
      </w:r>
      <w:r w:rsidRPr="00683B0F">
        <w:rPr>
          <w:lang w:val="en-US"/>
        </w:rPr>
        <w:t xml:space="preserve"> In contrast to the </w:t>
      </w:r>
      <w:r w:rsidR="00BA526A" w:rsidRPr="00683B0F">
        <w:rPr>
          <w:lang w:val="en-US"/>
        </w:rPr>
        <w:t>inadequate</w:t>
      </w:r>
      <w:r w:rsidRPr="00683B0F">
        <w:rPr>
          <w:lang w:val="en-US"/>
        </w:rPr>
        <w:t xml:space="preserve"> commitment of the state in matters relating to adaptation to climate change, the study showed a high degree of awareness of the problem and a strong motivation to take adaptation measures by companies in the tourism sector.</w:t>
      </w:r>
    </w:p>
    <w:p w:rsidR="004A11BF" w:rsidRPr="00683B0F" w:rsidRDefault="004A11BF" w:rsidP="006825AE">
      <w:pPr>
        <w:spacing w:after="120" w:line="276" w:lineRule="auto"/>
        <w:rPr>
          <w:lang w:val="en-US"/>
        </w:rPr>
      </w:pPr>
      <w:r w:rsidRPr="00683B0F">
        <w:rPr>
          <w:lang w:val="en-US"/>
        </w:rPr>
        <w:t>According to the results of this study, almost 100</w:t>
      </w:r>
      <w:r w:rsidR="002E0091" w:rsidRPr="00683B0F">
        <w:rPr>
          <w:lang w:val="en-US"/>
        </w:rPr>
        <w:t xml:space="preserve"> percent</w:t>
      </w:r>
      <w:r w:rsidRPr="00683B0F">
        <w:rPr>
          <w:lang w:val="en-US"/>
        </w:rPr>
        <w:t xml:space="preserve"> of the private sector respondents have realized and felt</w:t>
      </w:r>
      <w:r w:rsidR="00BA526A" w:rsidRPr="00683B0F">
        <w:rPr>
          <w:lang w:val="en-US"/>
        </w:rPr>
        <w:t xml:space="preserve"> the effects of climate change in</w:t>
      </w:r>
      <w:r w:rsidRPr="00683B0F">
        <w:rPr>
          <w:lang w:val="en-US"/>
        </w:rPr>
        <w:t xml:space="preserve"> their businesses. Barriers in the reorganization of administra</w:t>
      </w:r>
      <w:r w:rsidR="00BA526A" w:rsidRPr="00683B0F">
        <w:rPr>
          <w:lang w:val="en-US"/>
        </w:rPr>
        <w:t xml:space="preserve">tive and production activities </w:t>
      </w:r>
      <w:r w:rsidRPr="00683B0F">
        <w:rPr>
          <w:lang w:val="en-US"/>
        </w:rPr>
        <w:t>to adapt to the new climatic conditions puts them in a difficult situation. Due to various reasons and despite the high motivation, their adaptation preparedness is low. The main problems identified are related to insufficient information awareness, lack of competences to manage the adaptation process</w:t>
      </w:r>
      <w:r w:rsidR="00BA526A" w:rsidRPr="00683B0F">
        <w:rPr>
          <w:lang w:val="en-US"/>
        </w:rPr>
        <w:t>,</w:t>
      </w:r>
      <w:r w:rsidRPr="00683B0F">
        <w:rPr>
          <w:lang w:val="en-US"/>
        </w:rPr>
        <w:t xml:space="preserve"> and difficult access to financial resources to cover the transaction costs of change. Analysis of the link between the preparedness to adapt at </w:t>
      </w:r>
      <w:r w:rsidR="00BA526A" w:rsidRPr="00683B0F">
        <w:rPr>
          <w:lang w:val="en-US"/>
        </w:rPr>
        <w:t xml:space="preserve">the </w:t>
      </w:r>
      <w:r w:rsidRPr="00683B0F">
        <w:rPr>
          <w:lang w:val="en-US"/>
        </w:rPr>
        <w:t xml:space="preserve">state level and preparedness to adapt at </w:t>
      </w:r>
      <w:r w:rsidR="00BA526A" w:rsidRPr="00683B0F">
        <w:rPr>
          <w:lang w:val="en-US"/>
        </w:rPr>
        <w:t xml:space="preserve">the </w:t>
      </w:r>
      <w:r w:rsidRPr="00683B0F">
        <w:rPr>
          <w:lang w:val="en-US"/>
        </w:rPr>
        <w:t xml:space="preserve">company level, showed that the state does not </w:t>
      </w:r>
      <w:r w:rsidR="00BA526A" w:rsidRPr="00683B0F">
        <w:rPr>
          <w:lang w:val="en-US"/>
        </w:rPr>
        <w:t>consider</w:t>
      </w:r>
      <w:r w:rsidRPr="00683B0F">
        <w:rPr>
          <w:lang w:val="en-US"/>
        </w:rPr>
        <w:t xml:space="preserve"> the difficulties companies face and does</w:t>
      </w:r>
      <w:r w:rsidR="00BA526A" w:rsidRPr="00683B0F">
        <w:rPr>
          <w:lang w:val="en-US"/>
        </w:rPr>
        <w:t xml:space="preserve"> </w:t>
      </w:r>
      <w:r w:rsidRPr="00683B0F">
        <w:rPr>
          <w:lang w:val="en-US"/>
        </w:rPr>
        <w:t>n</w:t>
      </w:r>
      <w:r w:rsidR="00BA526A" w:rsidRPr="00683B0F">
        <w:rPr>
          <w:lang w:val="en-US"/>
        </w:rPr>
        <w:t>o</w:t>
      </w:r>
      <w:r w:rsidRPr="00683B0F">
        <w:rPr>
          <w:lang w:val="en-US"/>
        </w:rPr>
        <w:t xml:space="preserve">t take measures to support the private sector to more easily adapt to climate change. This lack of commitment on behalf of the state is contrary to one of the main recommendations contained in the European </w:t>
      </w:r>
      <w:r w:rsidR="00BA526A" w:rsidRPr="00683B0F">
        <w:rPr>
          <w:lang w:val="en-US"/>
        </w:rPr>
        <w:t>A</w:t>
      </w:r>
      <w:r w:rsidRPr="00683B0F">
        <w:rPr>
          <w:lang w:val="en-US"/>
        </w:rPr>
        <w:t xml:space="preserve">daptation </w:t>
      </w:r>
      <w:r w:rsidR="00BA526A" w:rsidRPr="00683B0F">
        <w:rPr>
          <w:lang w:val="en-US"/>
        </w:rPr>
        <w:t>S</w:t>
      </w:r>
      <w:r w:rsidRPr="00683B0F">
        <w:rPr>
          <w:lang w:val="en-US"/>
        </w:rPr>
        <w:t xml:space="preserve">trategy, namely that the state should intervene and tackle the effects of climate change to which businesses fail to adapt autonomously. The main risk associated with the low adaptive capacity both at </w:t>
      </w:r>
      <w:r w:rsidR="00BA526A" w:rsidRPr="00683B0F">
        <w:rPr>
          <w:lang w:val="en-US"/>
        </w:rPr>
        <w:t xml:space="preserve">the </w:t>
      </w:r>
      <w:r w:rsidRPr="00683B0F">
        <w:rPr>
          <w:lang w:val="en-US"/>
        </w:rPr>
        <w:t>state and company level</w:t>
      </w:r>
      <w:r w:rsidR="00BA526A" w:rsidRPr="00683B0F">
        <w:rPr>
          <w:lang w:val="en-US"/>
        </w:rPr>
        <w:t>s</w:t>
      </w:r>
      <w:r w:rsidRPr="00683B0F">
        <w:rPr>
          <w:lang w:val="en-US"/>
        </w:rPr>
        <w:t>, is that the Bulgarian tourist business may lose some competitive position compared to other tourist countries.</w:t>
      </w:r>
    </w:p>
    <w:p w:rsidR="004A11BF" w:rsidRPr="00683B0F" w:rsidRDefault="004A11BF" w:rsidP="006825AE">
      <w:pPr>
        <w:spacing w:after="120" w:line="276" w:lineRule="auto"/>
        <w:rPr>
          <w:lang w:val="en-US"/>
        </w:rPr>
      </w:pPr>
      <w:r w:rsidRPr="00683B0F">
        <w:rPr>
          <w:lang w:val="en-US"/>
        </w:rPr>
        <w:t>It can be argued that the highest adaptation preparedness at present can be observed among tourists – they are very sensitive to any changes, including climate ones</w:t>
      </w:r>
      <w:r w:rsidR="00BA526A" w:rsidRPr="00683B0F">
        <w:rPr>
          <w:lang w:val="en-US"/>
        </w:rPr>
        <w:t>,</w:t>
      </w:r>
      <w:r w:rsidRPr="00683B0F">
        <w:rPr>
          <w:lang w:val="en-US"/>
        </w:rPr>
        <w:t xml:space="preserve"> and given the enormous tourism supply available both at home and abroad are very quick to change their travel patterns temporarily or permanently.</w:t>
      </w:r>
    </w:p>
    <w:p w:rsidR="004A11BF" w:rsidRPr="00683B0F" w:rsidRDefault="004A11BF" w:rsidP="0094373C">
      <w:pPr>
        <w:autoSpaceDE w:val="0"/>
        <w:autoSpaceDN w:val="0"/>
        <w:adjustRightInd w:val="0"/>
        <w:spacing w:after="0" w:line="240" w:lineRule="auto"/>
        <w:rPr>
          <w:rFonts w:ascii="AdvPSTIM10-R" w:hAnsi="AdvPSTIM10-R" w:cs="AdvPSTIM10-R"/>
          <w:sz w:val="19"/>
          <w:szCs w:val="19"/>
          <w:lang w:val="en-US"/>
        </w:rPr>
      </w:pPr>
      <w:r w:rsidRPr="00683B0F">
        <w:rPr>
          <w:rFonts w:ascii="AdvPSTIM10-R" w:hAnsi="AdvPSTIM10-R" w:cs="AdvPSTIM10-R"/>
          <w:sz w:val="19"/>
          <w:szCs w:val="19"/>
          <w:lang w:val="en-US"/>
        </w:rPr>
        <w:br w:type="page"/>
      </w:r>
    </w:p>
    <w:p w:rsidR="004A11BF" w:rsidRPr="00683B0F" w:rsidRDefault="004A11BF" w:rsidP="00EE3A71">
      <w:pPr>
        <w:pStyle w:val="Heading2"/>
        <w:numPr>
          <w:ilvl w:val="0"/>
          <w:numId w:val="0"/>
        </w:numPr>
        <w:spacing w:after="120"/>
        <w:rPr>
          <w:rFonts w:eastAsiaTheme="majorEastAsia"/>
        </w:rPr>
      </w:pPr>
      <w:bookmarkStart w:id="556" w:name="_Toc500003119"/>
      <w:bookmarkStart w:id="557" w:name="_Toc504336656"/>
      <w:bookmarkStart w:id="558" w:name="_Toc521948892"/>
      <w:r w:rsidRPr="00683B0F">
        <w:rPr>
          <w:rFonts w:eastAsiaTheme="majorEastAsia"/>
        </w:rPr>
        <w:lastRenderedPageBreak/>
        <w:t>A Portfolio of Climate Change Adaptations Utilized by Tourism</w:t>
      </w:r>
      <w:bookmarkEnd w:id="556"/>
      <w:bookmarkEnd w:id="557"/>
      <w:bookmarkEnd w:id="558"/>
    </w:p>
    <w:p w:rsidR="003C3B01" w:rsidRPr="00683B0F" w:rsidRDefault="009706C4" w:rsidP="00F4356B">
      <w:pPr>
        <w:pStyle w:val="TablFighead"/>
        <w:spacing w:after="120" w:line="240" w:lineRule="auto"/>
        <w:rPr>
          <w:b/>
        </w:rPr>
      </w:pPr>
      <w:bookmarkStart w:id="559" w:name="_Toc503351275"/>
      <w:bookmarkStart w:id="560" w:name="_Toc506893721"/>
      <w:bookmarkStart w:id="561" w:name="_Toc521948941"/>
      <w:r w:rsidRPr="00683B0F">
        <w:rPr>
          <w:b/>
          <w:bCs/>
          <w:i/>
          <w:iCs w:val="0"/>
          <w:color w:val="44546A"/>
          <w:szCs w:val="18"/>
        </w:rPr>
        <w:t xml:space="preserve">Table </w:t>
      </w:r>
      <w:r w:rsidR="00374009" w:rsidRPr="00683B0F">
        <w:rPr>
          <w:b/>
          <w:bCs/>
          <w:i/>
          <w:iCs w:val="0"/>
          <w:color w:val="44546A"/>
          <w:szCs w:val="18"/>
        </w:rPr>
        <w:fldChar w:fldCharType="begin" w:fldLock="1"/>
      </w:r>
      <w:r w:rsidRPr="00683B0F">
        <w:rPr>
          <w:b/>
          <w:bCs/>
          <w:i/>
          <w:iCs w:val="0"/>
          <w:color w:val="44546A"/>
          <w:szCs w:val="18"/>
        </w:rPr>
        <w:instrText xml:space="preserve"> SEQ Table \* ARABIC </w:instrText>
      </w:r>
      <w:r w:rsidR="00374009" w:rsidRPr="00683B0F">
        <w:rPr>
          <w:b/>
          <w:bCs/>
          <w:i/>
          <w:iCs w:val="0"/>
          <w:color w:val="44546A"/>
          <w:szCs w:val="18"/>
        </w:rPr>
        <w:fldChar w:fldCharType="separate"/>
      </w:r>
      <w:r w:rsidR="00A655AD">
        <w:rPr>
          <w:b/>
          <w:bCs/>
          <w:i/>
          <w:iCs w:val="0"/>
          <w:noProof/>
          <w:color w:val="44546A"/>
          <w:szCs w:val="18"/>
        </w:rPr>
        <w:t>19</w:t>
      </w:r>
      <w:r w:rsidR="00374009" w:rsidRPr="00683B0F">
        <w:rPr>
          <w:b/>
          <w:bCs/>
          <w:i/>
          <w:iCs w:val="0"/>
          <w:color w:val="44546A"/>
          <w:szCs w:val="18"/>
        </w:rPr>
        <w:fldChar w:fldCharType="end"/>
      </w:r>
      <w:r w:rsidRPr="00683B0F">
        <w:rPr>
          <w:b/>
          <w:bCs/>
          <w:i/>
          <w:iCs w:val="0"/>
          <w:color w:val="44546A"/>
          <w:szCs w:val="18"/>
        </w:rPr>
        <w:t xml:space="preserve">. </w:t>
      </w:r>
      <w:r w:rsidR="006F0E74" w:rsidRPr="00683B0F">
        <w:rPr>
          <w:b/>
          <w:bCs/>
          <w:i/>
          <w:iCs w:val="0"/>
          <w:color w:val="44546A"/>
          <w:szCs w:val="18"/>
        </w:rPr>
        <w:t xml:space="preserve">A Portfolio of Climate Change Adaptations Utilized by Tourism </w:t>
      </w:r>
      <w:r w:rsidR="003C3B01" w:rsidRPr="00683B0F">
        <w:rPr>
          <w:b/>
          <w:bCs/>
          <w:i/>
          <w:iCs w:val="0"/>
          <w:color w:val="44546A"/>
          <w:szCs w:val="18"/>
        </w:rPr>
        <w:t>Stakeholders</w:t>
      </w:r>
      <w:bookmarkEnd w:id="559"/>
      <w:bookmarkEnd w:id="560"/>
      <w:bookmarkEnd w:id="561"/>
    </w:p>
    <w:tbl>
      <w:tblPr>
        <w:tblW w:w="9461" w:type="dxa"/>
        <w:tblBorders>
          <w:top w:val="single" w:sz="2" w:space="0" w:color="5B9BD5"/>
          <w:left w:val="single" w:sz="2" w:space="0" w:color="5B9BD5"/>
          <w:bottom w:val="single" w:sz="2" w:space="0" w:color="5B9BD5"/>
          <w:right w:val="single" w:sz="2" w:space="0" w:color="5B9BD5"/>
          <w:insideH w:val="single" w:sz="2" w:space="0" w:color="5B9BD5"/>
          <w:insideV w:val="single" w:sz="2" w:space="0" w:color="5B9BD5"/>
        </w:tblBorders>
        <w:tblLayout w:type="fixed"/>
        <w:tblLook w:val="04A0" w:firstRow="1" w:lastRow="0" w:firstColumn="1" w:lastColumn="0" w:noHBand="0" w:noVBand="1"/>
      </w:tblPr>
      <w:tblGrid>
        <w:gridCol w:w="1167"/>
        <w:gridCol w:w="2073"/>
        <w:gridCol w:w="2074"/>
        <w:gridCol w:w="2073"/>
        <w:gridCol w:w="2074"/>
      </w:tblGrid>
      <w:tr w:rsidR="004A11BF" w:rsidRPr="00B779E0" w:rsidTr="00B779E0">
        <w:tc>
          <w:tcPr>
            <w:tcW w:w="1167" w:type="dxa"/>
            <w:shd w:val="clear" w:color="auto" w:fill="365F91" w:themeFill="accent1" w:themeFillShade="BF"/>
          </w:tcPr>
          <w:p w:rsidR="004A11BF" w:rsidRPr="00B779E0" w:rsidRDefault="004C1A78" w:rsidP="0094373C">
            <w:pPr>
              <w:autoSpaceDE w:val="0"/>
              <w:autoSpaceDN w:val="0"/>
              <w:adjustRightInd w:val="0"/>
              <w:spacing w:before="40" w:after="40" w:line="240" w:lineRule="auto"/>
              <w:jc w:val="center"/>
              <w:rPr>
                <w:rFonts w:asciiTheme="minorHAnsi" w:hAnsiTheme="minorHAnsi" w:cs="Arial"/>
                <w:b/>
                <w:bCs/>
                <w:color w:val="FFFFFF" w:themeColor="background1"/>
                <w:sz w:val="20"/>
                <w:szCs w:val="20"/>
                <w:lang w:val="en-US"/>
              </w:rPr>
            </w:pPr>
            <w:r w:rsidRPr="00B779E0">
              <w:rPr>
                <w:rFonts w:asciiTheme="minorHAnsi" w:hAnsiTheme="minorHAnsi" w:cs="Arial"/>
                <w:b/>
                <w:bCs/>
                <w:color w:val="FFFFFF" w:themeColor="background1"/>
                <w:sz w:val="20"/>
                <w:szCs w:val="20"/>
                <w:lang w:val="en-US"/>
              </w:rPr>
              <w:t>Type of a</w:t>
            </w:r>
            <w:r w:rsidR="004A11BF" w:rsidRPr="00B779E0">
              <w:rPr>
                <w:rFonts w:asciiTheme="minorHAnsi" w:hAnsiTheme="minorHAnsi" w:cs="Arial"/>
                <w:b/>
                <w:bCs/>
                <w:color w:val="FFFFFF" w:themeColor="background1"/>
                <w:sz w:val="20"/>
                <w:szCs w:val="20"/>
                <w:lang w:val="en-US"/>
              </w:rPr>
              <w:t>daptation</w:t>
            </w:r>
          </w:p>
        </w:tc>
        <w:tc>
          <w:tcPr>
            <w:tcW w:w="2073" w:type="dxa"/>
            <w:shd w:val="clear" w:color="auto" w:fill="365F91" w:themeFill="accent1" w:themeFillShade="BF"/>
          </w:tcPr>
          <w:p w:rsidR="004A11BF" w:rsidRPr="00B779E0" w:rsidRDefault="004C1A78" w:rsidP="0094373C">
            <w:pPr>
              <w:autoSpaceDE w:val="0"/>
              <w:autoSpaceDN w:val="0"/>
              <w:adjustRightInd w:val="0"/>
              <w:spacing w:before="40" w:after="40" w:line="240" w:lineRule="auto"/>
              <w:jc w:val="center"/>
              <w:rPr>
                <w:rFonts w:asciiTheme="minorHAnsi" w:hAnsiTheme="minorHAnsi" w:cs="Arial"/>
                <w:b/>
                <w:bCs/>
                <w:color w:val="FFFFFF" w:themeColor="background1"/>
                <w:sz w:val="20"/>
                <w:szCs w:val="20"/>
                <w:lang w:val="en-US"/>
              </w:rPr>
            </w:pPr>
            <w:r w:rsidRPr="00B779E0">
              <w:rPr>
                <w:rFonts w:asciiTheme="minorHAnsi" w:hAnsiTheme="minorHAnsi" w:cs="Arial"/>
                <w:b/>
                <w:bCs/>
                <w:color w:val="FFFFFF" w:themeColor="background1"/>
                <w:sz w:val="20"/>
                <w:szCs w:val="20"/>
                <w:lang w:val="en-US"/>
              </w:rPr>
              <w:t>Tourism operators/b</w:t>
            </w:r>
            <w:r w:rsidR="004A11BF" w:rsidRPr="00B779E0">
              <w:rPr>
                <w:rFonts w:asciiTheme="minorHAnsi" w:hAnsiTheme="minorHAnsi" w:cs="Arial"/>
                <w:b/>
                <w:bCs/>
                <w:color w:val="FFFFFF" w:themeColor="background1"/>
                <w:sz w:val="20"/>
                <w:szCs w:val="20"/>
                <w:lang w:val="en-US"/>
              </w:rPr>
              <w:t>usinesses</w:t>
            </w:r>
          </w:p>
        </w:tc>
        <w:tc>
          <w:tcPr>
            <w:tcW w:w="2074" w:type="dxa"/>
            <w:shd w:val="clear" w:color="auto" w:fill="365F91" w:themeFill="accent1" w:themeFillShade="BF"/>
          </w:tcPr>
          <w:p w:rsidR="004A11BF" w:rsidRPr="00B779E0" w:rsidRDefault="004A11BF" w:rsidP="0094373C">
            <w:pPr>
              <w:autoSpaceDE w:val="0"/>
              <w:autoSpaceDN w:val="0"/>
              <w:adjustRightInd w:val="0"/>
              <w:spacing w:before="40" w:after="40" w:line="240" w:lineRule="auto"/>
              <w:jc w:val="center"/>
              <w:rPr>
                <w:rFonts w:asciiTheme="minorHAnsi" w:hAnsiTheme="minorHAnsi" w:cs="Arial"/>
                <w:b/>
                <w:bCs/>
                <w:color w:val="FFFFFF" w:themeColor="background1"/>
                <w:sz w:val="20"/>
                <w:szCs w:val="20"/>
                <w:lang w:val="en-US"/>
              </w:rPr>
            </w:pPr>
            <w:r w:rsidRPr="00B779E0">
              <w:rPr>
                <w:rFonts w:asciiTheme="minorHAnsi" w:hAnsiTheme="minorHAnsi" w:cs="Arial"/>
                <w:b/>
                <w:bCs/>
                <w:color w:val="FFFFFF" w:themeColor="background1"/>
                <w:sz w:val="20"/>
                <w:szCs w:val="20"/>
                <w:lang w:val="en-US"/>
              </w:rPr>
              <w:t xml:space="preserve">Tourism </w:t>
            </w:r>
            <w:r w:rsidR="004C1A78" w:rsidRPr="00B779E0">
              <w:rPr>
                <w:rFonts w:asciiTheme="minorHAnsi" w:hAnsiTheme="minorHAnsi" w:cs="Arial"/>
                <w:b/>
                <w:bCs/>
                <w:color w:val="FFFFFF" w:themeColor="background1"/>
                <w:sz w:val="20"/>
                <w:szCs w:val="20"/>
                <w:lang w:val="en-US"/>
              </w:rPr>
              <w:t>industry a</w:t>
            </w:r>
            <w:r w:rsidRPr="00B779E0">
              <w:rPr>
                <w:rFonts w:asciiTheme="minorHAnsi" w:hAnsiTheme="minorHAnsi" w:cs="Arial"/>
                <w:b/>
                <w:bCs/>
                <w:color w:val="FFFFFF" w:themeColor="background1"/>
                <w:sz w:val="20"/>
                <w:szCs w:val="20"/>
                <w:lang w:val="en-US"/>
              </w:rPr>
              <w:t>ssociations</w:t>
            </w:r>
          </w:p>
        </w:tc>
        <w:tc>
          <w:tcPr>
            <w:tcW w:w="2073" w:type="dxa"/>
            <w:shd w:val="clear" w:color="auto" w:fill="365F91" w:themeFill="accent1" w:themeFillShade="BF"/>
          </w:tcPr>
          <w:p w:rsidR="004A11BF" w:rsidRPr="00B779E0" w:rsidRDefault="004C1A78" w:rsidP="0094373C">
            <w:pPr>
              <w:autoSpaceDE w:val="0"/>
              <w:autoSpaceDN w:val="0"/>
              <w:adjustRightInd w:val="0"/>
              <w:spacing w:before="40" w:after="40" w:line="240" w:lineRule="auto"/>
              <w:jc w:val="center"/>
              <w:rPr>
                <w:rFonts w:asciiTheme="minorHAnsi" w:hAnsiTheme="minorHAnsi" w:cs="Arial"/>
                <w:b/>
                <w:bCs/>
                <w:color w:val="FFFFFF" w:themeColor="background1"/>
                <w:sz w:val="20"/>
                <w:szCs w:val="20"/>
                <w:lang w:val="en-US"/>
              </w:rPr>
            </w:pPr>
            <w:r w:rsidRPr="00B779E0">
              <w:rPr>
                <w:rFonts w:asciiTheme="minorHAnsi" w:hAnsiTheme="minorHAnsi" w:cs="Arial"/>
                <w:b/>
                <w:bCs/>
                <w:color w:val="FFFFFF" w:themeColor="background1"/>
                <w:sz w:val="20"/>
                <w:szCs w:val="20"/>
                <w:lang w:val="en-US"/>
              </w:rPr>
              <w:t>Governments and c</w:t>
            </w:r>
            <w:r w:rsidR="004A11BF" w:rsidRPr="00B779E0">
              <w:rPr>
                <w:rFonts w:asciiTheme="minorHAnsi" w:hAnsiTheme="minorHAnsi" w:cs="Arial"/>
                <w:b/>
                <w:bCs/>
                <w:color w:val="FFFFFF" w:themeColor="background1"/>
                <w:sz w:val="20"/>
                <w:szCs w:val="20"/>
                <w:lang w:val="en-US"/>
              </w:rPr>
              <w:t>ommunities</w:t>
            </w:r>
          </w:p>
        </w:tc>
        <w:tc>
          <w:tcPr>
            <w:tcW w:w="2074" w:type="dxa"/>
            <w:shd w:val="clear" w:color="auto" w:fill="365F91" w:themeFill="accent1" w:themeFillShade="BF"/>
          </w:tcPr>
          <w:p w:rsidR="004A11BF" w:rsidRPr="00B779E0" w:rsidRDefault="004C1A78" w:rsidP="0094373C">
            <w:pPr>
              <w:autoSpaceDE w:val="0"/>
              <w:autoSpaceDN w:val="0"/>
              <w:adjustRightInd w:val="0"/>
              <w:spacing w:before="40" w:after="40" w:line="240" w:lineRule="auto"/>
              <w:jc w:val="center"/>
              <w:rPr>
                <w:rFonts w:asciiTheme="minorHAnsi" w:hAnsiTheme="minorHAnsi" w:cs="Arial"/>
                <w:b/>
                <w:bCs/>
                <w:color w:val="FFFFFF" w:themeColor="background1"/>
                <w:sz w:val="20"/>
                <w:szCs w:val="20"/>
                <w:lang w:val="en-US"/>
              </w:rPr>
            </w:pPr>
            <w:r w:rsidRPr="00B779E0">
              <w:rPr>
                <w:rFonts w:asciiTheme="minorHAnsi" w:hAnsiTheme="minorHAnsi" w:cs="Arial"/>
                <w:b/>
                <w:bCs/>
                <w:color w:val="FFFFFF" w:themeColor="background1"/>
                <w:sz w:val="20"/>
                <w:szCs w:val="20"/>
                <w:lang w:val="en-US"/>
              </w:rPr>
              <w:t>Financial s</w:t>
            </w:r>
            <w:r w:rsidR="004A11BF" w:rsidRPr="00B779E0">
              <w:rPr>
                <w:rFonts w:asciiTheme="minorHAnsi" w:hAnsiTheme="minorHAnsi" w:cs="Arial"/>
                <w:b/>
                <w:bCs/>
                <w:color w:val="FFFFFF" w:themeColor="background1"/>
                <w:sz w:val="20"/>
                <w:szCs w:val="20"/>
                <w:lang w:val="en-US"/>
              </w:rPr>
              <w:t>ector (investors/insurance)</w:t>
            </w:r>
          </w:p>
        </w:tc>
      </w:tr>
      <w:tr w:rsidR="004A11BF" w:rsidRPr="00B779E0" w:rsidTr="00B779E0">
        <w:trPr>
          <w:trHeight w:val="1086"/>
        </w:trPr>
        <w:tc>
          <w:tcPr>
            <w:tcW w:w="1167" w:type="dxa"/>
            <w:shd w:val="clear" w:color="auto" w:fill="B8CCE4"/>
            <w:vAlign w:val="center"/>
          </w:tcPr>
          <w:p w:rsidR="004A11BF" w:rsidRPr="00B779E0" w:rsidRDefault="004A11BF" w:rsidP="001F5093">
            <w:pPr>
              <w:autoSpaceDE w:val="0"/>
              <w:autoSpaceDN w:val="0"/>
              <w:adjustRightInd w:val="0"/>
              <w:spacing w:after="0" w:line="240" w:lineRule="auto"/>
              <w:jc w:val="center"/>
              <w:rPr>
                <w:rFonts w:asciiTheme="minorHAnsi" w:hAnsiTheme="minorHAnsi" w:cs="HelveticaNeue-Bold"/>
                <w:b/>
                <w:bCs/>
                <w:sz w:val="20"/>
                <w:szCs w:val="20"/>
                <w:lang w:val="en-US"/>
              </w:rPr>
            </w:pPr>
            <w:r w:rsidRPr="00B779E0">
              <w:rPr>
                <w:rFonts w:asciiTheme="minorHAnsi" w:hAnsiTheme="minorHAnsi" w:cs="HelveticaNeue-Bold"/>
                <w:b/>
                <w:bCs/>
                <w:sz w:val="20"/>
                <w:szCs w:val="20"/>
                <w:lang w:val="en-US"/>
              </w:rPr>
              <w:t>Technical</w:t>
            </w:r>
          </w:p>
        </w:tc>
        <w:tc>
          <w:tcPr>
            <w:tcW w:w="2073" w:type="dxa"/>
            <w:shd w:val="clear" w:color="auto" w:fill="F2F2F2" w:themeFill="background1" w:themeFillShade="F2"/>
            <w:vAlign w:val="center"/>
          </w:tcPr>
          <w:p w:rsidR="004A11BF" w:rsidRPr="00B779E0" w:rsidRDefault="004A11BF" w:rsidP="00B779E0">
            <w:pPr>
              <w:pStyle w:val="ListParagraph"/>
              <w:numPr>
                <w:ilvl w:val="0"/>
                <w:numId w:val="20"/>
              </w:numPr>
              <w:autoSpaceDE w:val="0"/>
              <w:autoSpaceDN w:val="0"/>
              <w:adjustRightInd w:val="0"/>
              <w:spacing w:after="0" w:line="240" w:lineRule="auto"/>
              <w:ind w:left="176" w:hanging="176"/>
              <w:rPr>
                <w:rFonts w:asciiTheme="minorHAnsi" w:hAnsiTheme="minorHAnsi" w:cs="Arial"/>
                <w:sz w:val="20"/>
                <w:szCs w:val="20"/>
                <w:lang w:val="en-US"/>
              </w:rPr>
            </w:pPr>
            <w:r w:rsidRPr="00B779E0">
              <w:rPr>
                <w:rFonts w:asciiTheme="minorHAnsi" w:hAnsiTheme="minorHAnsi" w:cs="Arial"/>
                <w:sz w:val="20"/>
                <w:szCs w:val="20"/>
                <w:lang w:val="en-US"/>
              </w:rPr>
              <w:t>Snowmaking</w:t>
            </w:r>
          </w:p>
          <w:p w:rsidR="004A11BF" w:rsidRPr="00B779E0" w:rsidRDefault="004A11BF" w:rsidP="00B779E0">
            <w:pPr>
              <w:pStyle w:val="ListParagraph"/>
              <w:numPr>
                <w:ilvl w:val="0"/>
                <w:numId w:val="20"/>
              </w:numPr>
              <w:autoSpaceDE w:val="0"/>
              <w:autoSpaceDN w:val="0"/>
              <w:adjustRightInd w:val="0"/>
              <w:spacing w:after="0" w:line="240" w:lineRule="auto"/>
              <w:ind w:left="176" w:hanging="176"/>
              <w:rPr>
                <w:rFonts w:asciiTheme="minorHAnsi" w:hAnsiTheme="minorHAnsi" w:cs="Arial"/>
                <w:sz w:val="20"/>
                <w:szCs w:val="20"/>
                <w:lang w:val="en-US"/>
              </w:rPr>
            </w:pPr>
            <w:r w:rsidRPr="00B779E0">
              <w:rPr>
                <w:rFonts w:asciiTheme="minorHAnsi" w:hAnsiTheme="minorHAnsi" w:cs="Arial"/>
                <w:sz w:val="20"/>
                <w:szCs w:val="20"/>
                <w:lang w:val="en-US"/>
              </w:rPr>
              <w:t>Slope contouring</w:t>
            </w:r>
          </w:p>
          <w:p w:rsidR="004A11BF" w:rsidRPr="00B779E0" w:rsidRDefault="004A11BF" w:rsidP="00B779E0">
            <w:pPr>
              <w:pStyle w:val="ListParagraph"/>
              <w:numPr>
                <w:ilvl w:val="0"/>
                <w:numId w:val="20"/>
              </w:numPr>
              <w:autoSpaceDE w:val="0"/>
              <w:autoSpaceDN w:val="0"/>
              <w:adjustRightInd w:val="0"/>
              <w:spacing w:after="0" w:line="240" w:lineRule="auto"/>
              <w:ind w:left="176" w:hanging="176"/>
              <w:rPr>
                <w:rFonts w:asciiTheme="minorHAnsi" w:hAnsiTheme="minorHAnsi" w:cs="HelveticaNeue-Bold"/>
                <w:b/>
                <w:bCs/>
                <w:sz w:val="20"/>
                <w:szCs w:val="20"/>
                <w:lang w:val="en-US"/>
              </w:rPr>
            </w:pPr>
            <w:r w:rsidRPr="00B779E0">
              <w:rPr>
                <w:rFonts w:asciiTheme="minorHAnsi" w:hAnsiTheme="minorHAnsi" w:cs="Arial"/>
                <w:sz w:val="20"/>
                <w:szCs w:val="20"/>
                <w:lang w:val="en-US"/>
              </w:rPr>
              <w:t>Rainwater collection and water recycling systems</w:t>
            </w:r>
          </w:p>
          <w:p w:rsidR="004A11BF" w:rsidRPr="00B779E0" w:rsidRDefault="004A11BF" w:rsidP="00B779E0">
            <w:pPr>
              <w:pStyle w:val="ListParagraph"/>
              <w:numPr>
                <w:ilvl w:val="0"/>
                <w:numId w:val="20"/>
              </w:numPr>
              <w:autoSpaceDE w:val="0"/>
              <w:autoSpaceDN w:val="0"/>
              <w:adjustRightInd w:val="0"/>
              <w:spacing w:after="0" w:line="240" w:lineRule="auto"/>
              <w:ind w:left="176" w:hanging="176"/>
              <w:rPr>
                <w:rFonts w:asciiTheme="minorHAnsi" w:hAnsiTheme="minorHAnsi" w:cs="HelveticaNeue-Bold"/>
                <w:b/>
                <w:bCs/>
                <w:sz w:val="20"/>
                <w:szCs w:val="20"/>
                <w:lang w:val="en-US"/>
              </w:rPr>
            </w:pPr>
            <w:r w:rsidRPr="00B779E0">
              <w:rPr>
                <w:rFonts w:asciiTheme="minorHAnsi" w:hAnsiTheme="minorHAnsi" w:cs="Arial"/>
                <w:sz w:val="20"/>
                <w:szCs w:val="20"/>
                <w:lang w:val="en-US"/>
              </w:rPr>
              <w:t xml:space="preserve">Cyclone-proof building design and structure </w:t>
            </w:r>
          </w:p>
        </w:tc>
        <w:tc>
          <w:tcPr>
            <w:tcW w:w="2074" w:type="dxa"/>
            <w:shd w:val="clear" w:color="auto" w:fill="F2F2F2" w:themeFill="background1" w:themeFillShade="F2"/>
            <w:vAlign w:val="center"/>
          </w:tcPr>
          <w:p w:rsidR="004A11BF" w:rsidRPr="00B779E0" w:rsidRDefault="004A11BF" w:rsidP="00B779E0">
            <w:pPr>
              <w:pStyle w:val="ListParagraph"/>
              <w:numPr>
                <w:ilvl w:val="0"/>
                <w:numId w:val="20"/>
              </w:numPr>
              <w:autoSpaceDE w:val="0"/>
              <w:autoSpaceDN w:val="0"/>
              <w:adjustRightInd w:val="0"/>
              <w:spacing w:after="0" w:line="240" w:lineRule="auto"/>
              <w:ind w:left="176" w:hanging="176"/>
              <w:rPr>
                <w:rFonts w:asciiTheme="minorHAnsi" w:hAnsiTheme="minorHAnsi" w:cs="Arial"/>
                <w:sz w:val="20"/>
                <w:szCs w:val="20"/>
                <w:lang w:val="en-US"/>
              </w:rPr>
            </w:pPr>
            <w:r w:rsidRPr="00B779E0">
              <w:rPr>
                <w:rFonts w:asciiTheme="minorHAnsi" w:hAnsiTheme="minorHAnsi" w:cs="Arial"/>
                <w:sz w:val="20"/>
                <w:szCs w:val="20"/>
                <w:lang w:val="en-US"/>
              </w:rPr>
              <w:t>Enable access</w:t>
            </w:r>
            <w:r w:rsidR="000C4A45" w:rsidRPr="00B779E0">
              <w:rPr>
                <w:rFonts w:asciiTheme="minorHAnsi" w:hAnsiTheme="minorHAnsi" w:cs="Arial"/>
                <w:sz w:val="20"/>
                <w:szCs w:val="20"/>
                <w:lang w:val="en-US"/>
              </w:rPr>
              <w:t xml:space="preserve"> to early warning equipment (for example</w:t>
            </w:r>
            <w:r w:rsidRPr="00B779E0">
              <w:rPr>
                <w:rFonts w:asciiTheme="minorHAnsi" w:hAnsiTheme="minorHAnsi" w:cs="Arial"/>
                <w:sz w:val="20"/>
                <w:szCs w:val="20"/>
                <w:lang w:val="en-US"/>
              </w:rPr>
              <w:t xml:space="preserve"> radios) to tourism operators</w:t>
            </w:r>
          </w:p>
          <w:p w:rsidR="004A11BF" w:rsidRPr="00B779E0" w:rsidRDefault="004A11BF" w:rsidP="00B779E0">
            <w:pPr>
              <w:pStyle w:val="ListParagraph"/>
              <w:numPr>
                <w:ilvl w:val="0"/>
                <w:numId w:val="20"/>
              </w:numPr>
              <w:autoSpaceDE w:val="0"/>
              <w:autoSpaceDN w:val="0"/>
              <w:adjustRightInd w:val="0"/>
              <w:spacing w:after="0" w:line="240" w:lineRule="auto"/>
              <w:ind w:left="176" w:hanging="176"/>
              <w:rPr>
                <w:rFonts w:asciiTheme="minorHAnsi" w:hAnsiTheme="minorHAnsi" w:cs="HelveticaNeue-Bold"/>
                <w:b/>
                <w:bCs/>
                <w:sz w:val="20"/>
                <w:szCs w:val="20"/>
                <w:lang w:val="en-US"/>
              </w:rPr>
            </w:pPr>
            <w:r w:rsidRPr="00B779E0">
              <w:rPr>
                <w:rFonts w:asciiTheme="minorHAnsi" w:hAnsiTheme="minorHAnsi" w:cs="Arial"/>
                <w:sz w:val="20"/>
                <w:szCs w:val="20"/>
                <w:lang w:val="en-US"/>
              </w:rPr>
              <w:t>Develop websites with practical information on adaptation measures</w:t>
            </w:r>
          </w:p>
        </w:tc>
        <w:tc>
          <w:tcPr>
            <w:tcW w:w="2073" w:type="dxa"/>
            <w:shd w:val="clear" w:color="auto" w:fill="F2F2F2" w:themeFill="background1" w:themeFillShade="F2"/>
            <w:vAlign w:val="center"/>
          </w:tcPr>
          <w:p w:rsidR="004A11BF" w:rsidRPr="00B779E0" w:rsidRDefault="004A11BF" w:rsidP="00B779E0">
            <w:pPr>
              <w:pStyle w:val="ListParagraph"/>
              <w:numPr>
                <w:ilvl w:val="0"/>
                <w:numId w:val="21"/>
              </w:numPr>
              <w:autoSpaceDE w:val="0"/>
              <w:autoSpaceDN w:val="0"/>
              <w:adjustRightInd w:val="0"/>
              <w:spacing w:after="0" w:line="240" w:lineRule="auto"/>
              <w:ind w:left="175" w:hanging="175"/>
              <w:rPr>
                <w:rFonts w:asciiTheme="minorHAnsi" w:hAnsiTheme="minorHAnsi" w:cs="Arial"/>
                <w:sz w:val="20"/>
                <w:szCs w:val="20"/>
                <w:lang w:val="en-US"/>
              </w:rPr>
            </w:pPr>
            <w:r w:rsidRPr="00B779E0">
              <w:rPr>
                <w:rFonts w:asciiTheme="minorHAnsi" w:hAnsiTheme="minorHAnsi" w:cs="Arial"/>
                <w:sz w:val="20"/>
                <w:szCs w:val="20"/>
                <w:lang w:val="en-US"/>
              </w:rPr>
              <w:t>Reservoirs, and desalination plants</w:t>
            </w:r>
          </w:p>
          <w:p w:rsidR="004A11BF" w:rsidRPr="00B779E0" w:rsidRDefault="004A11BF" w:rsidP="00B779E0">
            <w:pPr>
              <w:pStyle w:val="ListParagraph"/>
              <w:numPr>
                <w:ilvl w:val="0"/>
                <w:numId w:val="21"/>
              </w:numPr>
              <w:autoSpaceDE w:val="0"/>
              <w:autoSpaceDN w:val="0"/>
              <w:adjustRightInd w:val="0"/>
              <w:spacing w:after="0" w:line="240" w:lineRule="auto"/>
              <w:ind w:left="175" w:hanging="175"/>
              <w:rPr>
                <w:rFonts w:asciiTheme="minorHAnsi" w:hAnsiTheme="minorHAnsi" w:cs="Arial"/>
                <w:sz w:val="20"/>
                <w:szCs w:val="20"/>
                <w:lang w:val="en-US"/>
              </w:rPr>
            </w:pPr>
            <w:r w:rsidRPr="00B779E0">
              <w:rPr>
                <w:rFonts w:asciiTheme="minorHAnsi" w:hAnsiTheme="minorHAnsi" w:cs="Arial"/>
                <w:sz w:val="20"/>
                <w:szCs w:val="20"/>
                <w:lang w:val="en-US"/>
              </w:rPr>
              <w:t>Fee structures for water consumption</w:t>
            </w:r>
          </w:p>
          <w:p w:rsidR="004A11BF" w:rsidRPr="00B779E0" w:rsidRDefault="004A11BF" w:rsidP="00B779E0">
            <w:pPr>
              <w:pStyle w:val="ListParagraph"/>
              <w:numPr>
                <w:ilvl w:val="0"/>
                <w:numId w:val="21"/>
              </w:numPr>
              <w:autoSpaceDE w:val="0"/>
              <w:autoSpaceDN w:val="0"/>
              <w:adjustRightInd w:val="0"/>
              <w:spacing w:after="0" w:line="240" w:lineRule="auto"/>
              <w:ind w:left="175" w:hanging="175"/>
              <w:rPr>
                <w:rFonts w:asciiTheme="minorHAnsi" w:hAnsiTheme="minorHAnsi" w:cs="Arial"/>
                <w:sz w:val="20"/>
                <w:szCs w:val="20"/>
                <w:lang w:val="en-US"/>
              </w:rPr>
            </w:pPr>
            <w:r w:rsidRPr="00B779E0">
              <w:rPr>
                <w:rFonts w:asciiTheme="minorHAnsi" w:hAnsiTheme="minorHAnsi" w:cs="Arial"/>
                <w:sz w:val="20"/>
                <w:szCs w:val="20"/>
                <w:lang w:val="en-US"/>
              </w:rPr>
              <w:t>Weather forecasting and early warning systems</w:t>
            </w:r>
          </w:p>
          <w:p w:rsidR="004A11BF" w:rsidRPr="00B779E0" w:rsidRDefault="004A11BF" w:rsidP="00B779E0">
            <w:pPr>
              <w:autoSpaceDE w:val="0"/>
              <w:autoSpaceDN w:val="0"/>
              <w:adjustRightInd w:val="0"/>
              <w:spacing w:after="0" w:line="240" w:lineRule="auto"/>
              <w:ind w:left="175" w:hanging="175"/>
              <w:rPr>
                <w:rFonts w:asciiTheme="minorHAnsi" w:hAnsiTheme="minorHAnsi" w:cs="HelveticaNeue-Bold"/>
                <w:b/>
                <w:bCs/>
                <w:sz w:val="20"/>
                <w:szCs w:val="20"/>
                <w:lang w:val="en-US"/>
              </w:rPr>
            </w:pPr>
          </w:p>
        </w:tc>
        <w:tc>
          <w:tcPr>
            <w:tcW w:w="2074" w:type="dxa"/>
            <w:shd w:val="clear" w:color="auto" w:fill="F2F2F2" w:themeFill="background1" w:themeFillShade="F2"/>
            <w:vAlign w:val="center"/>
          </w:tcPr>
          <w:p w:rsidR="004A11BF" w:rsidRPr="00B779E0" w:rsidRDefault="004A11BF" w:rsidP="00B779E0">
            <w:pPr>
              <w:pStyle w:val="ListParagraph"/>
              <w:numPr>
                <w:ilvl w:val="0"/>
                <w:numId w:val="21"/>
              </w:numPr>
              <w:autoSpaceDE w:val="0"/>
              <w:autoSpaceDN w:val="0"/>
              <w:adjustRightInd w:val="0"/>
              <w:spacing w:after="0" w:line="240" w:lineRule="auto"/>
              <w:ind w:left="175" w:hanging="175"/>
              <w:rPr>
                <w:rFonts w:asciiTheme="minorHAnsi" w:hAnsiTheme="minorHAnsi" w:cs="Arial"/>
                <w:sz w:val="20"/>
                <w:szCs w:val="20"/>
                <w:lang w:val="en-US"/>
              </w:rPr>
            </w:pPr>
            <w:r w:rsidRPr="00B779E0">
              <w:rPr>
                <w:rFonts w:asciiTheme="minorHAnsi" w:hAnsiTheme="minorHAnsi" w:cs="Arial"/>
                <w:sz w:val="20"/>
                <w:szCs w:val="20"/>
                <w:lang w:val="en-US"/>
              </w:rPr>
              <w:t>Require advanced building design or material (fire resistant) standards for insurance</w:t>
            </w:r>
          </w:p>
          <w:p w:rsidR="004A11BF" w:rsidRPr="00B779E0" w:rsidRDefault="004A11BF" w:rsidP="00B779E0">
            <w:pPr>
              <w:pStyle w:val="ListParagraph"/>
              <w:numPr>
                <w:ilvl w:val="0"/>
                <w:numId w:val="21"/>
              </w:numPr>
              <w:autoSpaceDE w:val="0"/>
              <w:autoSpaceDN w:val="0"/>
              <w:adjustRightInd w:val="0"/>
              <w:spacing w:after="0" w:line="240" w:lineRule="auto"/>
              <w:ind w:left="175" w:hanging="175"/>
              <w:rPr>
                <w:rFonts w:asciiTheme="minorHAnsi" w:hAnsiTheme="minorHAnsi" w:cs="Arial"/>
                <w:sz w:val="20"/>
                <w:szCs w:val="20"/>
                <w:lang w:val="en-US"/>
              </w:rPr>
            </w:pPr>
            <w:r w:rsidRPr="00B779E0">
              <w:rPr>
                <w:rFonts w:asciiTheme="minorHAnsi" w:hAnsiTheme="minorHAnsi" w:cs="Arial"/>
                <w:sz w:val="20"/>
                <w:szCs w:val="20"/>
                <w:lang w:val="en-US"/>
              </w:rPr>
              <w:t>Provide information material to customers</w:t>
            </w:r>
          </w:p>
          <w:p w:rsidR="004A11BF" w:rsidRPr="00B779E0" w:rsidRDefault="004A11BF" w:rsidP="00B779E0">
            <w:pPr>
              <w:autoSpaceDE w:val="0"/>
              <w:autoSpaceDN w:val="0"/>
              <w:adjustRightInd w:val="0"/>
              <w:spacing w:after="0" w:line="240" w:lineRule="auto"/>
              <w:ind w:left="175" w:hanging="175"/>
              <w:rPr>
                <w:rFonts w:asciiTheme="minorHAnsi" w:hAnsiTheme="minorHAnsi" w:cs="HelveticaNeue-Bold"/>
                <w:b/>
                <w:bCs/>
                <w:sz w:val="20"/>
                <w:szCs w:val="20"/>
                <w:lang w:val="en-US"/>
              </w:rPr>
            </w:pPr>
          </w:p>
        </w:tc>
      </w:tr>
      <w:tr w:rsidR="004A11BF" w:rsidRPr="00B779E0" w:rsidTr="00B779E0">
        <w:tc>
          <w:tcPr>
            <w:tcW w:w="1167" w:type="dxa"/>
            <w:shd w:val="clear" w:color="auto" w:fill="B8CCE4"/>
            <w:vAlign w:val="center"/>
          </w:tcPr>
          <w:p w:rsidR="004A11BF" w:rsidRPr="00B779E0" w:rsidRDefault="004A11BF" w:rsidP="001F5093">
            <w:pPr>
              <w:autoSpaceDE w:val="0"/>
              <w:autoSpaceDN w:val="0"/>
              <w:adjustRightInd w:val="0"/>
              <w:spacing w:after="0" w:line="240" w:lineRule="auto"/>
              <w:jc w:val="center"/>
              <w:rPr>
                <w:rFonts w:asciiTheme="minorHAnsi" w:hAnsiTheme="minorHAnsi" w:cs="HelveticaNeue-Bold"/>
                <w:b/>
                <w:bCs/>
                <w:sz w:val="20"/>
                <w:szCs w:val="20"/>
                <w:lang w:val="en-US"/>
              </w:rPr>
            </w:pPr>
            <w:r w:rsidRPr="00B779E0">
              <w:rPr>
                <w:rFonts w:asciiTheme="minorHAnsi" w:hAnsiTheme="minorHAnsi" w:cs="Arial"/>
                <w:b/>
                <w:sz w:val="20"/>
                <w:szCs w:val="20"/>
                <w:lang w:val="en-US"/>
              </w:rPr>
              <w:t>Managerial</w:t>
            </w:r>
          </w:p>
        </w:tc>
        <w:tc>
          <w:tcPr>
            <w:tcW w:w="2073" w:type="dxa"/>
            <w:shd w:val="clear" w:color="auto" w:fill="FFFFFF" w:themeFill="background1"/>
            <w:vAlign w:val="center"/>
          </w:tcPr>
          <w:p w:rsidR="004A11BF" w:rsidRPr="00B779E0" w:rsidRDefault="004A11BF" w:rsidP="00B779E0">
            <w:pPr>
              <w:pStyle w:val="ListParagraph"/>
              <w:numPr>
                <w:ilvl w:val="0"/>
                <w:numId w:val="22"/>
              </w:numPr>
              <w:autoSpaceDE w:val="0"/>
              <w:autoSpaceDN w:val="0"/>
              <w:adjustRightInd w:val="0"/>
              <w:spacing w:after="0" w:line="240" w:lineRule="auto"/>
              <w:ind w:left="176" w:hanging="142"/>
              <w:rPr>
                <w:rFonts w:asciiTheme="minorHAnsi" w:hAnsiTheme="minorHAnsi" w:cs="Arial"/>
                <w:sz w:val="20"/>
                <w:szCs w:val="20"/>
                <w:lang w:val="en-US"/>
              </w:rPr>
            </w:pPr>
            <w:r w:rsidRPr="00B779E0">
              <w:rPr>
                <w:rFonts w:asciiTheme="minorHAnsi" w:hAnsiTheme="minorHAnsi" w:cs="Arial"/>
                <w:sz w:val="20"/>
                <w:szCs w:val="20"/>
                <w:lang w:val="en-US"/>
              </w:rPr>
              <w:t xml:space="preserve">Water conservation plans </w:t>
            </w:r>
          </w:p>
          <w:p w:rsidR="004A11BF" w:rsidRPr="00B779E0" w:rsidRDefault="004A11BF" w:rsidP="00B779E0">
            <w:pPr>
              <w:pStyle w:val="ListParagraph"/>
              <w:numPr>
                <w:ilvl w:val="0"/>
                <w:numId w:val="22"/>
              </w:numPr>
              <w:autoSpaceDE w:val="0"/>
              <w:autoSpaceDN w:val="0"/>
              <w:adjustRightInd w:val="0"/>
              <w:spacing w:after="0" w:line="240" w:lineRule="auto"/>
              <w:ind w:left="176" w:hanging="142"/>
              <w:rPr>
                <w:rFonts w:asciiTheme="minorHAnsi" w:hAnsiTheme="minorHAnsi" w:cs="Arial"/>
                <w:sz w:val="20"/>
                <w:szCs w:val="20"/>
                <w:lang w:val="en-US"/>
              </w:rPr>
            </w:pPr>
            <w:r w:rsidRPr="00B779E0">
              <w:rPr>
                <w:rFonts w:asciiTheme="minorHAnsi" w:hAnsiTheme="minorHAnsi" w:cs="Arial"/>
                <w:sz w:val="20"/>
                <w:szCs w:val="20"/>
                <w:lang w:val="en-US"/>
              </w:rPr>
              <w:t>Low season closures</w:t>
            </w:r>
          </w:p>
          <w:p w:rsidR="004A11BF" w:rsidRPr="00B779E0" w:rsidRDefault="004A11BF" w:rsidP="00B779E0">
            <w:pPr>
              <w:pStyle w:val="ListParagraph"/>
              <w:numPr>
                <w:ilvl w:val="0"/>
                <w:numId w:val="22"/>
              </w:numPr>
              <w:autoSpaceDE w:val="0"/>
              <w:autoSpaceDN w:val="0"/>
              <w:adjustRightInd w:val="0"/>
              <w:spacing w:after="0" w:line="240" w:lineRule="auto"/>
              <w:ind w:left="176" w:hanging="142"/>
              <w:rPr>
                <w:rFonts w:asciiTheme="minorHAnsi" w:hAnsiTheme="minorHAnsi" w:cs="Arial"/>
                <w:sz w:val="20"/>
                <w:szCs w:val="20"/>
                <w:lang w:val="en-US"/>
              </w:rPr>
            </w:pPr>
            <w:r w:rsidRPr="00B779E0">
              <w:rPr>
                <w:rFonts w:asciiTheme="minorHAnsi" w:hAnsiTheme="minorHAnsi" w:cs="Arial"/>
                <w:sz w:val="20"/>
                <w:szCs w:val="20"/>
                <w:lang w:val="en-US"/>
              </w:rPr>
              <w:t>Product and market diversification</w:t>
            </w:r>
          </w:p>
          <w:p w:rsidR="004A11BF" w:rsidRPr="00B779E0" w:rsidRDefault="004A11BF" w:rsidP="00B779E0">
            <w:pPr>
              <w:pStyle w:val="ListParagraph"/>
              <w:numPr>
                <w:ilvl w:val="0"/>
                <w:numId w:val="22"/>
              </w:numPr>
              <w:autoSpaceDE w:val="0"/>
              <w:autoSpaceDN w:val="0"/>
              <w:adjustRightInd w:val="0"/>
              <w:spacing w:after="0" w:line="240" w:lineRule="auto"/>
              <w:ind w:left="176" w:hanging="142"/>
              <w:rPr>
                <w:rFonts w:asciiTheme="minorHAnsi" w:hAnsiTheme="minorHAnsi" w:cs="Arial"/>
                <w:sz w:val="20"/>
                <w:szCs w:val="20"/>
                <w:lang w:val="en-US"/>
              </w:rPr>
            </w:pPr>
            <w:r w:rsidRPr="00B779E0">
              <w:rPr>
                <w:rFonts w:asciiTheme="minorHAnsi" w:hAnsiTheme="minorHAnsi" w:cs="Arial"/>
                <w:sz w:val="20"/>
                <w:szCs w:val="20"/>
                <w:lang w:val="en-US"/>
              </w:rPr>
              <w:t>Regional diversification in business operations</w:t>
            </w:r>
          </w:p>
          <w:p w:rsidR="004A11BF" w:rsidRPr="00B779E0" w:rsidRDefault="004A11BF" w:rsidP="00B779E0">
            <w:pPr>
              <w:pStyle w:val="ListParagraph"/>
              <w:numPr>
                <w:ilvl w:val="0"/>
                <w:numId w:val="22"/>
              </w:numPr>
              <w:autoSpaceDE w:val="0"/>
              <w:autoSpaceDN w:val="0"/>
              <w:adjustRightInd w:val="0"/>
              <w:spacing w:after="0" w:line="240" w:lineRule="auto"/>
              <w:ind w:left="176" w:hanging="142"/>
              <w:rPr>
                <w:rFonts w:asciiTheme="minorHAnsi" w:hAnsiTheme="minorHAnsi" w:cs="Arial"/>
                <w:sz w:val="20"/>
                <w:szCs w:val="20"/>
                <w:lang w:val="en-US"/>
              </w:rPr>
            </w:pPr>
            <w:r w:rsidRPr="00B779E0">
              <w:rPr>
                <w:rFonts w:asciiTheme="minorHAnsi" w:hAnsiTheme="minorHAnsi" w:cs="Arial"/>
                <w:sz w:val="20"/>
                <w:szCs w:val="20"/>
                <w:lang w:val="en-US"/>
              </w:rPr>
              <w:t xml:space="preserve">Redirect clients away from </w:t>
            </w:r>
            <w:r w:rsidR="004C1A78" w:rsidRPr="00B779E0">
              <w:rPr>
                <w:rFonts w:asciiTheme="minorHAnsi" w:hAnsiTheme="minorHAnsi" w:cs="Arial"/>
                <w:sz w:val="20"/>
                <w:szCs w:val="20"/>
                <w:lang w:val="en-US"/>
              </w:rPr>
              <w:t xml:space="preserve">affected </w:t>
            </w:r>
            <w:r w:rsidRPr="00B779E0">
              <w:rPr>
                <w:rFonts w:asciiTheme="minorHAnsi" w:hAnsiTheme="minorHAnsi" w:cs="Arial"/>
                <w:sz w:val="20"/>
                <w:szCs w:val="20"/>
                <w:lang w:val="en-US"/>
              </w:rPr>
              <w:t>destinations</w:t>
            </w:r>
          </w:p>
          <w:p w:rsidR="004A11BF" w:rsidRPr="00B779E0" w:rsidRDefault="004A11BF" w:rsidP="00B779E0">
            <w:pPr>
              <w:autoSpaceDE w:val="0"/>
              <w:autoSpaceDN w:val="0"/>
              <w:adjustRightInd w:val="0"/>
              <w:spacing w:after="0" w:line="240" w:lineRule="auto"/>
              <w:rPr>
                <w:rFonts w:asciiTheme="minorHAnsi" w:hAnsiTheme="minorHAnsi" w:cs="HelveticaNeue-Bold"/>
                <w:b/>
                <w:bCs/>
                <w:sz w:val="20"/>
                <w:szCs w:val="20"/>
                <w:lang w:val="en-US"/>
              </w:rPr>
            </w:pPr>
          </w:p>
        </w:tc>
        <w:tc>
          <w:tcPr>
            <w:tcW w:w="2074" w:type="dxa"/>
            <w:shd w:val="clear" w:color="auto" w:fill="FFFFFF" w:themeFill="background1"/>
            <w:vAlign w:val="center"/>
          </w:tcPr>
          <w:p w:rsidR="004A11BF" w:rsidRPr="00B779E0" w:rsidRDefault="004A11BF" w:rsidP="00B779E0">
            <w:pPr>
              <w:pStyle w:val="ListParagraph"/>
              <w:numPr>
                <w:ilvl w:val="0"/>
                <w:numId w:val="21"/>
              </w:numPr>
              <w:autoSpaceDE w:val="0"/>
              <w:autoSpaceDN w:val="0"/>
              <w:adjustRightInd w:val="0"/>
              <w:spacing w:after="0" w:line="240" w:lineRule="auto"/>
              <w:ind w:left="176" w:hanging="176"/>
              <w:rPr>
                <w:rFonts w:asciiTheme="minorHAnsi" w:hAnsiTheme="minorHAnsi" w:cs="Arial"/>
                <w:sz w:val="20"/>
                <w:szCs w:val="20"/>
                <w:lang w:val="en-US"/>
              </w:rPr>
            </w:pPr>
            <w:r w:rsidRPr="00B779E0">
              <w:rPr>
                <w:rFonts w:asciiTheme="minorHAnsi" w:hAnsiTheme="minorHAnsi" w:cs="Arial"/>
                <w:sz w:val="20"/>
                <w:szCs w:val="20"/>
                <w:lang w:val="en-US"/>
              </w:rPr>
              <w:t>Snow condition reports through the media</w:t>
            </w:r>
          </w:p>
          <w:p w:rsidR="004A11BF" w:rsidRPr="00B779E0" w:rsidRDefault="004A11BF" w:rsidP="00B779E0">
            <w:pPr>
              <w:pStyle w:val="ListParagraph"/>
              <w:numPr>
                <w:ilvl w:val="0"/>
                <w:numId w:val="21"/>
              </w:numPr>
              <w:autoSpaceDE w:val="0"/>
              <w:autoSpaceDN w:val="0"/>
              <w:adjustRightInd w:val="0"/>
              <w:spacing w:after="0" w:line="240" w:lineRule="auto"/>
              <w:ind w:left="176" w:hanging="176"/>
              <w:rPr>
                <w:rFonts w:asciiTheme="minorHAnsi" w:hAnsiTheme="minorHAnsi" w:cs="Arial"/>
                <w:sz w:val="20"/>
                <w:szCs w:val="20"/>
                <w:lang w:val="en-US"/>
              </w:rPr>
            </w:pPr>
            <w:r w:rsidRPr="00B779E0">
              <w:rPr>
                <w:rFonts w:asciiTheme="minorHAnsi" w:hAnsiTheme="minorHAnsi" w:cs="Arial"/>
                <w:sz w:val="20"/>
                <w:szCs w:val="20"/>
                <w:lang w:val="en-US"/>
              </w:rPr>
              <w:t>Use of short-term seasonal forecasts for the planning of marketing activities</w:t>
            </w:r>
          </w:p>
          <w:p w:rsidR="004A11BF" w:rsidRPr="00B779E0" w:rsidRDefault="00BA526A" w:rsidP="00B779E0">
            <w:pPr>
              <w:pStyle w:val="ListParagraph"/>
              <w:numPr>
                <w:ilvl w:val="0"/>
                <w:numId w:val="21"/>
              </w:numPr>
              <w:autoSpaceDE w:val="0"/>
              <w:autoSpaceDN w:val="0"/>
              <w:adjustRightInd w:val="0"/>
              <w:spacing w:after="0" w:line="240" w:lineRule="auto"/>
              <w:ind w:left="176" w:hanging="176"/>
              <w:rPr>
                <w:rFonts w:asciiTheme="minorHAnsi" w:hAnsiTheme="minorHAnsi" w:cs="Arial"/>
                <w:sz w:val="20"/>
                <w:szCs w:val="20"/>
                <w:lang w:val="en-US"/>
              </w:rPr>
            </w:pPr>
            <w:r w:rsidRPr="00B779E0">
              <w:rPr>
                <w:rFonts w:asciiTheme="minorHAnsi" w:hAnsiTheme="minorHAnsi" w:cs="Arial"/>
                <w:sz w:val="20"/>
                <w:szCs w:val="20"/>
                <w:lang w:val="en-US"/>
              </w:rPr>
              <w:t>Training program</w:t>
            </w:r>
            <w:r w:rsidR="004A11BF" w:rsidRPr="00B779E0">
              <w:rPr>
                <w:rFonts w:asciiTheme="minorHAnsi" w:hAnsiTheme="minorHAnsi" w:cs="Arial"/>
                <w:sz w:val="20"/>
                <w:szCs w:val="20"/>
                <w:lang w:val="en-US"/>
              </w:rPr>
              <w:t xml:space="preserve">s on </w:t>
            </w:r>
            <w:r w:rsidR="004C1A78" w:rsidRPr="00B779E0">
              <w:rPr>
                <w:rFonts w:asciiTheme="minorHAnsi" w:hAnsiTheme="minorHAnsi" w:cs="Arial"/>
                <w:sz w:val="20"/>
                <w:szCs w:val="20"/>
                <w:lang w:val="en-US"/>
              </w:rPr>
              <w:t>CCA</w:t>
            </w:r>
          </w:p>
          <w:p w:rsidR="004A11BF" w:rsidRPr="00B779E0" w:rsidRDefault="004A11BF" w:rsidP="00B779E0">
            <w:pPr>
              <w:pStyle w:val="ListParagraph"/>
              <w:numPr>
                <w:ilvl w:val="0"/>
                <w:numId w:val="21"/>
              </w:numPr>
              <w:autoSpaceDE w:val="0"/>
              <w:autoSpaceDN w:val="0"/>
              <w:adjustRightInd w:val="0"/>
              <w:spacing w:after="0" w:line="240" w:lineRule="auto"/>
              <w:ind w:left="176" w:hanging="176"/>
              <w:rPr>
                <w:rFonts w:asciiTheme="minorHAnsi" w:hAnsiTheme="minorHAnsi" w:cs="HelveticaNeue-Bold"/>
                <w:b/>
                <w:bCs/>
                <w:sz w:val="20"/>
                <w:szCs w:val="20"/>
                <w:lang w:val="en-US"/>
              </w:rPr>
            </w:pPr>
            <w:r w:rsidRPr="00B779E0">
              <w:rPr>
                <w:rFonts w:asciiTheme="minorHAnsi" w:hAnsiTheme="minorHAnsi" w:cs="Arial"/>
                <w:sz w:val="20"/>
                <w:szCs w:val="20"/>
                <w:lang w:val="en-US"/>
              </w:rPr>
              <w:t>Encourage environ</w:t>
            </w:r>
            <w:r w:rsidR="000C4A45" w:rsidRPr="00B779E0">
              <w:rPr>
                <w:rFonts w:asciiTheme="minorHAnsi" w:hAnsiTheme="minorHAnsi" w:cs="Arial"/>
                <w:sz w:val="20"/>
                <w:szCs w:val="20"/>
                <w:lang w:val="en-US"/>
              </w:rPr>
              <w:t>mental management with firms (for example</w:t>
            </w:r>
            <w:r w:rsidRPr="00B779E0">
              <w:rPr>
                <w:rFonts w:asciiTheme="minorHAnsi" w:hAnsiTheme="minorHAnsi" w:cs="Arial"/>
                <w:sz w:val="20"/>
                <w:szCs w:val="20"/>
                <w:lang w:val="en-US"/>
              </w:rPr>
              <w:t xml:space="preserve"> </w:t>
            </w:r>
            <w:r w:rsidR="004C1A78" w:rsidRPr="00B779E0">
              <w:rPr>
                <w:rFonts w:asciiTheme="minorHAnsi" w:hAnsiTheme="minorHAnsi" w:cs="Arial"/>
                <w:sz w:val="20"/>
                <w:szCs w:val="20"/>
                <w:lang w:val="en-US"/>
              </w:rPr>
              <w:t>through</w:t>
            </w:r>
            <w:r w:rsidRPr="00B779E0">
              <w:rPr>
                <w:rFonts w:asciiTheme="minorHAnsi" w:hAnsiTheme="minorHAnsi" w:cs="Arial"/>
                <w:sz w:val="20"/>
                <w:szCs w:val="20"/>
                <w:lang w:val="en-US"/>
              </w:rPr>
              <w:t xml:space="preserve"> certification)</w:t>
            </w:r>
          </w:p>
        </w:tc>
        <w:tc>
          <w:tcPr>
            <w:tcW w:w="2073" w:type="dxa"/>
            <w:shd w:val="clear" w:color="auto" w:fill="FFFFFF" w:themeFill="background1"/>
            <w:vAlign w:val="center"/>
          </w:tcPr>
          <w:p w:rsidR="004A11BF" w:rsidRPr="00B779E0" w:rsidRDefault="004A11BF" w:rsidP="00B779E0">
            <w:pPr>
              <w:pStyle w:val="ListParagraph"/>
              <w:numPr>
                <w:ilvl w:val="0"/>
                <w:numId w:val="21"/>
              </w:numPr>
              <w:autoSpaceDE w:val="0"/>
              <w:autoSpaceDN w:val="0"/>
              <w:adjustRightInd w:val="0"/>
              <w:spacing w:after="0" w:line="240" w:lineRule="auto"/>
              <w:ind w:left="176" w:hanging="176"/>
              <w:rPr>
                <w:rFonts w:asciiTheme="minorHAnsi" w:hAnsiTheme="minorHAnsi" w:cs="Arial"/>
                <w:sz w:val="20"/>
                <w:szCs w:val="20"/>
                <w:lang w:val="en-US"/>
              </w:rPr>
            </w:pPr>
            <w:r w:rsidRPr="00B779E0">
              <w:rPr>
                <w:rFonts w:asciiTheme="minorHAnsi" w:hAnsiTheme="minorHAnsi" w:cs="Arial"/>
                <w:sz w:val="20"/>
                <w:szCs w:val="20"/>
                <w:lang w:val="en-US"/>
              </w:rPr>
              <w:t xml:space="preserve">Impact management plans </w:t>
            </w:r>
          </w:p>
          <w:p w:rsidR="004A11BF" w:rsidRPr="00B779E0" w:rsidRDefault="004A11BF" w:rsidP="00B779E0">
            <w:pPr>
              <w:pStyle w:val="ListParagraph"/>
              <w:numPr>
                <w:ilvl w:val="0"/>
                <w:numId w:val="21"/>
              </w:numPr>
              <w:autoSpaceDE w:val="0"/>
              <w:autoSpaceDN w:val="0"/>
              <w:adjustRightInd w:val="0"/>
              <w:spacing w:after="0" w:line="240" w:lineRule="auto"/>
              <w:ind w:left="176" w:hanging="176"/>
              <w:rPr>
                <w:rFonts w:asciiTheme="minorHAnsi" w:hAnsiTheme="minorHAnsi" w:cs="Arial"/>
                <w:sz w:val="20"/>
                <w:szCs w:val="20"/>
                <w:lang w:val="en-US"/>
              </w:rPr>
            </w:pPr>
            <w:r w:rsidRPr="00B779E0">
              <w:rPr>
                <w:rFonts w:asciiTheme="minorHAnsi" w:hAnsiTheme="minorHAnsi" w:cs="Arial"/>
                <w:sz w:val="20"/>
                <w:szCs w:val="20"/>
                <w:lang w:val="en-US"/>
              </w:rPr>
              <w:t>Convention/ event interruption insurance</w:t>
            </w:r>
          </w:p>
          <w:p w:rsidR="004A11BF" w:rsidRPr="00B779E0" w:rsidRDefault="004A11BF" w:rsidP="00B779E0">
            <w:pPr>
              <w:pStyle w:val="ListParagraph"/>
              <w:numPr>
                <w:ilvl w:val="0"/>
                <w:numId w:val="21"/>
              </w:numPr>
              <w:autoSpaceDE w:val="0"/>
              <w:autoSpaceDN w:val="0"/>
              <w:adjustRightInd w:val="0"/>
              <w:spacing w:after="0" w:line="240" w:lineRule="auto"/>
              <w:ind w:left="176" w:hanging="176"/>
              <w:rPr>
                <w:rFonts w:asciiTheme="minorHAnsi" w:hAnsiTheme="minorHAnsi" w:cs="Arial"/>
                <w:sz w:val="20"/>
                <w:szCs w:val="20"/>
                <w:lang w:val="en-US"/>
              </w:rPr>
            </w:pPr>
            <w:r w:rsidRPr="00B779E0">
              <w:rPr>
                <w:rFonts w:asciiTheme="minorHAnsi" w:hAnsiTheme="minorHAnsi" w:cs="Arial"/>
                <w:sz w:val="20"/>
                <w:szCs w:val="20"/>
                <w:lang w:val="en-US"/>
              </w:rPr>
              <w:t>Business subsidies (</w:t>
            </w:r>
            <w:r w:rsidR="000C4A45" w:rsidRPr="00B779E0">
              <w:rPr>
                <w:rFonts w:asciiTheme="minorHAnsi" w:hAnsiTheme="minorHAnsi" w:cs="Arial"/>
                <w:sz w:val="20"/>
                <w:szCs w:val="20"/>
                <w:lang w:val="en-US"/>
              </w:rPr>
              <w:t>for example</w:t>
            </w:r>
            <w:r w:rsidRPr="00B779E0">
              <w:rPr>
                <w:rFonts w:asciiTheme="minorHAnsi" w:hAnsiTheme="minorHAnsi" w:cs="Arial"/>
                <w:sz w:val="20"/>
                <w:szCs w:val="20"/>
                <w:lang w:val="en-US"/>
              </w:rPr>
              <w:t>, insurance or energy costs)</w:t>
            </w:r>
          </w:p>
          <w:p w:rsidR="004A11BF" w:rsidRPr="00B779E0" w:rsidRDefault="004A11BF" w:rsidP="00B779E0">
            <w:pPr>
              <w:autoSpaceDE w:val="0"/>
              <w:autoSpaceDN w:val="0"/>
              <w:adjustRightInd w:val="0"/>
              <w:spacing w:after="0" w:line="240" w:lineRule="auto"/>
              <w:ind w:left="176" w:hanging="176"/>
              <w:rPr>
                <w:rFonts w:asciiTheme="minorHAnsi" w:hAnsiTheme="minorHAnsi" w:cs="HelveticaNeue-Bold"/>
                <w:b/>
                <w:bCs/>
                <w:sz w:val="20"/>
                <w:szCs w:val="20"/>
                <w:lang w:val="en-US"/>
              </w:rPr>
            </w:pPr>
          </w:p>
        </w:tc>
        <w:tc>
          <w:tcPr>
            <w:tcW w:w="2074" w:type="dxa"/>
            <w:shd w:val="clear" w:color="auto" w:fill="FFFFFF" w:themeFill="background1"/>
            <w:vAlign w:val="center"/>
          </w:tcPr>
          <w:p w:rsidR="004A11BF" w:rsidRPr="00B779E0" w:rsidRDefault="004A11BF" w:rsidP="00B779E0">
            <w:pPr>
              <w:pStyle w:val="ListParagraph"/>
              <w:numPr>
                <w:ilvl w:val="0"/>
                <w:numId w:val="21"/>
              </w:numPr>
              <w:autoSpaceDE w:val="0"/>
              <w:autoSpaceDN w:val="0"/>
              <w:adjustRightInd w:val="0"/>
              <w:spacing w:after="0" w:line="240" w:lineRule="auto"/>
              <w:ind w:left="176" w:hanging="176"/>
              <w:rPr>
                <w:rFonts w:asciiTheme="minorHAnsi" w:hAnsiTheme="minorHAnsi" w:cs="Arial"/>
                <w:sz w:val="20"/>
                <w:szCs w:val="20"/>
                <w:lang w:val="en-US"/>
              </w:rPr>
            </w:pPr>
            <w:r w:rsidRPr="00B779E0">
              <w:rPr>
                <w:rFonts w:asciiTheme="minorHAnsi" w:hAnsiTheme="minorHAnsi" w:cs="Arial"/>
                <w:sz w:val="20"/>
                <w:szCs w:val="20"/>
                <w:lang w:val="en-US"/>
              </w:rPr>
              <w:t>Adjust insurance premiums or not renew insurance policies</w:t>
            </w:r>
          </w:p>
          <w:p w:rsidR="004A11BF" w:rsidRPr="00B779E0" w:rsidRDefault="004A11BF" w:rsidP="00B779E0">
            <w:pPr>
              <w:pStyle w:val="ListParagraph"/>
              <w:numPr>
                <w:ilvl w:val="0"/>
                <w:numId w:val="21"/>
              </w:numPr>
              <w:autoSpaceDE w:val="0"/>
              <w:autoSpaceDN w:val="0"/>
              <w:adjustRightInd w:val="0"/>
              <w:spacing w:after="0" w:line="240" w:lineRule="auto"/>
              <w:ind w:left="176" w:hanging="176"/>
              <w:rPr>
                <w:rFonts w:asciiTheme="minorHAnsi" w:hAnsiTheme="minorHAnsi" w:cs="HelveticaNeue-Bold"/>
                <w:b/>
                <w:bCs/>
                <w:sz w:val="20"/>
                <w:szCs w:val="20"/>
                <w:lang w:val="en-US"/>
              </w:rPr>
            </w:pPr>
            <w:r w:rsidRPr="00B779E0">
              <w:rPr>
                <w:rFonts w:asciiTheme="minorHAnsi" w:hAnsiTheme="minorHAnsi" w:cs="Arial"/>
                <w:sz w:val="20"/>
                <w:szCs w:val="20"/>
                <w:lang w:val="en-US"/>
              </w:rPr>
              <w:t>Restrict lending to high risk business operations</w:t>
            </w:r>
          </w:p>
        </w:tc>
      </w:tr>
      <w:tr w:rsidR="004A11BF" w:rsidRPr="00B779E0" w:rsidTr="00B779E0">
        <w:tc>
          <w:tcPr>
            <w:tcW w:w="1167" w:type="dxa"/>
            <w:shd w:val="clear" w:color="auto" w:fill="B8CCE4"/>
            <w:vAlign w:val="center"/>
          </w:tcPr>
          <w:p w:rsidR="004A11BF" w:rsidRPr="00B779E0" w:rsidRDefault="004A11BF" w:rsidP="001F5093">
            <w:pPr>
              <w:autoSpaceDE w:val="0"/>
              <w:autoSpaceDN w:val="0"/>
              <w:adjustRightInd w:val="0"/>
              <w:spacing w:after="0" w:line="240" w:lineRule="auto"/>
              <w:jc w:val="center"/>
              <w:rPr>
                <w:rFonts w:asciiTheme="minorHAnsi" w:hAnsiTheme="minorHAnsi" w:cs="HelveticaNeue-Bold"/>
                <w:b/>
                <w:bCs/>
                <w:sz w:val="20"/>
                <w:szCs w:val="20"/>
                <w:lang w:val="en-US"/>
              </w:rPr>
            </w:pPr>
            <w:r w:rsidRPr="00B779E0">
              <w:rPr>
                <w:rFonts w:asciiTheme="minorHAnsi" w:hAnsiTheme="minorHAnsi" w:cs="Arial"/>
                <w:b/>
                <w:sz w:val="20"/>
                <w:szCs w:val="20"/>
                <w:lang w:val="en-US"/>
              </w:rPr>
              <w:t>Policy</w:t>
            </w:r>
          </w:p>
        </w:tc>
        <w:tc>
          <w:tcPr>
            <w:tcW w:w="2073" w:type="dxa"/>
            <w:shd w:val="clear" w:color="auto" w:fill="F2F2F2" w:themeFill="background1" w:themeFillShade="F2"/>
            <w:vAlign w:val="center"/>
          </w:tcPr>
          <w:p w:rsidR="004A11BF" w:rsidRPr="00B779E0" w:rsidRDefault="004A11BF" w:rsidP="00B779E0">
            <w:pPr>
              <w:pStyle w:val="ListParagraph"/>
              <w:numPr>
                <w:ilvl w:val="0"/>
                <w:numId w:val="21"/>
              </w:numPr>
              <w:autoSpaceDE w:val="0"/>
              <w:autoSpaceDN w:val="0"/>
              <w:adjustRightInd w:val="0"/>
              <w:spacing w:after="0" w:line="240" w:lineRule="auto"/>
              <w:ind w:left="176" w:hanging="176"/>
              <w:rPr>
                <w:rFonts w:asciiTheme="minorHAnsi" w:hAnsiTheme="minorHAnsi" w:cs="Arial"/>
                <w:sz w:val="20"/>
                <w:szCs w:val="20"/>
                <w:lang w:val="en-US"/>
              </w:rPr>
            </w:pPr>
            <w:r w:rsidRPr="00B779E0">
              <w:rPr>
                <w:rFonts w:asciiTheme="minorHAnsi" w:hAnsiTheme="minorHAnsi" w:cs="Arial"/>
                <w:sz w:val="20"/>
                <w:szCs w:val="20"/>
                <w:lang w:val="en-US"/>
              </w:rPr>
              <w:t>Hurricane interruption guarantees</w:t>
            </w:r>
          </w:p>
          <w:p w:rsidR="004A11BF" w:rsidRPr="00B779E0" w:rsidRDefault="000C4A45" w:rsidP="00B779E0">
            <w:pPr>
              <w:pStyle w:val="ListParagraph"/>
              <w:numPr>
                <w:ilvl w:val="0"/>
                <w:numId w:val="21"/>
              </w:numPr>
              <w:autoSpaceDE w:val="0"/>
              <w:autoSpaceDN w:val="0"/>
              <w:adjustRightInd w:val="0"/>
              <w:spacing w:after="0" w:line="240" w:lineRule="auto"/>
              <w:ind w:left="176" w:hanging="176"/>
              <w:rPr>
                <w:rFonts w:asciiTheme="minorHAnsi" w:hAnsiTheme="minorHAnsi" w:cs="Arial"/>
                <w:sz w:val="20"/>
                <w:szCs w:val="20"/>
                <w:lang w:val="en-US"/>
              </w:rPr>
            </w:pPr>
            <w:r w:rsidRPr="00B779E0">
              <w:rPr>
                <w:rFonts w:asciiTheme="minorHAnsi" w:hAnsiTheme="minorHAnsi" w:cs="Arial"/>
                <w:sz w:val="20"/>
                <w:szCs w:val="20"/>
                <w:lang w:val="en-US"/>
              </w:rPr>
              <w:t>Comply with regulation (for example</w:t>
            </w:r>
            <w:r w:rsidR="004A11BF" w:rsidRPr="00B779E0">
              <w:rPr>
                <w:rFonts w:asciiTheme="minorHAnsi" w:hAnsiTheme="minorHAnsi" w:cs="Arial"/>
                <w:sz w:val="20"/>
                <w:szCs w:val="20"/>
                <w:lang w:val="en-US"/>
              </w:rPr>
              <w:t>, building code)</w:t>
            </w:r>
          </w:p>
          <w:p w:rsidR="004A11BF" w:rsidRPr="00B779E0" w:rsidRDefault="004A11BF" w:rsidP="00B779E0">
            <w:pPr>
              <w:autoSpaceDE w:val="0"/>
              <w:autoSpaceDN w:val="0"/>
              <w:adjustRightInd w:val="0"/>
              <w:spacing w:after="0" w:line="240" w:lineRule="auto"/>
              <w:ind w:left="176" w:hanging="176"/>
              <w:rPr>
                <w:rFonts w:asciiTheme="minorHAnsi" w:hAnsiTheme="minorHAnsi" w:cs="HelveticaNeue-Bold"/>
                <w:b/>
                <w:bCs/>
                <w:sz w:val="20"/>
                <w:szCs w:val="20"/>
                <w:lang w:val="en-US"/>
              </w:rPr>
            </w:pPr>
          </w:p>
        </w:tc>
        <w:tc>
          <w:tcPr>
            <w:tcW w:w="2074" w:type="dxa"/>
            <w:shd w:val="clear" w:color="auto" w:fill="F2F2F2" w:themeFill="background1" w:themeFillShade="F2"/>
            <w:vAlign w:val="center"/>
          </w:tcPr>
          <w:p w:rsidR="004A11BF" w:rsidRPr="00B779E0" w:rsidRDefault="004A11BF" w:rsidP="00B779E0">
            <w:pPr>
              <w:pStyle w:val="ListParagraph"/>
              <w:numPr>
                <w:ilvl w:val="0"/>
                <w:numId w:val="21"/>
              </w:numPr>
              <w:autoSpaceDE w:val="0"/>
              <w:autoSpaceDN w:val="0"/>
              <w:adjustRightInd w:val="0"/>
              <w:spacing w:after="0" w:line="240" w:lineRule="auto"/>
              <w:ind w:left="176" w:hanging="176"/>
              <w:rPr>
                <w:rFonts w:asciiTheme="minorHAnsi" w:hAnsiTheme="minorHAnsi" w:cs="Arial"/>
                <w:sz w:val="20"/>
                <w:szCs w:val="20"/>
                <w:lang w:val="en-US"/>
              </w:rPr>
            </w:pPr>
            <w:r w:rsidRPr="00B779E0">
              <w:rPr>
                <w:rFonts w:asciiTheme="minorHAnsi" w:hAnsiTheme="minorHAnsi" w:cs="Arial"/>
                <w:sz w:val="20"/>
                <w:szCs w:val="20"/>
                <w:lang w:val="en-US"/>
              </w:rPr>
              <w:t>Coordinated political lobbying for GHG emission reductions and adaptation mainstreaming</w:t>
            </w:r>
          </w:p>
          <w:p w:rsidR="004A11BF" w:rsidRPr="00B779E0" w:rsidRDefault="004A11BF" w:rsidP="00B779E0">
            <w:pPr>
              <w:pStyle w:val="ListParagraph"/>
              <w:numPr>
                <w:ilvl w:val="0"/>
                <w:numId w:val="21"/>
              </w:numPr>
              <w:autoSpaceDE w:val="0"/>
              <w:autoSpaceDN w:val="0"/>
              <w:adjustRightInd w:val="0"/>
              <w:spacing w:after="0" w:line="240" w:lineRule="auto"/>
              <w:ind w:left="176" w:hanging="176"/>
              <w:rPr>
                <w:rFonts w:asciiTheme="minorHAnsi" w:hAnsiTheme="minorHAnsi" w:cs="HelveticaNeue-Bold"/>
                <w:b/>
                <w:bCs/>
                <w:sz w:val="20"/>
                <w:szCs w:val="20"/>
                <w:lang w:val="en-US"/>
              </w:rPr>
            </w:pPr>
            <w:r w:rsidRPr="00B779E0">
              <w:rPr>
                <w:rFonts w:asciiTheme="minorHAnsi" w:hAnsiTheme="minorHAnsi" w:cs="Arial"/>
                <w:sz w:val="20"/>
                <w:szCs w:val="20"/>
                <w:lang w:val="en-US"/>
              </w:rPr>
              <w:t>Seek funding to implement adaptation projects</w:t>
            </w:r>
          </w:p>
        </w:tc>
        <w:tc>
          <w:tcPr>
            <w:tcW w:w="2073" w:type="dxa"/>
            <w:shd w:val="clear" w:color="auto" w:fill="F2F2F2" w:themeFill="background1" w:themeFillShade="F2"/>
            <w:vAlign w:val="center"/>
          </w:tcPr>
          <w:p w:rsidR="004A11BF" w:rsidRPr="00B779E0" w:rsidRDefault="004A11BF" w:rsidP="00B779E0">
            <w:pPr>
              <w:pStyle w:val="ListParagraph"/>
              <w:numPr>
                <w:ilvl w:val="0"/>
                <w:numId w:val="21"/>
              </w:numPr>
              <w:autoSpaceDE w:val="0"/>
              <w:autoSpaceDN w:val="0"/>
              <w:adjustRightInd w:val="0"/>
              <w:spacing w:after="0" w:line="240" w:lineRule="auto"/>
              <w:ind w:left="176" w:hanging="176"/>
              <w:rPr>
                <w:rFonts w:asciiTheme="minorHAnsi" w:hAnsiTheme="minorHAnsi" w:cs="Arial"/>
                <w:sz w:val="20"/>
                <w:szCs w:val="20"/>
                <w:lang w:val="en-US"/>
              </w:rPr>
            </w:pPr>
            <w:r w:rsidRPr="00B779E0">
              <w:rPr>
                <w:rFonts w:asciiTheme="minorHAnsi" w:hAnsiTheme="minorHAnsi" w:cs="Arial"/>
                <w:sz w:val="20"/>
                <w:szCs w:val="20"/>
                <w:lang w:val="en-US"/>
              </w:rPr>
              <w:t>Coastal management plans and set back requirements</w:t>
            </w:r>
          </w:p>
          <w:p w:rsidR="004A11BF" w:rsidRPr="00B779E0" w:rsidRDefault="004A11BF" w:rsidP="00B779E0">
            <w:pPr>
              <w:pStyle w:val="ListParagraph"/>
              <w:numPr>
                <w:ilvl w:val="0"/>
                <w:numId w:val="21"/>
              </w:numPr>
              <w:autoSpaceDE w:val="0"/>
              <w:autoSpaceDN w:val="0"/>
              <w:adjustRightInd w:val="0"/>
              <w:spacing w:after="0" w:line="240" w:lineRule="auto"/>
              <w:ind w:left="176" w:hanging="176"/>
              <w:rPr>
                <w:rFonts w:asciiTheme="minorHAnsi" w:hAnsiTheme="minorHAnsi" w:cs="HelveticaNeue-Bold"/>
                <w:b/>
                <w:bCs/>
                <w:sz w:val="20"/>
                <w:szCs w:val="20"/>
                <w:lang w:val="en-US"/>
              </w:rPr>
            </w:pPr>
            <w:r w:rsidRPr="00B779E0">
              <w:rPr>
                <w:rFonts w:asciiTheme="minorHAnsi" w:hAnsiTheme="minorHAnsi" w:cs="Arial"/>
                <w:sz w:val="20"/>
                <w:szCs w:val="20"/>
                <w:lang w:val="en-US"/>
              </w:rPr>
              <w:t>Building design standards (</w:t>
            </w:r>
            <w:r w:rsidR="000C4A45" w:rsidRPr="00B779E0">
              <w:rPr>
                <w:rFonts w:asciiTheme="minorHAnsi" w:hAnsiTheme="minorHAnsi" w:cs="Arial"/>
                <w:sz w:val="20"/>
                <w:szCs w:val="20"/>
                <w:lang w:val="en-US"/>
              </w:rPr>
              <w:t>for example</w:t>
            </w:r>
            <w:r w:rsidRPr="00B779E0">
              <w:rPr>
                <w:rFonts w:asciiTheme="minorHAnsi" w:hAnsiTheme="minorHAnsi" w:cs="Arial"/>
                <w:sz w:val="20"/>
                <w:szCs w:val="20"/>
                <w:lang w:val="en-US"/>
              </w:rPr>
              <w:t xml:space="preserve">, for hurricane force winds) </w:t>
            </w:r>
          </w:p>
        </w:tc>
        <w:tc>
          <w:tcPr>
            <w:tcW w:w="2074" w:type="dxa"/>
            <w:shd w:val="clear" w:color="auto" w:fill="F2F2F2" w:themeFill="background1" w:themeFillShade="F2"/>
            <w:vAlign w:val="center"/>
          </w:tcPr>
          <w:p w:rsidR="004A11BF" w:rsidRPr="00B779E0" w:rsidRDefault="004A11BF" w:rsidP="00B779E0">
            <w:pPr>
              <w:pStyle w:val="ListParagraph"/>
              <w:numPr>
                <w:ilvl w:val="0"/>
                <w:numId w:val="21"/>
              </w:numPr>
              <w:autoSpaceDE w:val="0"/>
              <w:autoSpaceDN w:val="0"/>
              <w:adjustRightInd w:val="0"/>
              <w:spacing w:after="0" w:line="240" w:lineRule="auto"/>
              <w:ind w:left="176" w:hanging="176"/>
              <w:rPr>
                <w:rFonts w:asciiTheme="minorHAnsi" w:hAnsiTheme="minorHAnsi" w:cs="HelveticaNeue-Bold"/>
                <w:b/>
                <w:bCs/>
                <w:sz w:val="20"/>
                <w:szCs w:val="20"/>
                <w:lang w:val="en-US"/>
              </w:rPr>
            </w:pPr>
            <w:r w:rsidRPr="00B779E0">
              <w:rPr>
                <w:rFonts w:asciiTheme="minorHAnsi" w:hAnsiTheme="minorHAnsi" w:cs="Arial"/>
                <w:sz w:val="20"/>
                <w:szCs w:val="20"/>
                <w:lang w:val="en-US"/>
              </w:rPr>
              <w:t>Consideration of climate change in credit risk and project finance assessments</w:t>
            </w:r>
          </w:p>
        </w:tc>
      </w:tr>
      <w:tr w:rsidR="004A11BF" w:rsidRPr="00B779E0" w:rsidTr="00B779E0">
        <w:tc>
          <w:tcPr>
            <w:tcW w:w="1167" w:type="dxa"/>
            <w:shd w:val="clear" w:color="auto" w:fill="B8CCE4"/>
            <w:vAlign w:val="center"/>
          </w:tcPr>
          <w:p w:rsidR="004A11BF" w:rsidRPr="00B779E0" w:rsidRDefault="004A11BF" w:rsidP="001F5093">
            <w:pPr>
              <w:autoSpaceDE w:val="0"/>
              <w:autoSpaceDN w:val="0"/>
              <w:adjustRightInd w:val="0"/>
              <w:spacing w:after="0" w:line="240" w:lineRule="auto"/>
              <w:jc w:val="center"/>
              <w:rPr>
                <w:rFonts w:asciiTheme="minorHAnsi" w:hAnsiTheme="minorHAnsi" w:cs="HelveticaNeue-Bold"/>
                <w:b/>
                <w:bCs/>
                <w:sz w:val="20"/>
                <w:szCs w:val="20"/>
                <w:lang w:val="en-US"/>
              </w:rPr>
            </w:pPr>
            <w:r w:rsidRPr="00B779E0">
              <w:rPr>
                <w:rFonts w:asciiTheme="minorHAnsi" w:hAnsiTheme="minorHAnsi" w:cs="Arial"/>
                <w:b/>
                <w:sz w:val="20"/>
                <w:szCs w:val="20"/>
                <w:lang w:val="en-US"/>
              </w:rPr>
              <w:t>Research</w:t>
            </w:r>
          </w:p>
        </w:tc>
        <w:tc>
          <w:tcPr>
            <w:tcW w:w="2073" w:type="dxa"/>
            <w:shd w:val="clear" w:color="auto" w:fill="FFFFFF" w:themeFill="background1"/>
            <w:vAlign w:val="center"/>
          </w:tcPr>
          <w:p w:rsidR="004A11BF" w:rsidRPr="00B779E0" w:rsidRDefault="004A11BF" w:rsidP="00B779E0">
            <w:pPr>
              <w:pStyle w:val="ListParagraph"/>
              <w:numPr>
                <w:ilvl w:val="0"/>
                <w:numId w:val="21"/>
              </w:numPr>
              <w:autoSpaceDE w:val="0"/>
              <w:autoSpaceDN w:val="0"/>
              <w:adjustRightInd w:val="0"/>
              <w:spacing w:after="0" w:line="240" w:lineRule="auto"/>
              <w:ind w:left="176" w:hanging="176"/>
              <w:rPr>
                <w:rFonts w:asciiTheme="minorHAnsi" w:hAnsiTheme="minorHAnsi" w:cs="HelveticaNeue-Bold"/>
                <w:b/>
                <w:bCs/>
                <w:sz w:val="20"/>
                <w:szCs w:val="20"/>
                <w:lang w:val="en-US"/>
              </w:rPr>
            </w:pPr>
            <w:r w:rsidRPr="00B779E0">
              <w:rPr>
                <w:rFonts w:asciiTheme="minorHAnsi" w:hAnsiTheme="minorHAnsi" w:cs="Arial"/>
                <w:sz w:val="20"/>
                <w:szCs w:val="20"/>
                <w:lang w:val="en-US"/>
              </w:rPr>
              <w:t xml:space="preserve">Site </w:t>
            </w:r>
            <w:r w:rsidR="004C1A78" w:rsidRPr="00B779E0">
              <w:rPr>
                <w:rFonts w:asciiTheme="minorHAnsi" w:hAnsiTheme="minorHAnsi" w:cs="Arial"/>
                <w:sz w:val="20"/>
                <w:szCs w:val="20"/>
                <w:lang w:val="en-US"/>
              </w:rPr>
              <w:t>l</w:t>
            </w:r>
            <w:r w:rsidRPr="00B779E0">
              <w:rPr>
                <w:rFonts w:asciiTheme="minorHAnsi" w:hAnsiTheme="minorHAnsi" w:cs="Arial"/>
                <w:sz w:val="20"/>
                <w:szCs w:val="20"/>
                <w:lang w:val="en-US"/>
              </w:rPr>
              <w:t>ocation (</w:t>
            </w:r>
            <w:r w:rsidR="001D2E5A" w:rsidRPr="00B779E0">
              <w:rPr>
                <w:rFonts w:asciiTheme="minorHAnsi" w:hAnsiTheme="minorHAnsi" w:cs="Arial"/>
                <w:sz w:val="20"/>
                <w:szCs w:val="20"/>
                <w:lang w:val="en-US"/>
              </w:rPr>
              <w:t>for example</w:t>
            </w:r>
            <w:r w:rsidRPr="00B779E0">
              <w:rPr>
                <w:rFonts w:asciiTheme="minorHAnsi" w:hAnsiTheme="minorHAnsi" w:cs="Arial"/>
                <w:sz w:val="20"/>
                <w:szCs w:val="20"/>
                <w:lang w:val="en-US"/>
              </w:rPr>
              <w:t xml:space="preserve">, north facing slopes, higher elevations for ski areas, </w:t>
            </w:r>
            <w:r w:rsidR="004C1A78" w:rsidRPr="00B779E0">
              <w:rPr>
                <w:rFonts w:asciiTheme="minorHAnsi" w:hAnsiTheme="minorHAnsi" w:cs="Arial"/>
                <w:sz w:val="20"/>
                <w:szCs w:val="20"/>
                <w:lang w:val="en-US"/>
              </w:rPr>
              <w:t xml:space="preserve">and </w:t>
            </w:r>
            <w:r w:rsidRPr="00B779E0">
              <w:rPr>
                <w:rFonts w:asciiTheme="minorHAnsi" w:hAnsiTheme="minorHAnsi" w:cs="Arial"/>
                <w:sz w:val="20"/>
                <w:szCs w:val="20"/>
                <w:lang w:val="en-US"/>
              </w:rPr>
              <w:t>high snow fall areas)</w:t>
            </w:r>
          </w:p>
        </w:tc>
        <w:tc>
          <w:tcPr>
            <w:tcW w:w="2074" w:type="dxa"/>
            <w:shd w:val="clear" w:color="auto" w:fill="FFFFFF" w:themeFill="background1"/>
            <w:vAlign w:val="center"/>
          </w:tcPr>
          <w:p w:rsidR="004A11BF" w:rsidRPr="00B779E0" w:rsidRDefault="004A11BF" w:rsidP="00B779E0">
            <w:pPr>
              <w:pStyle w:val="ListParagraph"/>
              <w:numPr>
                <w:ilvl w:val="0"/>
                <w:numId w:val="21"/>
              </w:numPr>
              <w:autoSpaceDE w:val="0"/>
              <w:autoSpaceDN w:val="0"/>
              <w:adjustRightInd w:val="0"/>
              <w:spacing w:after="0" w:line="240" w:lineRule="auto"/>
              <w:ind w:left="176" w:hanging="176"/>
              <w:rPr>
                <w:rFonts w:asciiTheme="minorHAnsi" w:hAnsiTheme="minorHAnsi" w:cs="HelveticaNeue-Bold"/>
                <w:b/>
                <w:bCs/>
                <w:sz w:val="20"/>
                <w:szCs w:val="20"/>
                <w:lang w:val="en-US"/>
              </w:rPr>
            </w:pPr>
            <w:r w:rsidRPr="00B779E0">
              <w:rPr>
                <w:rFonts w:asciiTheme="minorHAnsi" w:hAnsiTheme="minorHAnsi" w:cs="Arial"/>
                <w:sz w:val="20"/>
                <w:szCs w:val="20"/>
                <w:lang w:val="en-US"/>
              </w:rPr>
              <w:t>Assess awareness of businesses and tourists and knowledge gaps</w:t>
            </w:r>
          </w:p>
        </w:tc>
        <w:tc>
          <w:tcPr>
            <w:tcW w:w="2073" w:type="dxa"/>
            <w:shd w:val="clear" w:color="auto" w:fill="FFFFFF" w:themeFill="background1"/>
            <w:vAlign w:val="center"/>
          </w:tcPr>
          <w:p w:rsidR="004A11BF" w:rsidRPr="00B779E0" w:rsidRDefault="000C4A45" w:rsidP="00B779E0">
            <w:pPr>
              <w:pStyle w:val="ListParagraph"/>
              <w:numPr>
                <w:ilvl w:val="0"/>
                <w:numId w:val="21"/>
              </w:numPr>
              <w:autoSpaceDE w:val="0"/>
              <w:autoSpaceDN w:val="0"/>
              <w:adjustRightInd w:val="0"/>
              <w:spacing w:after="0" w:line="240" w:lineRule="auto"/>
              <w:ind w:left="176" w:hanging="176"/>
              <w:rPr>
                <w:rFonts w:asciiTheme="minorHAnsi" w:hAnsiTheme="minorHAnsi" w:cs="Arial"/>
                <w:sz w:val="20"/>
                <w:szCs w:val="20"/>
                <w:lang w:val="en-US"/>
              </w:rPr>
            </w:pPr>
            <w:r w:rsidRPr="00B779E0">
              <w:rPr>
                <w:rFonts w:asciiTheme="minorHAnsi" w:hAnsiTheme="minorHAnsi" w:cs="Arial"/>
                <w:sz w:val="20"/>
                <w:szCs w:val="20"/>
                <w:lang w:val="en-US"/>
              </w:rPr>
              <w:t>Monitoring programs (for example</w:t>
            </w:r>
            <w:r w:rsidR="004C1A78" w:rsidRPr="00B779E0">
              <w:rPr>
                <w:rFonts w:asciiTheme="minorHAnsi" w:hAnsiTheme="minorHAnsi" w:cs="Arial"/>
                <w:sz w:val="20"/>
                <w:szCs w:val="20"/>
                <w:lang w:val="en-US"/>
              </w:rPr>
              <w:t xml:space="preserve">, predict </w:t>
            </w:r>
            <w:r w:rsidR="004A11BF" w:rsidRPr="00B779E0">
              <w:rPr>
                <w:rFonts w:asciiTheme="minorHAnsi" w:hAnsiTheme="minorHAnsi" w:cs="Arial"/>
                <w:sz w:val="20"/>
                <w:szCs w:val="20"/>
                <w:lang w:val="en-US"/>
              </w:rPr>
              <w:t xml:space="preserve">avalanche risk, beach water quality) </w:t>
            </w:r>
          </w:p>
          <w:p w:rsidR="004A11BF" w:rsidRPr="00B779E0" w:rsidRDefault="004A11BF" w:rsidP="00B779E0">
            <w:pPr>
              <w:autoSpaceDE w:val="0"/>
              <w:autoSpaceDN w:val="0"/>
              <w:adjustRightInd w:val="0"/>
              <w:spacing w:after="0" w:line="240" w:lineRule="auto"/>
              <w:ind w:left="176" w:hanging="176"/>
              <w:rPr>
                <w:rFonts w:asciiTheme="minorHAnsi" w:hAnsiTheme="minorHAnsi" w:cs="HelveticaNeue-Bold"/>
                <w:b/>
                <w:bCs/>
                <w:sz w:val="20"/>
                <w:szCs w:val="20"/>
                <w:lang w:val="en-US"/>
              </w:rPr>
            </w:pPr>
          </w:p>
        </w:tc>
        <w:tc>
          <w:tcPr>
            <w:tcW w:w="2074" w:type="dxa"/>
            <w:shd w:val="clear" w:color="auto" w:fill="FFFFFF" w:themeFill="background1"/>
            <w:vAlign w:val="center"/>
          </w:tcPr>
          <w:p w:rsidR="004A11BF" w:rsidRPr="00B779E0" w:rsidRDefault="004A11BF" w:rsidP="00B779E0">
            <w:pPr>
              <w:pStyle w:val="ListParagraph"/>
              <w:numPr>
                <w:ilvl w:val="0"/>
                <w:numId w:val="21"/>
              </w:numPr>
              <w:autoSpaceDE w:val="0"/>
              <w:autoSpaceDN w:val="0"/>
              <w:adjustRightInd w:val="0"/>
              <w:spacing w:after="0" w:line="240" w:lineRule="auto"/>
              <w:ind w:left="176" w:hanging="176"/>
              <w:rPr>
                <w:rFonts w:asciiTheme="minorHAnsi" w:hAnsiTheme="minorHAnsi" w:cs="HelveticaNeue-Bold"/>
                <w:b/>
                <w:bCs/>
                <w:sz w:val="20"/>
                <w:szCs w:val="20"/>
                <w:lang w:val="en-US"/>
              </w:rPr>
            </w:pPr>
            <w:r w:rsidRPr="00B779E0">
              <w:rPr>
                <w:rFonts w:asciiTheme="minorHAnsi" w:hAnsiTheme="minorHAnsi" w:cs="Arial"/>
                <w:sz w:val="20"/>
                <w:szCs w:val="20"/>
                <w:lang w:val="en-US"/>
              </w:rPr>
              <w:t>Extreme event risk exposure</w:t>
            </w:r>
          </w:p>
        </w:tc>
      </w:tr>
      <w:tr w:rsidR="004A11BF" w:rsidRPr="00B779E0" w:rsidTr="00B779E0">
        <w:tc>
          <w:tcPr>
            <w:tcW w:w="1167" w:type="dxa"/>
            <w:shd w:val="clear" w:color="auto" w:fill="B8CCE4"/>
            <w:vAlign w:val="center"/>
          </w:tcPr>
          <w:p w:rsidR="004A11BF" w:rsidRPr="00B779E0" w:rsidRDefault="004A11BF" w:rsidP="001F5093">
            <w:pPr>
              <w:autoSpaceDE w:val="0"/>
              <w:autoSpaceDN w:val="0"/>
              <w:adjustRightInd w:val="0"/>
              <w:spacing w:after="0" w:line="240" w:lineRule="auto"/>
              <w:jc w:val="center"/>
              <w:rPr>
                <w:rFonts w:asciiTheme="minorHAnsi" w:hAnsiTheme="minorHAnsi" w:cs="HelveticaNeue-Bold"/>
                <w:b/>
                <w:bCs/>
                <w:sz w:val="20"/>
                <w:szCs w:val="20"/>
                <w:lang w:val="en-US"/>
              </w:rPr>
            </w:pPr>
            <w:r w:rsidRPr="00B779E0">
              <w:rPr>
                <w:rFonts w:asciiTheme="minorHAnsi" w:hAnsiTheme="minorHAnsi" w:cs="Arial"/>
                <w:b/>
                <w:sz w:val="20"/>
                <w:szCs w:val="20"/>
                <w:lang w:val="en-US"/>
              </w:rPr>
              <w:t>Education</w:t>
            </w:r>
          </w:p>
        </w:tc>
        <w:tc>
          <w:tcPr>
            <w:tcW w:w="2073" w:type="dxa"/>
            <w:shd w:val="clear" w:color="auto" w:fill="F2F2F2" w:themeFill="background1" w:themeFillShade="F2"/>
            <w:vAlign w:val="center"/>
          </w:tcPr>
          <w:p w:rsidR="004A11BF" w:rsidRPr="00B779E0" w:rsidRDefault="004A11BF" w:rsidP="00B779E0">
            <w:pPr>
              <w:pStyle w:val="ListParagraph"/>
              <w:numPr>
                <w:ilvl w:val="0"/>
                <w:numId w:val="21"/>
              </w:numPr>
              <w:autoSpaceDE w:val="0"/>
              <w:autoSpaceDN w:val="0"/>
              <w:adjustRightInd w:val="0"/>
              <w:spacing w:after="0" w:line="240" w:lineRule="auto"/>
              <w:ind w:left="176" w:hanging="176"/>
              <w:rPr>
                <w:rFonts w:asciiTheme="minorHAnsi" w:hAnsiTheme="minorHAnsi" w:cs="HelveticaNeue-Bold"/>
                <w:b/>
                <w:bCs/>
                <w:sz w:val="20"/>
                <w:szCs w:val="20"/>
                <w:lang w:val="en-US"/>
              </w:rPr>
            </w:pPr>
            <w:r w:rsidRPr="00B779E0">
              <w:rPr>
                <w:rFonts w:asciiTheme="minorHAnsi" w:hAnsiTheme="minorHAnsi" w:cs="Arial"/>
                <w:sz w:val="20"/>
                <w:szCs w:val="20"/>
                <w:lang w:val="en-US"/>
              </w:rPr>
              <w:t xml:space="preserve">Water conservation education for employees and guests </w:t>
            </w:r>
          </w:p>
        </w:tc>
        <w:tc>
          <w:tcPr>
            <w:tcW w:w="2074" w:type="dxa"/>
            <w:shd w:val="clear" w:color="auto" w:fill="F2F2F2" w:themeFill="background1" w:themeFillShade="F2"/>
            <w:vAlign w:val="center"/>
          </w:tcPr>
          <w:p w:rsidR="004A11BF" w:rsidRPr="00B779E0" w:rsidRDefault="004A11BF" w:rsidP="00B779E0">
            <w:pPr>
              <w:pStyle w:val="ListParagraph"/>
              <w:numPr>
                <w:ilvl w:val="0"/>
                <w:numId w:val="21"/>
              </w:numPr>
              <w:autoSpaceDE w:val="0"/>
              <w:autoSpaceDN w:val="0"/>
              <w:adjustRightInd w:val="0"/>
              <w:spacing w:after="0" w:line="240" w:lineRule="auto"/>
              <w:ind w:left="176" w:hanging="176"/>
              <w:rPr>
                <w:rFonts w:asciiTheme="minorHAnsi" w:hAnsiTheme="minorHAnsi" w:cs="HelveticaNeue-Bold"/>
                <w:b/>
                <w:bCs/>
                <w:sz w:val="20"/>
                <w:szCs w:val="20"/>
                <w:lang w:val="en-US"/>
              </w:rPr>
            </w:pPr>
            <w:r w:rsidRPr="00B779E0">
              <w:rPr>
                <w:rFonts w:asciiTheme="minorHAnsi" w:hAnsiTheme="minorHAnsi" w:cs="Arial"/>
                <w:sz w:val="20"/>
                <w:szCs w:val="20"/>
                <w:lang w:val="en-US"/>
              </w:rPr>
              <w:t>Public education campaign</w:t>
            </w:r>
          </w:p>
        </w:tc>
        <w:tc>
          <w:tcPr>
            <w:tcW w:w="2073" w:type="dxa"/>
            <w:shd w:val="clear" w:color="auto" w:fill="F2F2F2" w:themeFill="background1" w:themeFillShade="F2"/>
            <w:vAlign w:val="center"/>
          </w:tcPr>
          <w:p w:rsidR="004A11BF" w:rsidRPr="00B779E0" w:rsidRDefault="004A11BF" w:rsidP="00B779E0">
            <w:pPr>
              <w:pStyle w:val="ListParagraph"/>
              <w:numPr>
                <w:ilvl w:val="0"/>
                <w:numId w:val="21"/>
              </w:numPr>
              <w:autoSpaceDE w:val="0"/>
              <w:autoSpaceDN w:val="0"/>
              <w:adjustRightInd w:val="0"/>
              <w:spacing w:after="0" w:line="240" w:lineRule="auto"/>
              <w:ind w:left="176" w:hanging="176"/>
              <w:rPr>
                <w:rFonts w:asciiTheme="minorHAnsi" w:hAnsiTheme="minorHAnsi" w:cs="Arial"/>
                <w:sz w:val="20"/>
                <w:szCs w:val="20"/>
                <w:lang w:val="en-US"/>
              </w:rPr>
            </w:pPr>
            <w:r w:rsidRPr="00B779E0">
              <w:rPr>
                <w:rFonts w:asciiTheme="minorHAnsi" w:hAnsiTheme="minorHAnsi" w:cs="Arial"/>
                <w:sz w:val="20"/>
                <w:szCs w:val="20"/>
                <w:lang w:val="en-US"/>
              </w:rPr>
              <w:t>Water conservation campaigns</w:t>
            </w:r>
          </w:p>
          <w:p w:rsidR="004A11BF" w:rsidRPr="00B779E0" w:rsidRDefault="004C1A78" w:rsidP="00B779E0">
            <w:pPr>
              <w:pStyle w:val="ListParagraph"/>
              <w:numPr>
                <w:ilvl w:val="0"/>
                <w:numId w:val="21"/>
              </w:numPr>
              <w:autoSpaceDE w:val="0"/>
              <w:autoSpaceDN w:val="0"/>
              <w:adjustRightInd w:val="0"/>
              <w:spacing w:after="0" w:line="240" w:lineRule="auto"/>
              <w:ind w:left="176" w:hanging="176"/>
              <w:rPr>
                <w:rFonts w:asciiTheme="minorHAnsi" w:hAnsiTheme="minorHAnsi" w:cs="HelveticaNeue-Bold"/>
                <w:b/>
                <w:bCs/>
                <w:sz w:val="20"/>
                <w:szCs w:val="20"/>
                <w:lang w:val="en-US"/>
              </w:rPr>
            </w:pPr>
            <w:r w:rsidRPr="00B779E0">
              <w:rPr>
                <w:rFonts w:asciiTheme="minorHAnsi" w:hAnsiTheme="minorHAnsi" w:cs="Arial"/>
                <w:sz w:val="20"/>
                <w:szCs w:val="20"/>
                <w:lang w:val="en-US"/>
              </w:rPr>
              <w:t>Campaigns on the dangers of ultraviolet</w:t>
            </w:r>
            <w:r w:rsidR="004A11BF" w:rsidRPr="00B779E0">
              <w:rPr>
                <w:rFonts w:asciiTheme="minorHAnsi" w:hAnsiTheme="minorHAnsi" w:cs="Arial"/>
                <w:sz w:val="20"/>
                <w:szCs w:val="20"/>
                <w:lang w:val="en-US"/>
              </w:rPr>
              <w:t xml:space="preserve"> radiation</w:t>
            </w:r>
          </w:p>
        </w:tc>
        <w:tc>
          <w:tcPr>
            <w:tcW w:w="2074" w:type="dxa"/>
            <w:shd w:val="clear" w:color="auto" w:fill="F2F2F2" w:themeFill="background1" w:themeFillShade="F2"/>
            <w:vAlign w:val="center"/>
          </w:tcPr>
          <w:p w:rsidR="004A11BF" w:rsidRPr="00B779E0" w:rsidRDefault="004A11BF" w:rsidP="00B779E0">
            <w:pPr>
              <w:pStyle w:val="ListParagraph"/>
              <w:numPr>
                <w:ilvl w:val="0"/>
                <w:numId w:val="21"/>
              </w:numPr>
              <w:autoSpaceDE w:val="0"/>
              <w:autoSpaceDN w:val="0"/>
              <w:adjustRightInd w:val="0"/>
              <w:spacing w:after="0" w:line="240" w:lineRule="auto"/>
              <w:ind w:left="176" w:hanging="176"/>
              <w:rPr>
                <w:rFonts w:asciiTheme="minorHAnsi" w:hAnsiTheme="minorHAnsi" w:cs="HelveticaNeue-Bold"/>
                <w:b/>
                <w:bCs/>
                <w:sz w:val="20"/>
                <w:szCs w:val="20"/>
                <w:lang w:val="en-US"/>
              </w:rPr>
            </w:pPr>
            <w:r w:rsidRPr="00B779E0">
              <w:rPr>
                <w:rFonts w:asciiTheme="minorHAnsi" w:hAnsiTheme="minorHAnsi" w:cs="Arial"/>
                <w:sz w:val="20"/>
                <w:szCs w:val="20"/>
                <w:lang w:val="en-US"/>
              </w:rPr>
              <w:t>Educate/inform potential and existing customers</w:t>
            </w:r>
          </w:p>
        </w:tc>
      </w:tr>
      <w:tr w:rsidR="004A11BF" w:rsidRPr="00B779E0" w:rsidTr="00B779E0">
        <w:tc>
          <w:tcPr>
            <w:tcW w:w="1167" w:type="dxa"/>
            <w:shd w:val="clear" w:color="auto" w:fill="B8CCE4"/>
            <w:vAlign w:val="center"/>
          </w:tcPr>
          <w:p w:rsidR="004A11BF" w:rsidRPr="00B779E0" w:rsidRDefault="004C1A78" w:rsidP="001F5093">
            <w:pPr>
              <w:autoSpaceDE w:val="0"/>
              <w:autoSpaceDN w:val="0"/>
              <w:adjustRightInd w:val="0"/>
              <w:spacing w:after="0" w:line="240" w:lineRule="auto"/>
              <w:jc w:val="center"/>
              <w:rPr>
                <w:rFonts w:asciiTheme="minorHAnsi" w:hAnsiTheme="minorHAnsi" w:cs="HelveticaNeue-Bold"/>
                <w:b/>
                <w:bCs/>
                <w:sz w:val="20"/>
                <w:szCs w:val="20"/>
                <w:lang w:val="en-US"/>
              </w:rPr>
            </w:pPr>
            <w:r w:rsidRPr="00B779E0">
              <w:rPr>
                <w:rFonts w:asciiTheme="minorHAnsi" w:hAnsiTheme="minorHAnsi" w:cs="Arial"/>
                <w:b/>
                <w:sz w:val="20"/>
                <w:szCs w:val="20"/>
                <w:lang w:val="en-US"/>
              </w:rPr>
              <w:t>Behavio</w:t>
            </w:r>
            <w:r w:rsidR="004A11BF" w:rsidRPr="00B779E0">
              <w:rPr>
                <w:rFonts w:asciiTheme="minorHAnsi" w:hAnsiTheme="minorHAnsi" w:cs="Arial"/>
                <w:b/>
                <w:sz w:val="20"/>
                <w:szCs w:val="20"/>
                <w:lang w:val="en-US"/>
              </w:rPr>
              <w:t>ral</w:t>
            </w:r>
          </w:p>
        </w:tc>
        <w:tc>
          <w:tcPr>
            <w:tcW w:w="2073" w:type="dxa"/>
            <w:shd w:val="clear" w:color="auto" w:fill="FFFFFF" w:themeFill="background1"/>
            <w:vAlign w:val="center"/>
          </w:tcPr>
          <w:p w:rsidR="004A11BF" w:rsidRPr="00B779E0" w:rsidRDefault="004A11BF" w:rsidP="00B779E0">
            <w:pPr>
              <w:pStyle w:val="ListParagraph"/>
              <w:numPr>
                <w:ilvl w:val="0"/>
                <w:numId w:val="21"/>
              </w:numPr>
              <w:autoSpaceDE w:val="0"/>
              <w:autoSpaceDN w:val="0"/>
              <w:adjustRightInd w:val="0"/>
              <w:spacing w:after="0" w:line="240" w:lineRule="auto"/>
              <w:ind w:left="176" w:hanging="176"/>
              <w:rPr>
                <w:rFonts w:asciiTheme="minorHAnsi" w:hAnsiTheme="minorHAnsi" w:cs="Arial"/>
                <w:sz w:val="20"/>
                <w:szCs w:val="20"/>
                <w:lang w:val="en-US"/>
              </w:rPr>
            </w:pPr>
            <w:r w:rsidRPr="00B779E0">
              <w:rPr>
                <w:rFonts w:asciiTheme="minorHAnsi" w:hAnsiTheme="minorHAnsi" w:cs="Arial"/>
                <w:sz w:val="20"/>
                <w:szCs w:val="20"/>
                <w:lang w:val="en-US"/>
              </w:rPr>
              <w:t>Real-time webcams of snow conditions</w:t>
            </w:r>
          </w:p>
          <w:p w:rsidR="004A11BF" w:rsidRPr="00B779E0" w:rsidRDefault="004A11BF" w:rsidP="00B779E0">
            <w:pPr>
              <w:pStyle w:val="ListParagraph"/>
              <w:numPr>
                <w:ilvl w:val="0"/>
                <w:numId w:val="21"/>
              </w:numPr>
              <w:autoSpaceDE w:val="0"/>
              <w:autoSpaceDN w:val="0"/>
              <w:adjustRightInd w:val="0"/>
              <w:spacing w:after="0" w:line="240" w:lineRule="auto"/>
              <w:ind w:left="176" w:hanging="176"/>
              <w:rPr>
                <w:rFonts w:asciiTheme="minorHAnsi" w:hAnsiTheme="minorHAnsi" w:cs="Arial"/>
                <w:sz w:val="20"/>
                <w:szCs w:val="20"/>
                <w:lang w:val="en-US"/>
              </w:rPr>
            </w:pPr>
            <w:r w:rsidRPr="00B779E0">
              <w:rPr>
                <w:rFonts w:asciiTheme="minorHAnsi" w:hAnsiTheme="minorHAnsi" w:cs="Arial"/>
                <w:sz w:val="20"/>
                <w:szCs w:val="20"/>
                <w:lang w:val="en-US"/>
              </w:rPr>
              <w:t>GHG emission offset programs</w:t>
            </w:r>
          </w:p>
        </w:tc>
        <w:tc>
          <w:tcPr>
            <w:tcW w:w="2074" w:type="dxa"/>
            <w:shd w:val="clear" w:color="auto" w:fill="FFFFFF" w:themeFill="background1"/>
            <w:vAlign w:val="center"/>
          </w:tcPr>
          <w:p w:rsidR="004A11BF" w:rsidRPr="00B779E0" w:rsidRDefault="004A11BF" w:rsidP="00B779E0">
            <w:pPr>
              <w:pStyle w:val="ListParagraph"/>
              <w:numPr>
                <w:ilvl w:val="0"/>
                <w:numId w:val="21"/>
              </w:numPr>
              <w:autoSpaceDE w:val="0"/>
              <w:autoSpaceDN w:val="0"/>
              <w:adjustRightInd w:val="0"/>
              <w:spacing w:after="0" w:line="240" w:lineRule="auto"/>
              <w:ind w:left="176" w:hanging="176"/>
              <w:rPr>
                <w:rFonts w:asciiTheme="minorHAnsi" w:hAnsiTheme="minorHAnsi" w:cs="Arial"/>
                <w:sz w:val="20"/>
                <w:szCs w:val="20"/>
                <w:lang w:val="en-US"/>
              </w:rPr>
            </w:pPr>
            <w:r w:rsidRPr="00B779E0">
              <w:rPr>
                <w:rFonts w:asciiTheme="minorHAnsi" w:hAnsiTheme="minorHAnsi" w:cs="Arial"/>
                <w:sz w:val="20"/>
                <w:szCs w:val="20"/>
                <w:lang w:val="en-US"/>
              </w:rPr>
              <w:t>GHG emission offset programs</w:t>
            </w:r>
          </w:p>
          <w:p w:rsidR="004A11BF" w:rsidRPr="00B779E0" w:rsidRDefault="004A11BF" w:rsidP="00B779E0">
            <w:pPr>
              <w:pStyle w:val="ListParagraph"/>
              <w:numPr>
                <w:ilvl w:val="0"/>
                <w:numId w:val="21"/>
              </w:numPr>
              <w:autoSpaceDE w:val="0"/>
              <w:autoSpaceDN w:val="0"/>
              <w:adjustRightInd w:val="0"/>
              <w:spacing w:after="0" w:line="240" w:lineRule="auto"/>
              <w:ind w:left="176" w:hanging="176"/>
              <w:rPr>
                <w:rFonts w:asciiTheme="minorHAnsi" w:hAnsiTheme="minorHAnsi" w:cs="HelveticaNeue-Bold"/>
                <w:b/>
                <w:bCs/>
                <w:sz w:val="20"/>
                <w:szCs w:val="20"/>
                <w:lang w:val="en-US"/>
              </w:rPr>
            </w:pPr>
            <w:r w:rsidRPr="00B779E0">
              <w:rPr>
                <w:rFonts w:asciiTheme="minorHAnsi" w:hAnsiTheme="minorHAnsi" w:cs="Arial"/>
                <w:sz w:val="20"/>
                <w:szCs w:val="20"/>
                <w:lang w:val="en-US"/>
              </w:rPr>
              <w:t>Water conservation initiatives</w:t>
            </w:r>
          </w:p>
        </w:tc>
        <w:tc>
          <w:tcPr>
            <w:tcW w:w="2073" w:type="dxa"/>
            <w:shd w:val="clear" w:color="auto" w:fill="FFFFFF" w:themeFill="background1"/>
            <w:vAlign w:val="center"/>
          </w:tcPr>
          <w:p w:rsidR="004A11BF" w:rsidRPr="00B779E0" w:rsidRDefault="004A11BF" w:rsidP="00B779E0">
            <w:pPr>
              <w:pStyle w:val="ListParagraph"/>
              <w:numPr>
                <w:ilvl w:val="0"/>
                <w:numId w:val="21"/>
              </w:numPr>
              <w:autoSpaceDE w:val="0"/>
              <w:autoSpaceDN w:val="0"/>
              <w:adjustRightInd w:val="0"/>
              <w:spacing w:after="0" w:line="240" w:lineRule="auto"/>
              <w:ind w:left="176" w:hanging="176"/>
              <w:rPr>
                <w:rFonts w:asciiTheme="minorHAnsi" w:hAnsiTheme="minorHAnsi" w:cs="HelveticaNeue-Bold"/>
                <w:b/>
                <w:bCs/>
                <w:sz w:val="20"/>
                <w:szCs w:val="20"/>
                <w:lang w:val="en-US"/>
              </w:rPr>
            </w:pPr>
            <w:r w:rsidRPr="00B779E0">
              <w:rPr>
                <w:rFonts w:asciiTheme="minorHAnsi" w:hAnsiTheme="minorHAnsi" w:cs="Arial"/>
                <w:sz w:val="20"/>
                <w:szCs w:val="20"/>
                <w:lang w:val="en-US"/>
              </w:rPr>
              <w:t>Extreme event recovery marketing</w:t>
            </w:r>
          </w:p>
        </w:tc>
        <w:tc>
          <w:tcPr>
            <w:tcW w:w="2074" w:type="dxa"/>
            <w:shd w:val="clear" w:color="auto" w:fill="FFFFFF" w:themeFill="background1"/>
            <w:vAlign w:val="center"/>
          </w:tcPr>
          <w:p w:rsidR="004A11BF" w:rsidRPr="00B779E0" w:rsidRDefault="004A11BF" w:rsidP="00B779E0">
            <w:pPr>
              <w:pStyle w:val="ListParagraph"/>
              <w:numPr>
                <w:ilvl w:val="0"/>
                <w:numId w:val="21"/>
              </w:numPr>
              <w:autoSpaceDE w:val="0"/>
              <w:autoSpaceDN w:val="0"/>
              <w:adjustRightInd w:val="0"/>
              <w:spacing w:after="0" w:line="240" w:lineRule="auto"/>
              <w:ind w:left="176" w:hanging="176"/>
              <w:rPr>
                <w:rFonts w:asciiTheme="minorHAnsi" w:hAnsiTheme="minorHAnsi" w:cs="HelveticaNeue-Bold"/>
                <w:b/>
                <w:bCs/>
                <w:sz w:val="20"/>
                <w:szCs w:val="20"/>
                <w:lang w:val="en-US"/>
              </w:rPr>
            </w:pPr>
            <w:r w:rsidRPr="00B779E0">
              <w:rPr>
                <w:rFonts w:asciiTheme="minorHAnsi" w:hAnsiTheme="minorHAnsi" w:cs="Arial"/>
                <w:sz w:val="20"/>
                <w:szCs w:val="20"/>
                <w:lang w:val="en-US"/>
              </w:rPr>
              <w:t>Good practice in-house</w:t>
            </w:r>
          </w:p>
        </w:tc>
      </w:tr>
    </w:tbl>
    <w:p w:rsidR="004A11BF" w:rsidRPr="00683B0F" w:rsidRDefault="004A11BF" w:rsidP="00EE3A71">
      <w:pPr>
        <w:pStyle w:val="Source"/>
      </w:pPr>
      <w:r w:rsidRPr="00683B0F">
        <w:t>Source: Adapted from UNWTO</w:t>
      </w:r>
      <w:r w:rsidR="004C1A78" w:rsidRPr="00683B0F">
        <w:t xml:space="preserve">, </w:t>
      </w:r>
      <w:r w:rsidRPr="00683B0F">
        <w:t>UNEP</w:t>
      </w:r>
      <w:r w:rsidR="004C1A78" w:rsidRPr="00683B0F">
        <w:t xml:space="preserve">, and </w:t>
      </w:r>
      <w:r w:rsidRPr="00683B0F">
        <w:t>WMO 2008</w:t>
      </w:r>
      <w:r w:rsidR="00B779E0">
        <w:t>.</w:t>
      </w:r>
    </w:p>
    <w:p w:rsidR="004A11BF" w:rsidRPr="00683B0F" w:rsidRDefault="004C1A78" w:rsidP="00EE3A71">
      <w:pPr>
        <w:pStyle w:val="Heading2"/>
        <w:numPr>
          <w:ilvl w:val="0"/>
          <w:numId w:val="0"/>
        </w:numPr>
        <w:spacing w:after="120"/>
        <w:rPr>
          <w:rFonts w:eastAsiaTheme="majorEastAsia"/>
        </w:rPr>
      </w:pPr>
      <w:bookmarkStart w:id="562" w:name="_Toc500003120"/>
      <w:bookmarkStart w:id="563" w:name="_Toc504336657"/>
      <w:bookmarkStart w:id="564" w:name="_Toc521948893"/>
      <w:r w:rsidRPr="00683B0F">
        <w:rPr>
          <w:rFonts w:eastAsiaTheme="majorEastAsia"/>
        </w:rPr>
        <w:lastRenderedPageBreak/>
        <w:t>Main CCA</w:t>
      </w:r>
      <w:r w:rsidR="004A11BF" w:rsidRPr="00683B0F">
        <w:rPr>
          <w:rFonts w:eastAsiaTheme="majorEastAsia"/>
        </w:rPr>
        <w:t xml:space="preserve"> </w:t>
      </w:r>
      <w:r w:rsidRPr="00683B0F">
        <w:rPr>
          <w:rFonts w:eastAsiaTheme="majorEastAsia"/>
        </w:rPr>
        <w:t>O</w:t>
      </w:r>
      <w:r w:rsidR="004A11BF" w:rsidRPr="00683B0F">
        <w:rPr>
          <w:rFonts w:eastAsiaTheme="majorEastAsia"/>
        </w:rPr>
        <w:t xml:space="preserve">ptions in the </w:t>
      </w:r>
      <w:r w:rsidRPr="00683B0F">
        <w:rPr>
          <w:rFonts w:eastAsiaTheme="majorEastAsia"/>
        </w:rPr>
        <w:t>S</w:t>
      </w:r>
      <w:r w:rsidR="004A11BF" w:rsidRPr="00683B0F">
        <w:rPr>
          <w:rFonts w:eastAsiaTheme="majorEastAsia"/>
        </w:rPr>
        <w:t xml:space="preserve">ki </w:t>
      </w:r>
      <w:r w:rsidRPr="00683B0F">
        <w:rPr>
          <w:rFonts w:eastAsiaTheme="majorEastAsia"/>
        </w:rPr>
        <w:t>I</w:t>
      </w:r>
      <w:r w:rsidR="004A11BF" w:rsidRPr="00683B0F">
        <w:rPr>
          <w:rFonts w:eastAsiaTheme="majorEastAsia"/>
        </w:rPr>
        <w:t>ndustry</w:t>
      </w:r>
      <w:r w:rsidR="004A11BF" w:rsidRPr="00683B0F">
        <w:rPr>
          <w:rFonts w:eastAsiaTheme="majorEastAsia"/>
          <w:vertAlign w:val="superscript"/>
        </w:rPr>
        <w:footnoteReference w:id="102"/>
      </w:r>
      <w:bookmarkEnd w:id="562"/>
      <w:bookmarkEnd w:id="563"/>
      <w:bookmarkEnd w:id="564"/>
    </w:p>
    <w:p w:rsidR="004A11BF" w:rsidRPr="00683B0F" w:rsidRDefault="004A11BF" w:rsidP="00EE3A71">
      <w:pPr>
        <w:pStyle w:val="Heading4"/>
      </w:pPr>
      <w:bookmarkStart w:id="565" w:name="_Toc500003121"/>
      <w:r w:rsidRPr="00683B0F">
        <w:t>Ski area operators</w:t>
      </w:r>
      <w:bookmarkEnd w:id="565"/>
    </w:p>
    <w:p w:rsidR="004A11BF" w:rsidRPr="00683B0F" w:rsidRDefault="00A3597F" w:rsidP="006825AE">
      <w:pPr>
        <w:spacing w:after="120" w:line="276" w:lineRule="auto"/>
        <w:rPr>
          <w:lang w:val="en-US"/>
        </w:rPr>
      </w:pPr>
      <w:r w:rsidRPr="00683B0F">
        <w:rPr>
          <w:b/>
          <w:lang w:val="en-US"/>
        </w:rPr>
        <w:t>Snowmaking, s</w:t>
      </w:r>
      <w:r w:rsidR="004A11BF" w:rsidRPr="00683B0F">
        <w:rPr>
          <w:b/>
          <w:lang w:val="en-US"/>
        </w:rPr>
        <w:t>lope development</w:t>
      </w:r>
      <w:r w:rsidRPr="00683B0F">
        <w:rPr>
          <w:b/>
          <w:lang w:val="en-US"/>
        </w:rPr>
        <w:t>,</w:t>
      </w:r>
      <w:r w:rsidR="004A11BF" w:rsidRPr="00683B0F">
        <w:rPr>
          <w:b/>
          <w:lang w:val="en-US"/>
        </w:rPr>
        <w:t xml:space="preserve"> and operational practices</w:t>
      </w:r>
      <w:r w:rsidRPr="00683B0F">
        <w:rPr>
          <w:b/>
          <w:lang w:val="en-US"/>
        </w:rPr>
        <w:t>.</w:t>
      </w:r>
      <w:r w:rsidR="004A11BF" w:rsidRPr="00683B0F">
        <w:rPr>
          <w:b/>
          <w:lang w:val="en-US"/>
        </w:rPr>
        <w:t xml:space="preserve"> </w:t>
      </w:r>
      <w:r w:rsidRPr="00683B0F">
        <w:rPr>
          <w:lang w:val="en-US"/>
        </w:rPr>
        <w:t>C</w:t>
      </w:r>
      <w:r w:rsidR="004A11BF" w:rsidRPr="00683B0F">
        <w:rPr>
          <w:lang w:val="en-US"/>
        </w:rPr>
        <w:t>ontouring or smoothing ski slopes (</w:t>
      </w:r>
      <w:r w:rsidR="004C1A78" w:rsidRPr="00683B0F">
        <w:rPr>
          <w:lang w:val="en-US"/>
        </w:rPr>
        <w:t>that is</w:t>
      </w:r>
      <w:r w:rsidR="004A11BF" w:rsidRPr="00683B0F">
        <w:rPr>
          <w:lang w:val="en-US"/>
        </w:rPr>
        <w:t xml:space="preserve">, grooming slopes in the summer season to remove rocks or shrub vegetation) reduce the snow depth required </w:t>
      </w:r>
      <w:r w:rsidRPr="00683B0F">
        <w:rPr>
          <w:lang w:val="en-US"/>
        </w:rPr>
        <w:t>to operate and represent a cost-</w:t>
      </w:r>
      <w:r w:rsidR="004A11BF" w:rsidRPr="00683B0F">
        <w:rPr>
          <w:lang w:val="en-US"/>
        </w:rPr>
        <w:t>saving strategy for snowmaking. Land contouring can also be used to capture snowmelt and replenish snowmaking reservoirs throughout the winter. Strategic planting or retention of tree cover can capture moving snow (‘snow farming’) and partially shade ski slopes, reducing snowme</w:t>
      </w:r>
      <w:r w:rsidRPr="00683B0F">
        <w:rPr>
          <w:lang w:val="en-US"/>
        </w:rPr>
        <w:t>lt and snowmaking requirements).</w:t>
      </w:r>
      <w:r w:rsidR="004A11BF" w:rsidRPr="00683B0F">
        <w:rPr>
          <w:lang w:val="en-US"/>
        </w:rPr>
        <w:t xml:space="preserve"> Increasing the intensity of use at a ski area by raising lift capacity or limiting slope availability to concentrate snowmaking resources, is a strategy to reduce operating costs, but increased utilization levels will prove effective only if skier satisfaction can be maintained. Artificial, non-snow ski surfaces were first developed in the 1970s. These surfaces have improved to an extent that they now provide reasonable gliding and edging properties that do not damage ski equipment. Although the technology is little used currently, there may be niche applications on ski slopes in the future, for example as a surface in high traffic ski areas (</w:t>
      </w:r>
      <w:r w:rsidR="000C4A45" w:rsidRPr="00683B0F">
        <w:rPr>
          <w:lang w:val="en-US"/>
        </w:rPr>
        <w:t>for example</w:t>
      </w:r>
      <w:r w:rsidR="004A11BF" w:rsidRPr="00683B0F">
        <w:rPr>
          <w:lang w:val="en-US"/>
        </w:rPr>
        <w:t xml:space="preserve"> under tow bars) or on small training slopes, snowboarding parks</w:t>
      </w:r>
      <w:r w:rsidRPr="00683B0F">
        <w:rPr>
          <w:lang w:val="en-US"/>
        </w:rPr>
        <w:t>,</w:t>
      </w:r>
      <w:r w:rsidR="004A11BF" w:rsidRPr="00683B0F">
        <w:rPr>
          <w:lang w:val="en-US"/>
        </w:rPr>
        <w:t xml:space="preserve"> and </w:t>
      </w:r>
      <w:r w:rsidRPr="00683B0F">
        <w:rPr>
          <w:lang w:val="en-US"/>
        </w:rPr>
        <w:t>snow tube</w:t>
      </w:r>
      <w:r w:rsidR="004A11BF" w:rsidRPr="00683B0F">
        <w:rPr>
          <w:lang w:val="en-US"/>
        </w:rPr>
        <w:t>-toboggan runs.</w:t>
      </w:r>
    </w:p>
    <w:p w:rsidR="004A11BF" w:rsidRPr="00683B0F" w:rsidRDefault="004A11BF" w:rsidP="006825AE">
      <w:pPr>
        <w:spacing w:after="120" w:line="276" w:lineRule="auto"/>
        <w:rPr>
          <w:lang w:val="en-US"/>
        </w:rPr>
      </w:pPr>
      <w:r w:rsidRPr="00683B0F">
        <w:rPr>
          <w:b/>
          <w:lang w:val="en-US"/>
        </w:rPr>
        <w:t>Cloud seeding</w:t>
      </w:r>
      <w:r w:rsidRPr="00683B0F">
        <w:rPr>
          <w:lang w:val="en-US"/>
        </w:rPr>
        <w:t xml:space="preserve"> is a weather modification technology that has been used to produce additional precipitation, mainly for agricultural purposes. Some ski areas in North America and Australia have also employed this technology </w:t>
      </w:r>
      <w:r w:rsidR="004C1A78" w:rsidRPr="00683B0F">
        <w:rPr>
          <w:lang w:val="en-US"/>
        </w:rPr>
        <w:t>to</w:t>
      </w:r>
      <w:r w:rsidRPr="00683B0F">
        <w:rPr>
          <w:lang w:val="en-US"/>
        </w:rPr>
        <w:t xml:space="preserve"> generate additional snowfall.</w:t>
      </w:r>
    </w:p>
    <w:p w:rsidR="004A11BF" w:rsidRPr="00683B0F" w:rsidRDefault="004A11BF" w:rsidP="00EE3A71">
      <w:pPr>
        <w:pStyle w:val="Heading4"/>
      </w:pPr>
      <w:bookmarkStart w:id="566" w:name="_Toc500003122"/>
      <w:r w:rsidRPr="00683B0F">
        <w:t>Revenue diversification</w:t>
      </w:r>
      <w:bookmarkEnd w:id="566"/>
    </w:p>
    <w:p w:rsidR="004A11BF" w:rsidRPr="00683B0F" w:rsidRDefault="004A11BF" w:rsidP="006825AE">
      <w:pPr>
        <w:spacing w:after="120" w:line="276" w:lineRule="auto"/>
        <w:rPr>
          <w:lang w:val="en-US"/>
        </w:rPr>
      </w:pPr>
      <w:r w:rsidRPr="00683B0F">
        <w:rPr>
          <w:lang w:val="en-US"/>
        </w:rPr>
        <w:t>Over the past three decades, many ski areas in North America have diversified their operations beyond traditional ski activities to include the provision of skiing and snowboarding lessons, accommodation and retail sales. Many ski resorts have made substantial investments to provide alternate activities for non-skiing visitors (</w:t>
      </w:r>
      <w:r w:rsidR="000C4A45" w:rsidRPr="00683B0F">
        <w:rPr>
          <w:lang w:val="en-US"/>
        </w:rPr>
        <w:t>for example</w:t>
      </w:r>
      <w:r w:rsidRPr="00683B0F">
        <w:rPr>
          <w:lang w:val="en-US"/>
        </w:rPr>
        <w:t xml:space="preserve">, snowmobiling, skating, dog sled-rides, indoor pools, health and wellness spas, fitness </w:t>
      </w:r>
      <w:r w:rsidR="00A3597F" w:rsidRPr="00683B0F">
        <w:rPr>
          <w:lang w:val="en-US"/>
        </w:rPr>
        <w:t>centers</w:t>
      </w:r>
      <w:r w:rsidRPr="00683B0F">
        <w:rPr>
          <w:lang w:val="en-US"/>
        </w:rPr>
        <w:t xml:space="preserve">, squash and tennis, games rooms, restaurants, </w:t>
      </w:r>
      <w:r w:rsidR="00A3597F" w:rsidRPr="00683B0F">
        <w:rPr>
          <w:lang w:val="en-US"/>
        </w:rPr>
        <w:t xml:space="preserve">and </w:t>
      </w:r>
      <w:r w:rsidRPr="00683B0F">
        <w:rPr>
          <w:lang w:val="en-US"/>
        </w:rPr>
        <w:t>retail stores).</w:t>
      </w:r>
    </w:p>
    <w:p w:rsidR="00A3597F" w:rsidRPr="00683B0F" w:rsidRDefault="004A11BF" w:rsidP="006F0E74">
      <w:pPr>
        <w:spacing w:line="276" w:lineRule="auto"/>
        <w:rPr>
          <w:rFonts w:asciiTheme="minorHAnsi" w:hAnsiTheme="minorHAnsi" w:cstheme="minorHAnsi"/>
          <w:i/>
          <w:iCs/>
          <w:color w:val="1F497D" w:themeColor="text2"/>
          <w:lang w:val="en-US"/>
        </w:rPr>
      </w:pPr>
      <w:r w:rsidRPr="00683B0F">
        <w:rPr>
          <w:rFonts w:asciiTheme="minorHAnsi" w:hAnsiTheme="minorHAnsi" w:cstheme="minorHAnsi"/>
          <w:i/>
          <w:iCs/>
          <w:color w:val="1F497D" w:themeColor="text2"/>
          <w:lang w:val="en-US"/>
        </w:rPr>
        <w:t>Marketing incentives</w:t>
      </w:r>
    </w:p>
    <w:p w:rsidR="004A11BF" w:rsidRPr="00683B0F" w:rsidRDefault="004A11BF" w:rsidP="006825AE">
      <w:pPr>
        <w:spacing w:after="120" w:line="276" w:lineRule="auto"/>
        <w:rPr>
          <w:lang w:val="en-US"/>
        </w:rPr>
      </w:pPr>
      <w:r w:rsidRPr="00683B0F">
        <w:rPr>
          <w:lang w:val="en-US"/>
        </w:rPr>
        <w:t>Ski companies have already begun to experiment with incentives or guarantees to overcome skiers’ reluctance to book a ski holiday because of uncertain snow conditions.</w:t>
      </w:r>
    </w:p>
    <w:p w:rsidR="004A11BF" w:rsidRPr="00683B0F" w:rsidRDefault="004A11BF" w:rsidP="006825AE">
      <w:pPr>
        <w:spacing w:after="120" w:line="276" w:lineRule="auto"/>
        <w:rPr>
          <w:lang w:val="en-US"/>
        </w:rPr>
      </w:pPr>
      <w:r w:rsidRPr="00683B0F">
        <w:rPr>
          <w:lang w:val="en-US"/>
        </w:rPr>
        <w:t>In the winter of 1999–2000, for example, the American Skiing Company promised visitors to its six New England region ski resorts a 25</w:t>
      </w:r>
      <w:r w:rsidR="002E0091" w:rsidRPr="00683B0F">
        <w:rPr>
          <w:lang w:val="en-US"/>
        </w:rPr>
        <w:t xml:space="preserve"> percent</w:t>
      </w:r>
      <w:r w:rsidRPr="00683B0F">
        <w:rPr>
          <w:lang w:val="en-US"/>
        </w:rPr>
        <w:t xml:space="preserve"> reduction on their next vacation if the ski area failed to open 70</w:t>
      </w:r>
      <w:r w:rsidR="002E0091" w:rsidRPr="00683B0F">
        <w:rPr>
          <w:lang w:val="en-US"/>
        </w:rPr>
        <w:t xml:space="preserve"> percent</w:t>
      </w:r>
      <w:r w:rsidRPr="00683B0F">
        <w:rPr>
          <w:lang w:val="en-US"/>
        </w:rPr>
        <w:t xml:space="preserve"> of their ski runs during the Christmas-New Year holiday period.</w:t>
      </w:r>
    </w:p>
    <w:p w:rsidR="004A11BF" w:rsidRPr="00683B0F" w:rsidRDefault="004A11BF" w:rsidP="00EE3A71">
      <w:pPr>
        <w:pStyle w:val="Heading4"/>
      </w:pPr>
      <w:bookmarkStart w:id="567" w:name="_Toc500003123"/>
      <w:r w:rsidRPr="00683B0F">
        <w:t>Indoor ski slopes</w:t>
      </w:r>
      <w:bookmarkEnd w:id="567"/>
    </w:p>
    <w:p w:rsidR="004A11BF" w:rsidRPr="00683B0F" w:rsidRDefault="004A11BF" w:rsidP="006825AE">
      <w:pPr>
        <w:spacing w:after="120" w:line="276" w:lineRule="auto"/>
        <w:rPr>
          <w:lang w:val="en-US"/>
        </w:rPr>
      </w:pPr>
      <w:r w:rsidRPr="00683B0F">
        <w:rPr>
          <w:lang w:val="en-US"/>
        </w:rPr>
        <w:t xml:space="preserve">The first known indoor skiing slope, the ‘Casablanca Dome’, opened in Belgium in 1986 and since then, many technological advances have been incorporated into the more than 50 indoor ski domes operating globally in 2005. </w:t>
      </w:r>
      <w:r w:rsidR="00D46E5F" w:rsidRPr="00683B0F">
        <w:rPr>
          <w:lang w:val="en-US"/>
        </w:rPr>
        <w:t>Most</w:t>
      </w:r>
      <w:r w:rsidRPr="00683B0F">
        <w:rPr>
          <w:lang w:val="en-US"/>
        </w:rPr>
        <w:t xml:space="preserve"> ski domes are in Europe and Japan, with the largest facility now operating in Dubai.</w:t>
      </w:r>
    </w:p>
    <w:p w:rsidR="00463AF1" w:rsidRPr="00683B0F" w:rsidRDefault="00224867" w:rsidP="00EE3A71">
      <w:pPr>
        <w:pStyle w:val="Heading4"/>
        <w:rPr>
          <w:lang w:eastAsia="bg-BG"/>
        </w:rPr>
      </w:pPr>
      <w:bookmarkStart w:id="568" w:name="_Toc500003124"/>
      <w:r w:rsidRPr="00683B0F">
        <w:rPr>
          <w:lang w:eastAsia="bg-BG"/>
        </w:rPr>
        <w:t>Other Adaptation Measures</w:t>
      </w:r>
      <w:bookmarkEnd w:id="568"/>
    </w:p>
    <w:p w:rsidR="004A11BF" w:rsidRPr="00683B0F" w:rsidRDefault="004A11BF" w:rsidP="006825AE">
      <w:pPr>
        <w:spacing w:after="120" w:line="276" w:lineRule="auto"/>
        <w:rPr>
          <w:rFonts w:eastAsia="Times New Roman"/>
          <w:lang w:val="en-US" w:eastAsia="bg-BG"/>
        </w:rPr>
      </w:pPr>
      <w:r w:rsidRPr="00683B0F">
        <w:rPr>
          <w:rFonts w:eastAsia="Times New Roman"/>
          <w:lang w:val="en-US" w:eastAsia="bg-BG"/>
        </w:rPr>
        <w:t xml:space="preserve">In its conclusion, the 2011 report identified two primary objectives in respect of a strategic planning for Greek tourism: the need to extend the tourism season (reducing the pronounced seasonality of Greek tourism) and the need to geographically diversify Greece’s tourism product to a larger part of the country. The achievement of these objectives requires that steps be taken to identify and market Greece’s many, still unexploited, natural attractions, to develop and promote alternative eco-friendly forms of tourism, to attract new tourist target groups, and to enforce measures to reduce the industry’s environmental footprint. Finally, the </w:t>
      </w:r>
      <w:r w:rsidR="00D46E5F" w:rsidRPr="00683B0F">
        <w:rPr>
          <w:rFonts w:eastAsia="Times New Roman"/>
          <w:lang w:val="en-US" w:eastAsia="bg-BG"/>
        </w:rPr>
        <w:t xml:space="preserve">Climate Change Impacts Study Committee </w:t>
      </w:r>
      <w:r w:rsidRPr="00683B0F">
        <w:rPr>
          <w:rFonts w:eastAsia="Times New Roman"/>
          <w:lang w:val="en-US" w:eastAsia="bg-BG"/>
        </w:rPr>
        <w:t>study</w:t>
      </w:r>
      <w:r w:rsidRPr="00683B0F">
        <w:rPr>
          <w:rFonts w:eastAsia="Times New Roman"/>
          <w:szCs w:val="24"/>
          <w:vertAlign w:val="superscript"/>
          <w:lang w:val="en-US" w:eastAsia="bg-BG"/>
        </w:rPr>
        <w:footnoteReference w:id="103"/>
      </w:r>
      <w:r w:rsidRPr="00683B0F">
        <w:rPr>
          <w:rFonts w:eastAsia="Times New Roman"/>
          <w:szCs w:val="24"/>
          <w:lang w:val="en-US" w:eastAsia="bg-BG"/>
        </w:rPr>
        <w:t xml:space="preserve"> </w:t>
      </w:r>
      <w:r w:rsidRPr="00683B0F">
        <w:rPr>
          <w:rFonts w:eastAsia="Times New Roman"/>
          <w:lang w:val="en-US" w:eastAsia="bg-BG"/>
        </w:rPr>
        <w:t xml:space="preserve">also estimated that the operating costs to be incurred by accommodation establishments </w:t>
      </w:r>
      <w:r w:rsidR="00E00D89" w:rsidRPr="00683B0F">
        <w:rPr>
          <w:rFonts w:eastAsia="Times New Roman"/>
          <w:lang w:val="en-US" w:eastAsia="bg-BG"/>
        </w:rPr>
        <w:t>during</w:t>
      </w:r>
      <w:r w:rsidRPr="00683B0F">
        <w:rPr>
          <w:rFonts w:eastAsia="Times New Roman"/>
          <w:lang w:val="en-US" w:eastAsia="bg-BG"/>
        </w:rPr>
        <w:t xml:space="preserve"> adaptation to climate change would increase by roughly 5</w:t>
      </w:r>
      <w:r w:rsidR="00D46E5F" w:rsidRPr="00683B0F">
        <w:rPr>
          <w:rFonts w:eastAsia="Times New Roman"/>
          <w:lang w:val="en-US" w:eastAsia="bg-BG"/>
        </w:rPr>
        <w:t xml:space="preserve"> </w:t>
      </w:r>
      <w:r w:rsidR="00E00D89" w:rsidRPr="00683B0F">
        <w:rPr>
          <w:rFonts w:eastAsia="Times New Roman"/>
          <w:lang w:val="en-US" w:eastAsia="bg-BG"/>
        </w:rPr>
        <w:t xml:space="preserve">– 7 </w:t>
      </w:r>
      <w:r w:rsidR="002E0091" w:rsidRPr="00683B0F">
        <w:rPr>
          <w:rFonts w:eastAsia="Times New Roman"/>
          <w:lang w:val="en-US" w:eastAsia="bg-BG"/>
        </w:rPr>
        <w:t>percent</w:t>
      </w:r>
      <w:r w:rsidRPr="00683B0F">
        <w:rPr>
          <w:rFonts w:eastAsia="Times New Roman"/>
          <w:lang w:val="en-US" w:eastAsia="bg-BG"/>
        </w:rPr>
        <w:t xml:space="preserve"> annually. Consequently, there is an urgent need to develop a long-term strategic plan for Greek </w:t>
      </w:r>
      <w:r w:rsidR="00D46E5F" w:rsidRPr="00683B0F">
        <w:rPr>
          <w:rFonts w:eastAsia="Times New Roman"/>
          <w:lang w:val="en-US" w:eastAsia="bg-BG"/>
        </w:rPr>
        <w:t>tourism, in collaboration with s</w:t>
      </w:r>
      <w:r w:rsidRPr="00683B0F">
        <w:rPr>
          <w:rFonts w:eastAsia="Times New Roman"/>
          <w:lang w:val="en-US" w:eastAsia="bg-BG"/>
        </w:rPr>
        <w:t xml:space="preserve">tate authorities and representatives from the tourism industry, </w:t>
      </w:r>
      <w:r w:rsidR="00D46E5F" w:rsidRPr="00683B0F">
        <w:rPr>
          <w:rFonts w:eastAsia="Times New Roman"/>
          <w:lang w:val="en-US" w:eastAsia="bg-BG"/>
        </w:rPr>
        <w:t>based on</w:t>
      </w:r>
      <w:r w:rsidRPr="00683B0F">
        <w:rPr>
          <w:rFonts w:eastAsia="Times New Roman"/>
          <w:lang w:val="en-US" w:eastAsia="bg-BG"/>
        </w:rPr>
        <w:t xml:space="preserve"> the two primary objectives outlined above. </w:t>
      </w:r>
    </w:p>
    <w:p w:rsidR="004A11BF" w:rsidRPr="00683B0F" w:rsidRDefault="004A11BF" w:rsidP="00683B0F">
      <w:pPr>
        <w:spacing w:after="120" w:line="276" w:lineRule="auto"/>
        <w:rPr>
          <w:rFonts w:eastAsia="Times New Roman"/>
          <w:lang w:val="en-US" w:eastAsia="bg-BG"/>
        </w:rPr>
        <w:sectPr w:rsidR="004A11BF" w:rsidRPr="00683B0F" w:rsidSect="000A6066">
          <w:type w:val="continuous"/>
          <w:pgSz w:w="11906" w:h="16838"/>
          <w:pgMar w:top="1411" w:right="1411" w:bottom="1411" w:left="1411" w:header="708" w:footer="708" w:gutter="0"/>
          <w:cols w:space="708"/>
          <w:docGrid w:linePitch="360"/>
        </w:sectPr>
      </w:pPr>
      <w:r w:rsidRPr="00683B0F">
        <w:rPr>
          <w:rFonts w:eastAsia="Times New Roman"/>
          <w:lang w:val="en-US" w:eastAsia="bg-BG"/>
        </w:rPr>
        <w:t>Indicatively it was estimated that a sea level rise of 1 m woul</w:t>
      </w:r>
      <w:r w:rsidR="00AB0E7D" w:rsidRPr="00683B0F">
        <w:rPr>
          <w:rFonts w:eastAsia="Times New Roman"/>
          <w:lang w:val="en-US" w:eastAsia="bg-BG"/>
        </w:rPr>
        <w:t>d have a total cost of around €</w:t>
      </w:r>
      <w:r w:rsidRPr="00683B0F">
        <w:rPr>
          <w:rFonts w:eastAsia="Times New Roman"/>
          <w:lang w:val="en-US" w:eastAsia="bg-BG"/>
        </w:rPr>
        <w:t>630 billion by 2100, due to the loss of residential and tourism land (using a discount rate of 3</w:t>
      </w:r>
      <w:r w:rsidR="002E0091" w:rsidRPr="00683B0F">
        <w:rPr>
          <w:rFonts w:eastAsia="Times New Roman"/>
          <w:lang w:val="en-US" w:eastAsia="bg-BG"/>
        </w:rPr>
        <w:t xml:space="preserve"> percent</w:t>
      </w:r>
      <w:r w:rsidRPr="00683B0F">
        <w:rPr>
          <w:rFonts w:eastAsia="Times New Roman"/>
          <w:lang w:val="en-US" w:eastAsia="bg-BG"/>
        </w:rPr>
        <w:t>, the value of these losses in 2</w:t>
      </w:r>
      <w:r w:rsidR="00AB0E7D" w:rsidRPr="00683B0F">
        <w:rPr>
          <w:rFonts w:eastAsia="Times New Roman"/>
          <w:lang w:val="en-US" w:eastAsia="bg-BG"/>
        </w:rPr>
        <w:t>010 amounted to an exorbitant €</w:t>
      </w:r>
      <w:r w:rsidRPr="00683B0F">
        <w:rPr>
          <w:rFonts w:eastAsia="Times New Roman"/>
          <w:lang w:val="en-US" w:eastAsia="bg-BG"/>
        </w:rPr>
        <w:t xml:space="preserve">44 billion). </w:t>
      </w:r>
      <w:r w:rsidR="00E00D89" w:rsidRPr="00683B0F">
        <w:rPr>
          <w:rFonts w:eastAsia="Times New Roman"/>
          <w:lang w:val="en-US" w:eastAsia="bg-BG"/>
        </w:rPr>
        <w:t>Considering</w:t>
      </w:r>
      <w:r w:rsidRPr="00683B0F">
        <w:rPr>
          <w:rFonts w:eastAsia="Times New Roman"/>
          <w:lang w:val="en-US" w:eastAsia="bg-BG"/>
        </w:rPr>
        <w:t xml:space="preserve"> the above, the authors recommend the adoption of adaptation measures previously subjected to a </w:t>
      </w:r>
      <w:r w:rsidR="00D46E5F" w:rsidRPr="00683B0F">
        <w:rPr>
          <w:rFonts w:eastAsia="Times New Roman"/>
          <w:lang w:val="en-US" w:eastAsia="bg-BG"/>
        </w:rPr>
        <w:t>CBA</w:t>
      </w:r>
      <w:r w:rsidRPr="00683B0F">
        <w:rPr>
          <w:rFonts w:eastAsia="Times New Roman"/>
          <w:lang w:val="en-US" w:eastAsia="bg-BG"/>
        </w:rPr>
        <w:t xml:space="preserve"> to determine their efficiency. More specifically, four basic measures were examined, namely beach stabili</w:t>
      </w:r>
      <w:r w:rsidR="00DD2993" w:rsidRPr="00683B0F">
        <w:rPr>
          <w:rFonts w:eastAsia="Times New Roman"/>
          <w:lang w:val="en-US" w:eastAsia="bg-BG"/>
        </w:rPr>
        <w:t>z</w:t>
      </w:r>
      <w:r w:rsidR="00D46E5F" w:rsidRPr="00683B0F">
        <w:rPr>
          <w:rFonts w:eastAsia="Times New Roman"/>
          <w:lang w:val="en-US" w:eastAsia="bg-BG"/>
        </w:rPr>
        <w:t>ation, artificial beach, f</w:t>
      </w:r>
      <w:r w:rsidRPr="00683B0F">
        <w:rPr>
          <w:rFonts w:eastAsia="Times New Roman"/>
          <w:lang w:val="en-US" w:eastAsia="bg-BG"/>
        </w:rPr>
        <w:t xml:space="preserve">ilters with geotextiles and beach drainage. A mix of </w:t>
      </w:r>
      <w:r w:rsidR="00D46E5F" w:rsidRPr="00683B0F">
        <w:rPr>
          <w:rFonts w:eastAsia="Times New Roman"/>
          <w:lang w:val="en-US" w:eastAsia="bg-BG"/>
        </w:rPr>
        <w:t>all</w:t>
      </w:r>
      <w:r w:rsidRPr="00683B0F">
        <w:rPr>
          <w:rFonts w:eastAsia="Times New Roman"/>
          <w:lang w:val="en-US" w:eastAsia="bg-BG"/>
        </w:rPr>
        <w:t xml:space="preserve"> the above measures would be advisable as it would maximize the benefit-cost ratio (based on the Monte Carlo method), given the particularities of the Greek coastline. Finally, the strategy and action framework needed to address the impacts of climate change are discussed, placing an emphasis on growth policy, the operational priorities and the corresponding actions in view of the challenges facing Greek tourism, especially on the islands where water shortage, competitive land uses, desertification</w:t>
      </w:r>
      <w:r w:rsidR="00D46E5F" w:rsidRPr="00683B0F">
        <w:rPr>
          <w:rFonts w:eastAsia="Times New Roman"/>
          <w:lang w:val="en-US" w:eastAsia="bg-BG"/>
        </w:rPr>
        <w:t>,</w:t>
      </w:r>
      <w:r w:rsidRPr="00683B0F">
        <w:rPr>
          <w:rFonts w:eastAsia="Times New Roman"/>
          <w:lang w:val="en-US" w:eastAsia="bg-BG"/>
        </w:rPr>
        <w:t xml:space="preserve"> and </w:t>
      </w:r>
      <w:r w:rsidR="00D46E5F" w:rsidRPr="00683B0F">
        <w:rPr>
          <w:rFonts w:eastAsia="Times New Roman"/>
          <w:lang w:val="en-US" w:eastAsia="bg-BG"/>
        </w:rPr>
        <w:t>sea level rise</w:t>
      </w:r>
      <w:r w:rsidRPr="00683B0F">
        <w:rPr>
          <w:rFonts w:eastAsia="Times New Roman"/>
          <w:lang w:val="en-US" w:eastAsia="bg-BG"/>
        </w:rPr>
        <w:t xml:space="preserve"> are becomin</w:t>
      </w:r>
      <w:r w:rsidR="00683B0F">
        <w:rPr>
          <w:rFonts w:eastAsia="Times New Roman"/>
          <w:lang w:val="en-US" w:eastAsia="bg-BG"/>
        </w:rPr>
        <w:t>g increasingly pressing issues</w:t>
      </w:r>
    </w:p>
    <w:p w:rsidR="00683B0F" w:rsidRDefault="00683B0F">
      <w:pPr>
        <w:spacing w:after="200" w:line="276" w:lineRule="auto"/>
        <w:jc w:val="left"/>
        <w:rPr>
          <w:rFonts w:ascii="Calibri" w:eastAsiaTheme="majorEastAsia" w:hAnsi="Calibri" w:cs="Times New Roman"/>
          <w:b/>
          <w:bCs/>
          <w:color w:val="2F5496"/>
          <w:sz w:val="32"/>
          <w:szCs w:val="28"/>
          <w:lang w:val="en-US"/>
        </w:rPr>
      </w:pPr>
      <w:bookmarkStart w:id="569" w:name="_Toc500003127"/>
      <w:bookmarkStart w:id="570" w:name="_Toc504336660"/>
      <w:r>
        <w:rPr>
          <w:rFonts w:eastAsiaTheme="majorEastAsia"/>
        </w:rPr>
        <w:br w:type="page"/>
      </w:r>
    </w:p>
    <w:p w:rsidR="00683B0F" w:rsidRPr="00683B0F" w:rsidRDefault="00683B0F" w:rsidP="00683B0F">
      <w:pPr>
        <w:pStyle w:val="Heading1"/>
        <w:rPr>
          <w:rFonts w:eastAsiaTheme="majorEastAsia"/>
        </w:rPr>
      </w:pPr>
      <w:bookmarkStart w:id="571" w:name="_Toc521948894"/>
      <w:r>
        <w:rPr>
          <w:rFonts w:eastAsiaTheme="majorEastAsia"/>
        </w:rPr>
        <w:t xml:space="preserve">Annex </w:t>
      </w:r>
      <w:r w:rsidR="00A655AD">
        <w:rPr>
          <w:rFonts w:eastAsiaTheme="majorEastAsia"/>
        </w:rPr>
        <w:t>8</w:t>
      </w:r>
      <w:r>
        <w:rPr>
          <w:rFonts w:eastAsiaTheme="majorEastAsia"/>
        </w:rPr>
        <w:t>. Cross-cutting Aspects</w:t>
      </w:r>
      <w:bookmarkEnd w:id="571"/>
    </w:p>
    <w:p w:rsidR="004A11BF" w:rsidRPr="00683B0F" w:rsidRDefault="004A11BF" w:rsidP="00EE3A71">
      <w:pPr>
        <w:pStyle w:val="Heading2"/>
        <w:numPr>
          <w:ilvl w:val="0"/>
          <w:numId w:val="0"/>
        </w:numPr>
        <w:spacing w:after="120"/>
        <w:rPr>
          <w:rFonts w:eastAsiaTheme="majorEastAsia"/>
        </w:rPr>
      </w:pPr>
      <w:bookmarkStart w:id="572" w:name="_Toc521948895"/>
      <w:r w:rsidRPr="00683B0F">
        <w:rPr>
          <w:rFonts w:eastAsiaTheme="majorEastAsia"/>
        </w:rPr>
        <w:t xml:space="preserve">Cross-cutting </w:t>
      </w:r>
      <w:r w:rsidR="00683B0F">
        <w:rPr>
          <w:rFonts w:eastAsiaTheme="majorEastAsia"/>
        </w:rPr>
        <w:t>I</w:t>
      </w:r>
      <w:r w:rsidRPr="00683B0F">
        <w:rPr>
          <w:rFonts w:eastAsiaTheme="majorEastAsia"/>
        </w:rPr>
        <w:t xml:space="preserve">ssues with </w:t>
      </w:r>
      <w:r w:rsidR="00683B0F">
        <w:rPr>
          <w:rFonts w:eastAsiaTheme="majorEastAsia"/>
        </w:rPr>
        <w:t xml:space="preserve">the </w:t>
      </w:r>
      <w:r w:rsidRPr="00683B0F">
        <w:rPr>
          <w:rFonts w:eastAsiaTheme="majorEastAsia"/>
        </w:rPr>
        <w:t>Forestry</w:t>
      </w:r>
      <w:r w:rsidR="00683B0F">
        <w:rPr>
          <w:rFonts w:eastAsiaTheme="majorEastAsia"/>
        </w:rPr>
        <w:t xml:space="preserve"> Sector</w:t>
      </w:r>
      <w:r w:rsidR="00EE3A71" w:rsidRPr="00683B0F">
        <w:rPr>
          <w:rStyle w:val="FootnoteReference"/>
          <w:rFonts w:eastAsiaTheme="majorEastAsia"/>
        </w:rPr>
        <w:footnoteReference w:id="104"/>
      </w:r>
      <w:bookmarkEnd w:id="569"/>
      <w:bookmarkEnd w:id="570"/>
      <w:bookmarkEnd w:id="572"/>
    </w:p>
    <w:p w:rsidR="004A11BF" w:rsidRPr="00683B0F" w:rsidRDefault="004A11BF" w:rsidP="006825AE">
      <w:pPr>
        <w:spacing w:after="120" w:line="276" w:lineRule="auto"/>
        <w:rPr>
          <w:lang w:val="en-US"/>
        </w:rPr>
      </w:pPr>
      <w:r w:rsidRPr="00683B0F">
        <w:rPr>
          <w:lang w:val="en-US"/>
        </w:rPr>
        <w:t xml:space="preserve">Climate changes may seriously affect the health status of many forest tree species and forests causing mortality due to various reasons: disturbances such as fires, windthrows, insect outbreaks, </w:t>
      </w:r>
      <w:r w:rsidR="001E26D5" w:rsidRPr="00683B0F">
        <w:rPr>
          <w:lang w:val="en-US"/>
        </w:rPr>
        <w:t xml:space="preserve">and </w:t>
      </w:r>
      <w:r w:rsidRPr="00683B0F">
        <w:rPr>
          <w:lang w:val="en-US"/>
        </w:rPr>
        <w:t>mass</w:t>
      </w:r>
      <w:r w:rsidR="001E26D5" w:rsidRPr="00683B0F">
        <w:rPr>
          <w:lang w:val="en-US"/>
        </w:rPr>
        <w:t xml:space="preserve"> </w:t>
      </w:r>
      <w:r w:rsidRPr="00683B0F">
        <w:rPr>
          <w:lang w:val="en-US"/>
        </w:rPr>
        <w:t xml:space="preserve">mortality due to drought waves. All these may cause </w:t>
      </w:r>
      <w:r w:rsidR="001E26D5" w:rsidRPr="00683B0F">
        <w:rPr>
          <w:lang w:val="en-US"/>
        </w:rPr>
        <w:t>severe</w:t>
      </w:r>
      <w:r w:rsidRPr="00683B0F">
        <w:rPr>
          <w:lang w:val="en-US"/>
        </w:rPr>
        <w:t xml:space="preserve"> logging activities which</w:t>
      </w:r>
      <w:r w:rsidR="001E26D5" w:rsidRPr="00683B0F">
        <w:rPr>
          <w:lang w:val="en-US"/>
        </w:rPr>
        <w:t>,</w:t>
      </w:r>
      <w:r w:rsidRPr="00683B0F">
        <w:rPr>
          <w:lang w:val="en-US"/>
        </w:rPr>
        <w:t xml:space="preserve"> combined with mortality</w:t>
      </w:r>
      <w:r w:rsidR="0099264C" w:rsidRPr="00683B0F">
        <w:rPr>
          <w:lang w:val="en-US"/>
        </w:rPr>
        <w:t>,</w:t>
      </w:r>
      <w:r w:rsidRPr="00683B0F">
        <w:rPr>
          <w:lang w:val="en-US"/>
        </w:rPr>
        <w:t xml:space="preserve"> will have a negative effects of forest landscapes. This might be important for regions where tourism activities are being developed in forested areas and where tourists require forested landscapes with high aesthetic value. For example</w:t>
      </w:r>
      <w:r w:rsidR="00603AA6" w:rsidRPr="00683B0F">
        <w:rPr>
          <w:lang w:val="en-US"/>
        </w:rPr>
        <w:t>,</w:t>
      </w:r>
      <w:r w:rsidRPr="00683B0F">
        <w:rPr>
          <w:lang w:val="en-US"/>
        </w:rPr>
        <w:t xml:space="preserve"> modeling of the expected forest development in the Shiroka Laka region and specifically the Gela village valley and the southern slopes of mount Perelik in the Rhodope Mountains predicts serious growth decline of the main tree species in the landscape </w:t>
      </w:r>
      <w:r w:rsidR="0099264C" w:rsidRPr="00683B0F">
        <w:rPr>
          <w:lang w:val="en-US"/>
        </w:rPr>
        <w:t xml:space="preserve">– Norway </w:t>
      </w:r>
      <w:r w:rsidRPr="00683B0F">
        <w:rPr>
          <w:lang w:val="en-US"/>
        </w:rPr>
        <w:t>spruce. This might be associated also to mortality processes. In both cases</w:t>
      </w:r>
      <w:r w:rsidR="0099264C" w:rsidRPr="00683B0F">
        <w:rPr>
          <w:lang w:val="en-US"/>
        </w:rPr>
        <w:t>,</w:t>
      </w:r>
      <w:r w:rsidRPr="00683B0F">
        <w:rPr>
          <w:lang w:val="en-US"/>
        </w:rPr>
        <w:t xml:space="preserve"> the forest managers will be forced to perform logging operations with higher than the current intensity, which will have </w:t>
      </w:r>
      <w:r w:rsidR="0099264C" w:rsidRPr="00683B0F">
        <w:rPr>
          <w:lang w:val="en-US"/>
        </w:rPr>
        <w:t xml:space="preserve">a </w:t>
      </w:r>
      <w:r w:rsidRPr="00683B0F">
        <w:rPr>
          <w:lang w:val="en-US"/>
        </w:rPr>
        <w:t xml:space="preserve">negative effect on the landscape. If carefully planned </w:t>
      </w:r>
      <w:r w:rsidR="003856D8" w:rsidRPr="00683B0F">
        <w:rPr>
          <w:lang w:val="en-US"/>
        </w:rPr>
        <w:t>these operations may</w:t>
      </w:r>
      <w:r w:rsidRPr="00683B0F">
        <w:rPr>
          <w:lang w:val="en-US"/>
        </w:rPr>
        <w:t xml:space="preserve"> also be beneficial in the mid to long term (</w:t>
      </w:r>
      <w:r w:rsidR="000C4A45" w:rsidRPr="00683B0F">
        <w:rPr>
          <w:lang w:val="en-US"/>
        </w:rPr>
        <w:t>for example</w:t>
      </w:r>
      <w:r w:rsidRPr="00683B0F">
        <w:rPr>
          <w:lang w:val="en-US"/>
        </w:rPr>
        <w:t xml:space="preserve"> promoting deciduous tree species with higher aesthetic value in autumn, spring and early summer).</w:t>
      </w:r>
    </w:p>
    <w:p w:rsidR="004A11BF" w:rsidRPr="00683B0F" w:rsidRDefault="004A11BF" w:rsidP="006825AE">
      <w:pPr>
        <w:spacing w:after="120" w:line="276" w:lineRule="auto"/>
        <w:rPr>
          <w:lang w:val="en-US"/>
        </w:rPr>
      </w:pPr>
      <w:r w:rsidRPr="00683B0F">
        <w:rPr>
          <w:lang w:val="en-US"/>
        </w:rPr>
        <w:t>Other changes might have an indirect effect with higher potential impact. Examples are erosion on steep slopes, decrease of the water-holding capacity of f</w:t>
      </w:r>
      <w:r w:rsidR="0099264C" w:rsidRPr="00683B0F">
        <w:rPr>
          <w:lang w:val="en-US"/>
        </w:rPr>
        <w:t xml:space="preserve">orests and protection from rock </w:t>
      </w:r>
      <w:r w:rsidRPr="00683B0F">
        <w:rPr>
          <w:lang w:val="en-US"/>
        </w:rPr>
        <w:t xml:space="preserve">fall on steep slopes </w:t>
      </w:r>
      <w:r w:rsidR="0099264C" w:rsidRPr="00683B0F">
        <w:rPr>
          <w:lang w:val="en-US"/>
        </w:rPr>
        <w:t>because</w:t>
      </w:r>
      <w:r w:rsidRPr="00683B0F">
        <w:rPr>
          <w:lang w:val="en-US"/>
        </w:rPr>
        <w:t xml:space="preserve"> of mortality of tree species</w:t>
      </w:r>
      <w:r w:rsidR="0099264C" w:rsidRPr="00683B0F">
        <w:rPr>
          <w:lang w:val="en-US"/>
        </w:rPr>
        <w:t>,</w:t>
      </w:r>
      <w:r w:rsidRPr="00683B0F">
        <w:rPr>
          <w:lang w:val="en-US"/>
        </w:rPr>
        <w:t xml:space="preserve"> and loss of forest cover. These can affect tourism in several ways: decrease of the quality and availability of pure drinking water, increase of the chance of flooding, </w:t>
      </w:r>
      <w:r w:rsidR="0099264C" w:rsidRPr="00683B0F">
        <w:rPr>
          <w:lang w:val="en-US"/>
        </w:rPr>
        <w:t xml:space="preserve">and </w:t>
      </w:r>
      <w:r w:rsidRPr="00683B0F">
        <w:rPr>
          <w:lang w:val="en-US"/>
        </w:rPr>
        <w:t>mud and rock slides in cases with torrential rain.</w:t>
      </w:r>
    </w:p>
    <w:p w:rsidR="004A11BF" w:rsidRPr="00683B0F" w:rsidRDefault="004A11BF" w:rsidP="006825AE">
      <w:pPr>
        <w:spacing w:after="120" w:line="276" w:lineRule="auto"/>
        <w:rPr>
          <w:lang w:val="en-US"/>
        </w:rPr>
      </w:pPr>
      <w:r w:rsidRPr="00683B0F">
        <w:rPr>
          <w:lang w:val="en-US"/>
        </w:rPr>
        <w:t>Forests and forest state</w:t>
      </w:r>
      <w:r w:rsidR="0099264C" w:rsidRPr="00683B0F">
        <w:rPr>
          <w:lang w:val="en-US"/>
        </w:rPr>
        <w:t>s</w:t>
      </w:r>
      <w:r w:rsidRPr="00683B0F">
        <w:rPr>
          <w:lang w:val="en-US"/>
        </w:rPr>
        <w:t xml:space="preserve"> are also directly related to game, which is closely related to the hunting tourism. Some game species require </w:t>
      </w:r>
      <w:r w:rsidR="0099264C" w:rsidRPr="00683B0F">
        <w:rPr>
          <w:lang w:val="en-US"/>
        </w:rPr>
        <w:t xml:space="preserve">a </w:t>
      </w:r>
      <w:r w:rsidRPr="00683B0F">
        <w:rPr>
          <w:lang w:val="en-US"/>
        </w:rPr>
        <w:t>landscape with certain tree species and changes in the tree species state may thus</w:t>
      </w:r>
      <w:r w:rsidR="0099264C" w:rsidRPr="00683B0F">
        <w:rPr>
          <w:lang w:val="en-US"/>
        </w:rPr>
        <w:t>,</w:t>
      </w:r>
      <w:r w:rsidRPr="00683B0F">
        <w:rPr>
          <w:lang w:val="en-US"/>
        </w:rPr>
        <w:t xml:space="preserve"> affect the abundance of game. </w:t>
      </w:r>
    </w:p>
    <w:p w:rsidR="004A11BF" w:rsidRPr="00683B0F" w:rsidRDefault="004A11BF" w:rsidP="0094373C">
      <w:pPr>
        <w:spacing w:after="200" w:line="276" w:lineRule="auto"/>
        <w:jc w:val="left"/>
        <w:rPr>
          <w:rFonts w:ascii="Calibri" w:hAnsi="Calibri" w:cs="Arial"/>
          <w:sz w:val="20"/>
          <w:szCs w:val="20"/>
          <w:lang w:val="en-US"/>
        </w:rPr>
      </w:pPr>
      <w:r w:rsidRPr="00683B0F">
        <w:rPr>
          <w:rFonts w:ascii="Calibri" w:hAnsi="Calibri" w:cs="Arial"/>
          <w:sz w:val="20"/>
          <w:szCs w:val="20"/>
          <w:lang w:val="en-US"/>
        </w:rPr>
        <w:br w:type="page"/>
      </w:r>
    </w:p>
    <w:p w:rsidR="004A11BF" w:rsidRPr="00683B0F" w:rsidRDefault="0099264C" w:rsidP="00EE3A71">
      <w:pPr>
        <w:pStyle w:val="Heading2"/>
        <w:numPr>
          <w:ilvl w:val="0"/>
          <w:numId w:val="0"/>
        </w:numPr>
        <w:spacing w:after="120"/>
        <w:rPr>
          <w:rFonts w:eastAsiaTheme="majorEastAsia"/>
        </w:rPr>
      </w:pPr>
      <w:bookmarkStart w:id="573" w:name="_Toc500003128"/>
      <w:bookmarkStart w:id="574" w:name="_Toc504336661"/>
      <w:bookmarkStart w:id="575" w:name="_Toc521948896"/>
      <w:r w:rsidRPr="00683B0F">
        <w:rPr>
          <w:rFonts w:eastAsiaTheme="majorEastAsia"/>
        </w:rPr>
        <w:t>Cross-cutting I</w:t>
      </w:r>
      <w:r w:rsidR="004A11BF" w:rsidRPr="00683B0F">
        <w:rPr>
          <w:rFonts w:eastAsiaTheme="majorEastAsia"/>
        </w:rPr>
        <w:t xml:space="preserve">ssues with </w:t>
      </w:r>
      <w:r w:rsidR="00683B0F">
        <w:rPr>
          <w:rFonts w:eastAsiaTheme="majorEastAsia"/>
        </w:rPr>
        <w:t xml:space="preserve">the </w:t>
      </w:r>
      <w:r w:rsidR="004A11BF" w:rsidRPr="00683B0F">
        <w:rPr>
          <w:rFonts w:eastAsiaTheme="majorEastAsia"/>
        </w:rPr>
        <w:t>Urban Environment</w:t>
      </w:r>
      <w:r w:rsidR="00683B0F">
        <w:rPr>
          <w:rFonts w:eastAsiaTheme="majorEastAsia"/>
        </w:rPr>
        <w:t xml:space="preserve"> Sector</w:t>
      </w:r>
      <w:r w:rsidR="00EE3A71" w:rsidRPr="00683B0F">
        <w:rPr>
          <w:rStyle w:val="FootnoteReference"/>
          <w:rFonts w:eastAsiaTheme="majorEastAsia"/>
        </w:rPr>
        <w:footnoteReference w:id="105"/>
      </w:r>
      <w:bookmarkEnd w:id="573"/>
      <w:bookmarkEnd w:id="574"/>
      <w:bookmarkEnd w:id="575"/>
    </w:p>
    <w:p w:rsidR="004A11BF" w:rsidRPr="00683B0F" w:rsidRDefault="004A11BF" w:rsidP="006825AE">
      <w:pPr>
        <w:spacing w:after="120" w:line="276" w:lineRule="auto"/>
        <w:rPr>
          <w:lang w:val="en-US"/>
        </w:rPr>
      </w:pPr>
      <w:r w:rsidRPr="00683B0F">
        <w:rPr>
          <w:lang w:val="en-US"/>
        </w:rPr>
        <w:t>Urban tourism today is in the center of the urban economic development policies and the focus of the competition between cities for attracting headquarters, leading companies, global events, investments</w:t>
      </w:r>
      <w:r w:rsidR="0099264C" w:rsidRPr="00683B0F">
        <w:rPr>
          <w:lang w:val="en-US"/>
        </w:rPr>
        <w:t>,</w:t>
      </w:r>
      <w:r w:rsidRPr="00683B0F">
        <w:rPr>
          <w:lang w:val="en-US"/>
        </w:rPr>
        <w:t xml:space="preserve"> and tourists. Bulgarian cities have a considerable potential for development of urban tourism due to their cultural heritage, numerous famous artists, year-round calendar of events, intangible treasures</w:t>
      </w:r>
      <w:r w:rsidR="0099264C" w:rsidRPr="00683B0F">
        <w:rPr>
          <w:lang w:val="en-US"/>
        </w:rPr>
        <w:t>,</w:t>
      </w:r>
      <w:r w:rsidRPr="00683B0F">
        <w:rPr>
          <w:lang w:val="en-US"/>
        </w:rPr>
        <w:t xml:space="preserve"> and rich traditions. The leading bigger cities for urban tourism are Sofia, Plovdiv</w:t>
      </w:r>
      <w:r w:rsidR="0099264C" w:rsidRPr="00683B0F">
        <w:rPr>
          <w:lang w:val="en-US"/>
        </w:rPr>
        <w:t>,</w:t>
      </w:r>
      <w:r w:rsidRPr="00683B0F">
        <w:rPr>
          <w:lang w:val="en-US"/>
        </w:rPr>
        <w:t xml:space="preserve"> and Kyustendil with their multilayer cultural treasures, and Veliko Tarnovo, Pliska, Preslav, Smolyan, Kazanluk, Tryavna, Koprivshtitsa, Troyan</w:t>
      </w:r>
      <w:r w:rsidR="0099264C" w:rsidRPr="00683B0F">
        <w:rPr>
          <w:lang w:val="en-US"/>
        </w:rPr>
        <w:t>,</w:t>
      </w:r>
      <w:r w:rsidRPr="00683B0F">
        <w:rPr>
          <w:lang w:val="en-US"/>
        </w:rPr>
        <w:t xml:space="preserve"> and many others, among the smaller ones. The cultural assets in these cities are endangered, because of the neglected maintenance in recent years. Most of the archeological sites are </w:t>
      </w:r>
      <w:r w:rsidR="0099264C" w:rsidRPr="00683B0F">
        <w:rPr>
          <w:lang w:val="en-US"/>
        </w:rPr>
        <w:t>at</w:t>
      </w:r>
      <w:r w:rsidRPr="00683B0F">
        <w:rPr>
          <w:lang w:val="en-US"/>
        </w:rPr>
        <w:t xml:space="preserve"> risk </w:t>
      </w:r>
      <w:r w:rsidR="0099264C" w:rsidRPr="00683B0F">
        <w:rPr>
          <w:lang w:val="en-US"/>
        </w:rPr>
        <w:t>during</w:t>
      </w:r>
      <w:r w:rsidRPr="00683B0F">
        <w:rPr>
          <w:lang w:val="en-US"/>
        </w:rPr>
        <w:t xml:space="preserve"> heavy rains and floods, most of the buildings in the historical cities and zones are at risk </w:t>
      </w:r>
      <w:r w:rsidR="0099264C" w:rsidRPr="00683B0F">
        <w:rPr>
          <w:lang w:val="en-US"/>
        </w:rPr>
        <w:t>during</w:t>
      </w:r>
      <w:r w:rsidRPr="00683B0F">
        <w:rPr>
          <w:lang w:val="en-US"/>
        </w:rPr>
        <w:t xml:space="preserve"> fire</w:t>
      </w:r>
      <w:r w:rsidR="0099264C" w:rsidRPr="00683B0F">
        <w:rPr>
          <w:lang w:val="en-US"/>
        </w:rPr>
        <w:t>s</w:t>
      </w:r>
      <w:r w:rsidRPr="00683B0F">
        <w:rPr>
          <w:lang w:val="en-US"/>
        </w:rPr>
        <w:t>, due to the old wooden constructions and elements. A lot of the restituted listed buildings</w:t>
      </w:r>
      <w:r w:rsidR="0099264C" w:rsidRPr="00683B0F">
        <w:rPr>
          <w:lang w:val="en-US"/>
        </w:rPr>
        <w:t>,</w:t>
      </w:r>
      <w:r w:rsidRPr="00683B0F">
        <w:rPr>
          <w:lang w:val="en-US"/>
        </w:rPr>
        <w:t xml:space="preserve"> in recent years</w:t>
      </w:r>
      <w:r w:rsidR="0099264C" w:rsidRPr="00683B0F">
        <w:rPr>
          <w:lang w:val="en-US"/>
        </w:rPr>
        <w:t>,</w:t>
      </w:r>
      <w:r w:rsidRPr="00683B0F">
        <w:rPr>
          <w:lang w:val="en-US"/>
        </w:rPr>
        <w:t xml:space="preserve"> are also neglected, together with most of the old churches in the smaller cities, thus making the implementation of </w:t>
      </w:r>
      <w:r w:rsidR="0099264C" w:rsidRPr="00683B0F">
        <w:rPr>
          <w:lang w:val="en-US"/>
        </w:rPr>
        <w:t>CCA</w:t>
      </w:r>
      <w:r w:rsidRPr="00683B0F">
        <w:rPr>
          <w:lang w:val="en-US"/>
        </w:rPr>
        <w:t xml:space="preserve"> measures more difficult. Such measures, in addition to energy efficiency ones, are among the priorities of the </w:t>
      </w:r>
      <w:r w:rsidR="0099264C" w:rsidRPr="00683B0F">
        <w:rPr>
          <w:lang w:val="en-US"/>
        </w:rPr>
        <w:t>OPs</w:t>
      </w:r>
      <w:r w:rsidRPr="00683B0F">
        <w:rPr>
          <w:lang w:val="en-US"/>
        </w:rPr>
        <w:t xml:space="preserve"> for regional development, being implemented according to the funding eligibility criteria and </w:t>
      </w:r>
      <w:r w:rsidR="0099264C" w:rsidRPr="00683B0F">
        <w:rPr>
          <w:lang w:val="en-US"/>
        </w:rPr>
        <w:t>the Ministry of C</w:t>
      </w:r>
      <w:r w:rsidRPr="00683B0F">
        <w:rPr>
          <w:lang w:val="en-US"/>
        </w:rPr>
        <w:t>ulture</w:t>
      </w:r>
      <w:r w:rsidR="0099264C" w:rsidRPr="00683B0F">
        <w:rPr>
          <w:lang w:val="en-US"/>
        </w:rPr>
        <w:t>’s</w:t>
      </w:r>
      <w:r w:rsidRPr="00683B0F">
        <w:rPr>
          <w:lang w:val="en-US"/>
        </w:rPr>
        <w:t xml:space="preserve"> strategy and priority list</w:t>
      </w:r>
      <w:r w:rsidR="0099264C" w:rsidRPr="00683B0F">
        <w:rPr>
          <w:lang w:val="en-US"/>
        </w:rPr>
        <w:t>.</w:t>
      </w:r>
      <w:r w:rsidRPr="00683B0F">
        <w:rPr>
          <w:szCs w:val="24"/>
          <w:vertAlign w:val="superscript"/>
          <w:lang w:val="en-US"/>
        </w:rPr>
        <w:footnoteReference w:id="106"/>
      </w:r>
      <w:r w:rsidRPr="00683B0F">
        <w:rPr>
          <w:lang w:val="en-US"/>
        </w:rPr>
        <w:t xml:space="preserve"> They are also among the main objectives of the most cross-border cooperation programs, together with measures for water and flood risk management and promotion of cultural and natural heritage.</w:t>
      </w:r>
    </w:p>
    <w:p w:rsidR="004A11BF" w:rsidRPr="00683B0F" w:rsidRDefault="004A11BF" w:rsidP="006F0E74">
      <w:pPr>
        <w:spacing w:after="200" w:line="276" w:lineRule="auto"/>
        <w:jc w:val="left"/>
        <w:rPr>
          <w:lang w:val="en-US"/>
        </w:rPr>
      </w:pPr>
      <w:r w:rsidRPr="00683B0F">
        <w:rPr>
          <w:lang w:val="en-US"/>
        </w:rPr>
        <w:br w:type="page"/>
      </w:r>
    </w:p>
    <w:p w:rsidR="00683B0F" w:rsidRDefault="00683B0F" w:rsidP="00683B0F">
      <w:pPr>
        <w:pStyle w:val="Heading1"/>
        <w:rPr>
          <w:rFonts w:eastAsiaTheme="majorEastAsia"/>
        </w:rPr>
      </w:pPr>
      <w:bookmarkStart w:id="576" w:name="_Toc521948897"/>
      <w:bookmarkStart w:id="577" w:name="_Toc500003129"/>
      <w:bookmarkStart w:id="578" w:name="_Toc504336662"/>
      <w:r>
        <w:rPr>
          <w:rFonts w:eastAsiaTheme="majorEastAsia"/>
        </w:rPr>
        <w:t xml:space="preserve">Annex </w:t>
      </w:r>
      <w:r w:rsidR="00A655AD">
        <w:rPr>
          <w:rFonts w:eastAsiaTheme="majorEastAsia"/>
        </w:rPr>
        <w:t>9</w:t>
      </w:r>
      <w:r>
        <w:rPr>
          <w:rFonts w:eastAsiaTheme="majorEastAsia"/>
        </w:rPr>
        <w:t>. Prioritization of Adaptation Options</w:t>
      </w:r>
      <w:bookmarkEnd w:id="576"/>
    </w:p>
    <w:p w:rsidR="004A11BF" w:rsidRPr="00683B0F" w:rsidRDefault="0099264C" w:rsidP="00EE3A71">
      <w:pPr>
        <w:pStyle w:val="Heading2"/>
        <w:numPr>
          <w:ilvl w:val="0"/>
          <w:numId w:val="0"/>
        </w:numPr>
        <w:spacing w:after="120"/>
        <w:rPr>
          <w:rFonts w:eastAsiaTheme="majorEastAsia"/>
        </w:rPr>
      </w:pPr>
      <w:bookmarkStart w:id="579" w:name="_Toc521948898"/>
      <w:r w:rsidRPr="00683B0F">
        <w:rPr>
          <w:rFonts w:eastAsiaTheme="majorEastAsia"/>
        </w:rPr>
        <w:t>Criteria for Choosing Adaptation Options and their P</w:t>
      </w:r>
      <w:r w:rsidR="004A11BF" w:rsidRPr="00683B0F">
        <w:rPr>
          <w:rFonts w:eastAsiaTheme="majorEastAsia"/>
        </w:rPr>
        <w:t>rioritization</w:t>
      </w:r>
      <w:bookmarkEnd w:id="577"/>
      <w:bookmarkEnd w:id="578"/>
      <w:bookmarkEnd w:id="579"/>
    </w:p>
    <w:p w:rsidR="009B1833" w:rsidRPr="00683B0F" w:rsidRDefault="00513448" w:rsidP="00F4356B">
      <w:pPr>
        <w:pStyle w:val="TablFighead"/>
        <w:spacing w:after="120" w:line="240" w:lineRule="auto"/>
      </w:pPr>
      <w:bookmarkStart w:id="580" w:name="_Toc503351277"/>
      <w:bookmarkStart w:id="581" w:name="_Toc506893722"/>
      <w:bookmarkStart w:id="582" w:name="_Toc521948942"/>
      <w:r w:rsidRPr="00683B0F">
        <w:rPr>
          <w:b/>
          <w:bCs/>
          <w:i/>
          <w:iCs w:val="0"/>
          <w:color w:val="44546A"/>
          <w:szCs w:val="18"/>
        </w:rPr>
        <w:t xml:space="preserve">Table </w:t>
      </w:r>
      <w:r w:rsidR="00374009" w:rsidRPr="00683B0F">
        <w:rPr>
          <w:b/>
          <w:bCs/>
          <w:i/>
          <w:iCs w:val="0"/>
          <w:color w:val="44546A"/>
          <w:szCs w:val="18"/>
        </w:rPr>
        <w:fldChar w:fldCharType="begin" w:fldLock="1"/>
      </w:r>
      <w:r w:rsidRPr="00683B0F">
        <w:rPr>
          <w:b/>
          <w:bCs/>
          <w:i/>
          <w:iCs w:val="0"/>
          <w:color w:val="44546A"/>
          <w:szCs w:val="18"/>
        </w:rPr>
        <w:instrText xml:space="preserve"> SEQ Table \* ARABIC </w:instrText>
      </w:r>
      <w:r w:rsidR="00374009" w:rsidRPr="00683B0F">
        <w:rPr>
          <w:b/>
          <w:bCs/>
          <w:i/>
          <w:iCs w:val="0"/>
          <w:color w:val="44546A"/>
          <w:szCs w:val="18"/>
        </w:rPr>
        <w:fldChar w:fldCharType="separate"/>
      </w:r>
      <w:r w:rsidR="00A655AD">
        <w:rPr>
          <w:b/>
          <w:bCs/>
          <w:i/>
          <w:iCs w:val="0"/>
          <w:noProof/>
          <w:color w:val="44546A"/>
          <w:szCs w:val="18"/>
        </w:rPr>
        <w:t>20</w:t>
      </w:r>
      <w:r w:rsidR="00374009" w:rsidRPr="00683B0F">
        <w:rPr>
          <w:b/>
          <w:bCs/>
          <w:i/>
          <w:iCs w:val="0"/>
          <w:color w:val="44546A"/>
          <w:szCs w:val="18"/>
        </w:rPr>
        <w:fldChar w:fldCharType="end"/>
      </w:r>
      <w:r w:rsidRPr="00683B0F">
        <w:rPr>
          <w:b/>
          <w:bCs/>
          <w:i/>
          <w:iCs w:val="0"/>
          <w:color w:val="44546A"/>
          <w:szCs w:val="18"/>
        </w:rPr>
        <w:t>.</w:t>
      </w:r>
      <w:r w:rsidR="009706C4" w:rsidRPr="00683B0F">
        <w:rPr>
          <w:b/>
          <w:bCs/>
          <w:i/>
          <w:iCs w:val="0"/>
          <w:color w:val="44546A"/>
          <w:szCs w:val="18"/>
        </w:rPr>
        <w:t xml:space="preserve"> </w:t>
      </w:r>
      <w:r w:rsidR="006F0E74" w:rsidRPr="00683B0F">
        <w:rPr>
          <w:b/>
          <w:bCs/>
          <w:i/>
          <w:iCs w:val="0"/>
          <w:color w:val="44546A"/>
          <w:szCs w:val="18"/>
        </w:rPr>
        <w:t>P</w:t>
      </w:r>
      <w:r w:rsidR="004E369C" w:rsidRPr="00683B0F">
        <w:rPr>
          <w:b/>
          <w:bCs/>
          <w:i/>
          <w:iCs w:val="0"/>
          <w:color w:val="44546A"/>
          <w:szCs w:val="18"/>
        </w:rPr>
        <w:t>otential criteria for choosing adaptation options</w:t>
      </w:r>
      <w:bookmarkEnd w:id="580"/>
      <w:bookmarkEnd w:id="581"/>
      <w:bookmarkEnd w:id="582"/>
    </w:p>
    <w:tbl>
      <w:tblPr>
        <w:tblW w:w="0" w:type="auto"/>
        <w:jc w:val="center"/>
        <w:tblBorders>
          <w:top w:val="single" w:sz="2" w:space="0" w:color="5B9BD5"/>
          <w:left w:val="single" w:sz="2" w:space="0" w:color="5B9BD5"/>
          <w:bottom w:val="single" w:sz="2" w:space="0" w:color="5B9BD5"/>
          <w:right w:val="single" w:sz="2" w:space="0" w:color="5B9BD5"/>
          <w:insideH w:val="single" w:sz="2" w:space="0" w:color="5B9BD5"/>
          <w:insideV w:val="single" w:sz="2" w:space="0" w:color="5B9BD5"/>
        </w:tblBorders>
        <w:tblLook w:val="04A0" w:firstRow="1" w:lastRow="0" w:firstColumn="1" w:lastColumn="0" w:noHBand="0" w:noVBand="1"/>
      </w:tblPr>
      <w:tblGrid>
        <w:gridCol w:w="3117"/>
        <w:gridCol w:w="5940"/>
      </w:tblGrid>
      <w:tr w:rsidR="004A11BF" w:rsidRPr="00683B0F" w:rsidTr="00C87CF0">
        <w:trPr>
          <w:jc w:val="center"/>
        </w:trPr>
        <w:tc>
          <w:tcPr>
            <w:tcW w:w="3117" w:type="dxa"/>
            <w:shd w:val="clear" w:color="auto" w:fill="B8CCE4"/>
            <w:vAlign w:val="center"/>
          </w:tcPr>
          <w:p w:rsidR="004A11BF" w:rsidRPr="00683B0F" w:rsidRDefault="004A11BF" w:rsidP="006825AE">
            <w:pPr>
              <w:autoSpaceDE w:val="0"/>
              <w:autoSpaceDN w:val="0"/>
              <w:adjustRightInd w:val="0"/>
              <w:spacing w:before="40" w:after="40" w:line="240" w:lineRule="auto"/>
              <w:jc w:val="left"/>
              <w:rPr>
                <w:rFonts w:ascii="Calibri" w:hAnsi="Calibri" w:cs="Arial"/>
                <w:b/>
                <w:bCs/>
                <w:lang w:val="en-US"/>
              </w:rPr>
            </w:pPr>
            <w:r w:rsidRPr="00683B0F">
              <w:rPr>
                <w:rFonts w:ascii="Calibri" w:hAnsi="Calibri" w:cs="Arial"/>
                <w:b/>
                <w:bCs/>
                <w:sz w:val="22"/>
                <w:lang w:val="en-US"/>
              </w:rPr>
              <w:t>Cost</w:t>
            </w:r>
          </w:p>
        </w:tc>
        <w:tc>
          <w:tcPr>
            <w:tcW w:w="5940" w:type="dxa"/>
            <w:vAlign w:val="center"/>
          </w:tcPr>
          <w:p w:rsidR="004A11BF" w:rsidRPr="00683B0F" w:rsidRDefault="004A11BF" w:rsidP="006825AE">
            <w:pPr>
              <w:autoSpaceDE w:val="0"/>
              <w:autoSpaceDN w:val="0"/>
              <w:adjustRightInd w:val="0"/>
              <w:spacing w:before="40" w:after="40" w:line="240" w:lineRule="auto"/>
              <w:jc w:val="left"/>
              <w:rPr>
                <w:rFonts w:ascii="Calibri" w:hAnsi="Calibri" w:cs="Arial"/>
                <w:bCs/>
                <w:lang w:val="en-US"/>
              </w:rPr>
            </w:pPr>
            <w:r w:rsidRPr="00683B0F">
              <w:rPr>
                <w:rFonts w:ascii="Calibri" w:hAnsi="Calibri" w:cs="Arial"/>
                <w:sz w:val="22"/>
                <w:lang w:val="en-US"/>
              </w:rPr>
              <w:t xml:space="preserve">Costs </w:t>
            </w:r>
            <w:r w:rsidR="0099264C" w:rsidRPr="00683B0F">
              <w:rPr>
                <w:rFonts w:ascii="Calibri" w:hAnsi="Calibri" w:cs="Arial"/>
                <w:sz w:val="22"/>
                <w:lang w:val="en-US"/>
              </w:rPr>
              <w:t>to implement and maintain; cost-</w:t>
            </w:r>
            <w:r w:rsidRPr="00683B0F">
              <w:rPr>
                <w:rFonts w:ascii="Calibri" w:hAnsi="Calibri" w:cs="Arial"/>
                <w:sz w:val="22"/>
                <w:lang w:val="en-US"/>
              </w:rPr>
              <w:t>sharing possibilities</w:t>
            </w:r>
          </w:p>
        </w:tc>
      </w:tr>
      <w:tr w:rsidR="004A11BF" w:rsidRPr="00683B0F" w:rsidTr="00C87CF0">
        <w:trPr>
          <w:jc w:val="center"/>
        </w:trPr>
        <w:tc>
          <w:tcPr>
            <w:tcW w:w="3117" w:type="dxa"/>
            <w:shd w:val="clear" w:color="auto" w:fill="B8CCE4"/>
            <w:vAlign w:val="center"/>
          </w:tcPr>
          <w:p w:rsidR="004A11BF" w:rsidRPr="00683B0F" w:rsidRDefault="004A11BF" w:rsidP="006825AE">
            <w:pPr>
              <w:autoSpaceDE w:val="0"/>
              <w:autoSpaceDN w:val="0"/>
              <w:adjustRightInd w:val="0"/>
              <w:spacing w:before="40" w:after="40" w:line="240" w:lineRule="auto"/>
              <w:jc w:val="left"/>
              <w:rPr>
                <w:rFonts w:ascii="Calibri" w:hAnsi="Calibri" w:cs="Arial"/>
                <w:b/>
                <w:bCs/>
                <w:lang w:val="en-US"/>
              </w:rPr>
            </w:pPr>
            <w:r w:rsidRPr="00683B0F">
              <w:rPr>
                <w:rFonts w:ascii="Calibri" w:hAnsi="Calibri" w:cs="Arial"/>
                <w:b/>
                <w:bCs/>
                <w:sz w:val="22"/>
                <w:lang w:val="en-US"/>
              </w:rPr>
              <w:t>Effectiveness</w:t>
            </w:r>
          </w:p>
        </w:tc>
        <w:tc>
          <w:tcPr>
            <w:tcW w:w="5940" w:type="dxa"/>
            <w:shd w:val="clear" w:color="auto" w:fill="F2F2F2" w:themeFill="background1" w:themeFillShade="F2"/>
            <w:vAlign w:val="center"/>
          </w:tcPr>
          <w:p w:rsidR="004A11BF" w:rsidRPr="00683B0F" w:rsidRDefault="004A11BF" w:rsidP="006825AE">
            <w:pPr>
              <w:autoSpaceDE w:val="0"/>
              <w:autoSpaceDN w:val="0"/>
              <w:adjustRightInd w:val="0"/>
              <w:spacing w:before="40" w:after="40" w:line="240" w:lineRule="auto"/>
              <w:rPr>
                <w:rFonts w:ascii="Calibri" w:hAnsi="Calibri" w:cs="Arial"/>
                <w:bCs/>
                <w:lang w:val="en-US"/>
              </w:rPr>
            </w:pPr>
            <w:r w:rsidRPr="00683B0F">
              <w:rPr>
                <w:rFonts w:ascii="Calibri" w:hAnsi="Calibri" w:cs="Arial"/>
                <w:sz w:val="22"/>
                <w:lang w:val="en-US"/>
              </w:rPr>
              <w:t>Capacity to solve problems or realize opportunities derived from climate change impacts (</w:t>
            </w:r>
            <w:r w:rsidR="000C4A45" w:rsidRPr="00683B0F">
              <w:rPr>
                <w:rFonts w:ascii="Calibri" w:hAnsi="Calibri" w:cs="Arial"/>
                <w:sz w:val="22"/>
                <w:lang w:val="en-US"/>
              </w:rPr>
              <w:t>for example</w:t>
            </w:r>
            <w:r w:rsidRPr="00683B0F">
              <w:rPr>
                <w:rFonts w:ascii="Calibri" w:hAnsi="Calibri" w:cs="Arial"/>
                <w:sz w:val="22"/>
                <w:lang w:val="en-US"/>
              </w:rPr>
              <w:t>, economic benefits, costs avoided, lives saved)</w:t>
            </w:r>
          </w:p>
        </w:tc>
      </w:tr>
      <w:tr w:rsidR="004A11BF" w:rsidRPr="00683B0F" w:rsidTr="00C87CF0">
        <w:trPr>
          <w:jc w:val="center"/>
        </w:trPr>
        <w:tc>
          <w:tcPr>
            <w:tcW w:w="3117" w:type="dxa"/>
            <w:shd w:val="clear" w:color="auto" w:fill="B8CCE4"/>
            <w:vAlign w:val="center"/>
          </w:tcPr>
          <w:p w:rsidR="004A11BF" w:rsidRPr="00683B0F" w:rsidRDefault="0099264C" w:rsidP="006825AE">
            <w:pPr>
              <w:autoSpaceDE w:val="0"/>
              <w:autoSpaceDN w:val="0"/>
              <w:adjustRightInd w:val="0"/>
              <w:spacing w:before="40" w:after="40" w:line="240" w:lineRule="auto"/>
              <w:jc w:val="left"/>
              <w:rPr>
                <w:rFonts w:ascii="Calibri" w:hAnsi="Calibri" w:cs="Arial"/>
                <w:b/>
                <w:bCs/>
                <w:lang w:val="en-US"/>
              </w:rPr>
            </w:pPr>
            <w:r w:rsidRPr="00683B0F">
              <w:rPr>
                <w:rFonts w:ascii="Calibri" w:hAnsi="Calibri" w:cs="Arial"/>
                <w:b/>
                <w:bCs/>
                <w:sz w:val="22"/>
                <w:lang w:val="en-US"/>
              </w:rPr>
              <w:t>Ease of i</w:t>
            </w:r>
            <w:r w:rsidR="004A11BF" w:rsidRPr="00683B0F">
              <w:rPr>
                <w:rFonts w:ascii="Calibri" w:hAnsi="Calibri" w:cs="Arial"/>
                <w:b/>
                <w:bCs/>
                <w:sz w:val="22"/>
                <w:lang w:val="en-US"/>
              </w:rPr>
              <w:t>mplementation</w:t>
            </w:r>
          </w:p>
        </w:tc>
        <w:tc>
          <w:tcPr>
            <w:tcW w:w="5940" w:type="dxa"/>
            <w:vAlign w:val="center"/>
          </w:tcPr>
          <w:p w:rsidR="004A11BF" w:rsidRPr="00683B0F" w:rsidRDefault="004A11BF" w:rsidP="006825AE">
            <w:pPr>
              <w:autoSpaceDE w:val="0"/>
              <w:autoSpaceDN w:val="0"/>
              <w:adjustRightInd w:val="0"/>
              <w:spacing w:before="40" w:after="40" w:line="240" w:lineRule="auto"/>
              <w:rPr>
                <w:rFonts w:ascii="Calibri" w:hAnsi="Calibri" w:cs="Arial"/>
                <w:bCs/>
                <w:lang w:val="en-US"/>
              </w:rPr>
            </w:pPr>
            <w:r w:rsidRPr="00683B0F">
              <w:rPr>
                <w:rFonts w:ascii="Calibri" w:hAnsi="Calibri" w:cs="Arial"/>
                <w:sz w:val="22"/>
                <w:lang w:val="en-US"/>
              </w:rPr>
              <w:t>Potential legal, political, institutional, barriers</w:t>
            </w:r>
          </w:p>
        </w:tc>
      </w:tr>
      <w:tr w:rsidR="004A11BF" w:rsidRPr="00683B0F" w:rsidTr="00C87CF0">
        <w:trPr>
          <w:jc w:val="center"/>
        </w:trPr>
        <w:tc>
          <w:tcPr>
            <w:tcW w:w="3117" w:type="dxa"/>
            <w:shd w:val="clear" w:color="auto" w:fill="B8CCE4"/>
            <w:vAlign w:val="center"/>
          </w:tcPr>
          <w:p w:rsidR="004A11BF" w:rsidRPr="00683B0F" w:rsidRDefault="0099264C" w:rsidP="006825AE">
            <w:pPr>
              <w:autoSpaceDE w:val="0"/>
              <w:autoSpaceDN w:val="0"/>
              <w:adjustRightInd w:val="0"/>
              <w:spacing w:before="40" w:after="40" w:line="240" w:lineRule="auto"/>
              <w:jc w:val="left"/>
              <w:rPr>
                <w:rFonts w:ascii="Calibri" w:hAnsi="Calibri" w:cs="Arial"/>
                <w:b/>
                <w:bCs/>
                <w:lang w:val="en-US"/>
              </w:rPr>
            </w:pPr>
            <w:r w:rsidRPr="00683B0F">
              <w:rPr>
                <w:rFonts w:ascii="Calibri" w:hAnsi="Calibri" w:cs="Arial"/>
                <w:b/>
                <w:sz w:val="22"/>
                <w:lang w:val="en-US"/>
              </w:rPr>
              <w:t>Acceptability to l</w:t>
            </w:r>
            <w:r w:rsidR="004A11BF" w:rsidRPr="00683B0F">
              <w:rPr>
                <w:rFonts w:ascii="Calibri" w:hAnsi="Calibri" w:cs="Arial"/>
                <w:b/>
                <w:sz w:val="22"/>
                <w:lang w:val="en-US"/>
              </w:rPr>
              <w:t xml:space="preserve">ocal </w:t>
            </w:r>
            <w:r w:rsidRPr="00683B0F">
              <w:rPr>
                <w:rFonts w:ascii="Calibri" w:hAnsi="Calibri" w:cs="Arial"/>
                <w:b/>
                <w:sz w:val="22"/>
                <w:lang w:val="en-US"/>
              </w:rPr>
              <w:t>s</w:t>
            </w:r>
            <w:r w:rsidR="004A11BF" w:rsidRPr="00683B0F">
              <w:rPr>
                <w:rFonts w:ascii="Calibri" w:hAnsi="Calibri" w:cs="Arial"/>
                <w:b/>
                <w:sz w:val="22"/>
                <w:lang w:val="en-US"/>
              </w:rPr>
              <w:t>takeholders</w:t>
            </w:r>
          </w:p>
        </w:tc>
        <w:tc>
          <w:tcPr>
            <w:tcW w:w="5940" w:type="dxa"/>
            <w:shd w:val="clear" w:color="auto" w:fill="F2F2F2" w:themeFill="background1" w:themeFillShade="F2"/>
            <w:vAlign w:val="center"/>
          </w:tcPr>
          <w:p w:rsidR="004A11BF" w:rsidRPr="00683B0F" w:rsidRDefault="004A11BF" w:rsidP="006825AE">
            <w:pPr>
              <w:autoSpaceDE w:val="0"/>
              <w:autoSpaceDN w:val="0"/>
              <w:adjustRightInd w:val="0"/>
              <w:spacing w:before="40" w:after="40" w:line="240" w:lineRule="auto"/>
              <w:rPr>
                <w:rFonts w:ascii="Calibri" w:hAnsi="Calibri" w:cs="Arial"/>
                <w:bCs/>
                <w:lang w:val="en-US"/>
              </w:rPr>
            </w:pPr>
            <w:r w:rsidRPr="00683B0F">
              <w:rPr>
                <w:rFonts w:ascii="Calibri" w:hAnsi="Calibri" w:cs="Arial"/>
                <w:sz w:val="22"/>
                <w:lang w:val="en-US"/>
              </w:rPr>
              <w:t>All stakeholder identified adaptations are attractive to some stakeholders, but may not be equally attractive to all stakeholders for political, economic, social or cultural reasons</w:t>
            </w:r>
          </w:p>
        </w:tc>
      </w:tr>
      <w:tr w:rsidR="004A11BF" w:rsidRPr="00683B0F" w:rsidTr="00C87CF0">
        <w:trPr>
          <w:jc w:val="center"/>
        </w:trPr>
        <w:tc>
          <w:tcPr>
            <w:tcW w:w="3117" w:type="dxa"/>
            <w:shd w:val="clear" w:color="auto" w:fill="B8CCE4"/>
            <w:vAlign w:val="center"/>
          </w:tcPr>
          <w:p w:rsidR="004A11BF" w:rsidRPr="00683B0F" w:rsidRDefault="0099264C" w:rsidP="006825AE">
            <w:pPr>
              <w:autoSpaceDE w:val="0"/>
              <w:autoSpaceDN w:val="0"/>
              <w:adjustRightInd w:val="0"/>
              <w:spacing w:before="40" w:after="40" w:line="240" w:lineRule="auto"/>
              <w:jc w:val="left"/>
              <w:rPr>
                <w:rFonts w:ascii="Calibri" w:hAnsi="Calibri" w:cs="Arial"/>
                <w:b/>
                <w:bCs/>
                <w:lang w:val="en-US"/>
              </w:rPr>
            </w:pPr>
            <w:r w:rsidRPr="00683B0F">
              <w:rPr>
                <w:rFonts w:ascii="Calibri" w:hAnsi="Calibri" w:cs="Arial"/>
                <w:b/>
                <w:sz w:val="22"/>
                <w:lang w:val="en-US"/>
              </w:rPr>
              <w:t>Acceptability to financing a</w:t>
            </w:r>
            <w:r w:rsidR="004A11BF" w:rsidRPr="00683B0F">
              <w:rPr>
                <w:rFonts w:ascii="Calibri" w:hAnsi="Calibri" w:cs="Arial"/>
                <w:b/>
                <w:sz w:val="22"/>
                <w:lang w:val="en-US"/>
              </w:rPr>
              <w:t>gencies/</w:t>
            </w:r>
            <w:r w:rsidRPr="00683B0F">
              <w:rPr>
                <w:rFonts w:ascii="Calibri" w:hAnsi="Calibri" w:cs="Arial"/>
                <w:b/>
                <w:sz w:val="22"/>
                <w:lang w:val="en-US"/>
              </w:rPr>
              <w:t>ministries/d</w:t>
            </w:r>
            <w:r w:rsidR="004A11BF" w:rsidRPr="00683B0F">
              <w:rPr>
                <w:rFonts w:ascii="Calibri" w:hAnsi="Calibri" w:cs="Arial"/>
                <w:b/>
                <w:sz w:val="22"/>
                <w:lang w:val="en-US"/>
              </w:rPr>
              <w:t>onors</w:t>
            </w:r>
          </w:p>
        </w:tc>
        <w:tc>
          <w:tcPr>
            <w:tcW w:w="5940" w:type="dxa"/>
            <w:vAlign w:val="center"/>
          </w:tcPr>
          <w:p w:rsidR="004A11BF" w:rsidRPr="00683B0F" w:rsidRDefault="004A11BF" w:rsidP="006825AE">
            <w:pPr>
              <w:autoSpaceDE w:val="0"/>
              <w:autoSpaceDN w:val="0"/>
              <w:adjustRightInd w:val="0"/>
              <w:spacing w:before="40" w:after="40" w:line="240" w:lineRule="auto"/>
              <w:rPr>
                <w:rFonts w:ascii="Calibri" w:hAnsi="Calibri" w:cs="Arial"/>
                <w:lang w:val="en-US"/>
              </w:rPr>
            </w:pPr>
            <w:r w:rsidRPr="00683B0F">
              <w:rPr>
                <w:rFonts w:ascii="Calibri" w:hAnsi="Calibri" w:cs="Arial"/>
                <w:sz w:val="22"/>
                <w:lang w:val="en-US"/>
              </w:rPr>
              <w:t>Are the financing agencies/ministries involved willing to support the option</w:t>
            </w:r>
            <w:r w:rsidR="00603AA6" w:rsidRPr="00683B0F">
              <w:rPr>
                <w:rFonts w:ascii="Calibri" w:hAnsi="Calibri" w:cs="Arial"/>
                <w:sz w:val="22"/>
                <w:lang w:val="en-US"/>
              </w:rPr>
              <w:t>?</w:t>
            </w:r>
          </w:p>
        </w:tc>
      </w:tr>
      <w:tr w:rsidR="004A11BF" w:rsidRPr="00683B0F" w:rsidTr="00C87CF0">
        <w:trPr>
          <w:jc w:val="center"/>
        </w:trPr>
        <w:tc>
          <w:tcPr>
            <w:tcW w:w="3117" w:type="dxa"/>
            <w:shd w:val="clear" w:color="auto" w:fill="B8CCE4"/>
            <w:vAlign w:val="center"/>
          </w:tcPr>
          <w:p w:rsidR="004A11BF" w:rsidRPr="00683B0F" w:rsidRDefault="0099264C" w:rsidP="006825AE">
            <w:pPr>
              <w:autoSpaceDE w:val="0"/>
              <w:autoSpaceDN w:val="0"/>
              <w:adjustRightInd w:val="0"/>
              <w:spacing w:before="40" w:after="40" w:line="240" w:lineRule="auto"/>
              <w:jc w:val="left"/>
              <w:rPr>
                <w:rFonts w:ascii="Calibri" w:hAnsi="Calibri" w:cs="Arial"/>
                <w:b/>
                <w:bCs/>
                <w:lang w:val="en-US"/>
              </w:rPr>
            </w:pPr>
            <w:r w:rsidRPr="00683B0F">
              <w:rPr>
                <w:rFonts w:ascii="Calibri" w:hAnsi="Calibri" w:cs="Arial"/>
                <w:b/>
                <w:sz w:val="22"/>
                <w:lang w:val="en-US"/>
              </w:rPr>
              <w:t>Endorsement by e</w:t>
            </w:r>
            <w:r w:rsidR="004A11BF" w:rsidRPr="00683B0F">
              <w:rPr>
                <w:rFonts w:ascii="Calibri" w:hAnsi="Calibri" w:cs="Arial"/>
                <w:b/>
                <w:sz w:val="22"/>
                <w:lang w:val="en-US"/>
              </w:rPr>
              <w:t>xperts</w:t>
            </w:r>
          </w:p>
        </w:tc>
        <w:tc>
          <w:tcPr>
            <w:tcW w:w="5940" w:type="dxa"/>
            <w:shd w:val="clear" w:color="auto" w:fill="F2F2F2" w:themeFill="background1" w:themeFillShade="F2"/>
            <w:vAlign w:val="center"/>
          </w:tcPr>
          <w:p w:rsidR="004A11BF" w:rsidRPr="00683B0F" w:rsidRDefault="004A11BF" w:rsidP="006825AE">
            <w:pPr>
              <w:autoSpaceDE w:val="0"/>
              <w:autoSpaceDN w:val="0"/>
              <w:adjustRightInd w:val="0"/>
              <w:spacing w:before="40" w:after="40" w:line="240" w:lineRule="auto"/>
              <w:rPr>
                <w:rFonts w:ascii="Calibri" w:hAnsi="Calibri" w:cs="Arial"/>
                <w:bCs/>
                <w:lang w:val="en-US"/>
              </w:rPr>
            </w:pPr>
            <w:r w:rsidRPr="00683B0F">
              <w:rPr>
                <w:rFonts w:ascii="Calibri" w:hAnsi="Calibri" w:cs="Arial"/>
                <w:sz w:val="22"/>
                <w:lang w:val="en-US"/>
              </w:rPr>
              <w:t>Is the option consistent with international best practice</w:t>
            </w:r>
            <w:r w:rsidR="008D1AD2" w:rsidRPr="00683B0F">
              <w:rPr>
                <w:rFonts w:ascii="Calibri" w:hAnsi="Calibri" w:cs="Arial"/>
                <w:sz w:val="22"/>
                <w:lang w:val="en-US"/>
              </w:rPr>
              <w:t>?</w:t>
            </w:r>
          </w:p>
        </w:tc>
      </w:tr>
      <w:tr w:rsidR="004A11BF" w:rsidRPr="00683B0F" w:rsidTr="00C87CF0">
        <w:trPr>
          <w:jc w:val="center"/>
        </w:trPr>
        <w:tc>
          <w:tcPr>
            <w:tcW w:w="3117" w:type="dxa"/>
            <w:shd w:val="clear" w:color="auto" w:fill="B8CCE4"/>
            <w:vAlign w:val="center"/>
          </w:tcPr>
          <w:p w:rsidR="004A11BF" w:rsidRPr="00683B0F" w:rsidRDefault="004A11BF" w:rsidP="006825AE">
            <w:pPr>
              <w:autoSpaceDE w:val="0"/>
              <w:autoSpaceDN w:val="0"/>
              <w:adjustRightInd w:val="0"/>
              <w:spacing w:before="40" w:after="40" w:line="240" w:lineRule="auto"/>
              <w:jc w:val="left"/>
              <w:rPr>
                <w:rFonts w:ascii="Calibri" w:hAnsi="Calibri" w:cs="Arial"/>
                <w:b/>
                <w:bCs/>
                <w:lang w:val="en-US"/>
              </w:rPr>
            </w:pPr>
            <w:r w:rsidRPr="00683B0F">
              <w:rPr>
                <w:rFonts w:ascii="Calibri" w:hAnsi="Calibri" w:cs="Arial"/>
                <w:b/>
                <w:bCs/>
                <w:sz w:val="22"/>
                <w:lang w:val="en-US"/>
              </w:rPr>
              <w:t>Timeframe</w:t>
            </w:r>
          </w:p>
        </w:tc>
        <w:tc>
          <w:tcPr>
            <w:tcW w:w="5940" w:type="dxa"/>
            <w:vAlign w:val="center"/>
          </w:tcPr>
          <w:p w:rsidR="004A11BF" w:rsidRPr="00683B0F" w:rsidRDefault="004A11BF" w:rsidP="006825AE">
            <w:pPr>
              <w:autoSpaceDE w:val="0"/>
              <w:autoSpaceDN w:val="0"/>
              <w:adjustRightInd w:val="0"/>
              <w:spacing w:before="40" w:after="40" w:line="240" w:lineRule="auto"/>
              <w:rPr>
                <w:rFonts w:ascii="Calibri" w:hAnsi="Calibri" w:cs="Arial"/>
                <w:bCs/>
                <w:lang w:val="en-US"/>
              </w:rPr>
            </w:pPr>
            <w:r w:rsidRPr="00683B0F">
              <w:rPr>
                <w:rFonts w:ascii="Calibri" w:hAnsi="Calibri" w:cs="Arial"/>
                <w:sz w:val="22"/>
                <w:lang w:val="en-US"/>
              </w:rPr>
              <w:t>Are short-term or long-term strategies more desirable</w:t>
            </w:r>
            <w:r w:rsidR="008D1AD2" w:rsidRPr="00683B0F">
              <w:rPr>
                <w:rFonts w:ascii="Calibri" w:hAnsi="Calibri" w:cs="Arial"/>
                <w:sz w:val="22"/>
                <w:lang w:val="en-US"/>
              </w:rPr>
              <w:t>?</w:t>
            </w:r>
            <w:r w:rsidRPr="00683B0F">
              <w:rPr>
                <w:rFonts w:ascii="Calibri" w:hAnsi="Calibri" w:cs="Arial"/>
                <w:sz w:val="22"/>
                <w:lang w:val="en-US"/>
              </w:rPr>
              <w:t xml:space="preserve"> How does the timeframe needed to implement the option </w:t>
            </w:r>
            <w:r w:rsidR="000C4A45" w:rsidRPr="00683B0F">
              <w:rPr>
                <w:rFonts w:ascii="Calibri" w:hAnsi="Calibri" w:cs="Arial"/>
                <w:sz w:val="22"/>
                <w:lang w:val="en-US"/>
              </w:rPr>
              <w:t>compare with that available (for example</w:t>
            </w:r>
            <w:r w:rsidRPr="00683B0F">
              <w:rPr>
                <w:rFonts w:ascii="Calibri" w:hAnsi="Calibri" w:cs="Arial"/>
                <w:sz w:val="22"/>
                <w:lang w:val="en-US"/>
              </w:rPr>
              <w:t>, are there specific pr</w:t>
            </w:r>
            <w:r w:rsidR="008D1AD2" w:rsidRPr="00683B0F">
              <w:rPr>
                <w:rFonts w:ascii="Calibri" w:hAnsi="Calibri" w:cs="Arial"/>
                <w:sz w:val="22"/>
                <w:lang w:val="en-US"/>
              </w:rPr>
              <w:t>oject or funding time horizons)?</w:t>
            </w:r>
          </w:p>
        </w:tc>
      </w:tr>
      <w:tr w:rsidR="004A11BF" w:rsidRPr="00683B0F" w:rsidTr="00C87CF0">
        <w:trPr>
          <w:jc w:val="center"/>
        </w:trPr>
        <w:tc>
          <w:tcPr>
            <w:tcW w:w="3117" w:type="dxa"/>
            <w:shd w:val="clear" w:color="auto" w:fill="B8CCE4"/>
            <w:vAlign w:val="center"/>
          </w:tcPr>
          <w:p w:rsidR="004A11BF" w:rsidRPr="00683B0F" w:rsidRDefault="004A11BF" w:rsidP="006825AE">
            <w:pPr>
              <w:autoSpaceDE w:val="0"/>
              <w:autoSpaceDN w:val="0"/>
              <w:adjustRightInd w:val="0"/>
              <w:spacing w:before="40" w:after="40" w:line="240" w:lineRule="auto"/>
              <w:jc w:val="left"/>
              <w:rPr>
                <w:rFonts w:ascii="Calibri" w:hAnsi="Calibri" w:cs="Arial"/>
                <w:b/>
                <w:bCs/>
                <w:lang w:val="en-US"/>
              </w:rPr>
            </w:pPr>
            <w:r w:rsidRPr="00683B0F">
              <w:rPr>
                <w:rFonts w:ascii="Calibri" w:hAnsi="Calibri" w:cs="Arial"/>
                <w:b/>
                <w:sz w:val="22"/>
                <w:lang w:val="en-US"/>
              </w:rPr>
              <w:t xml:space="preserve">Institutional </w:t>
            </w:r>
            <w:r w:rsidR="0099264C" w:rsidRPr="00683B0F">
              <w:rPr>
                <w:rFonts w:ascii="Calibri" w:hAnsi="Calibri" w:cs="Arial"/>
                <w:b/>
                <w:sz w:val="22"/>
                <w:lang w:val="en-US"/>
              </w:rPr>
              <w:t>c</w:t>
            </w:r>
            <w:r w:rsidRPr="00683B0F">
              <w:rPr>
                <w:rFonts w:ascii="Calibri" w:hAnsi="Calibri" w:cs="Arial"/>
                <w:b/>
                <w:sz w:val="22"/>
                <w:lang w:val="en-US"/>
              </w:rPr>
              <w:t>apacity</w:t>
            </w:r>
          </w:p>
        </w:tc>
        <w:tc>
          <w:tcPr>
            <w:tcW w:w="5940" w:type="dxa"/>
            <w:shd w:val="clear" w:color="auto" w:fill="F2F2F2" w:themeFill="background1" w:themeFillShade="F2"/>
            <w:vAlign w:val="center"/>
          </w:tcPr>
          <w:p w:rsidR="004A11BF" w:rsidRPr="00683B0F" w:rsidRDefault="004A11BF" w:rsidP="006825AE">
            <w:pPr>
              <w:autoSpaceDE w:val="0"/>
              <w:autoSpaceDN w:val="0"/>
              <w:adjustRightInd w:val="0"/>
              <w:spacing w:before="40" w:after="40" w:line="240" w:lineRule="auto"/>
              <w:rPr>
                <w:rFonts w:ascii="Calibri" w:hAnsi="Calibri" w:cs="Arial"/>
                <w:bCs/>
                <w:lang w:val="en-US"/>
              </w:rPr>
            </w:pPr>
            <w:r w:rsidRPr="00683B0F">
              <w:rPr>
                <w:rFonts w:ascii="Calibri" w:hAnsi="Calibri" w:cs="Arial"/>
                <w:sz w:val="22"/>
                <w:lang w:val="en-US"/>
              </w:rPr>
              <w:t>How much additional capacity building and knowledge transfer is required to implement the adaptation</w:t>
            </w:r>
          </w:p>
        </w:tc>
      </w:tr>
      <w:tr w:rsidR="004A11BF" w:rsidRPr="00683B0F" w:rsidTr="00C87CF0">
        <w:trPr>
          <w:jc w:val="center"/>
        </w:trPr>
        <w:tc>
          <w:tcPr>
            <w:tcW w:w="3117" w:type="dxa"/>
            <w:shd w:val="clear" w:color="auto" w:fill="B8CCE4"/>
            <w:vAlign w:val="center"/>
          </w:tcPr>
          <w:p w:rsidR="004A11BF" w:rsidRPr="00683B0F" w:rsidRDefault="0099264C" w:rsidP="006825AE">
            <w:pPr>
              <w:autoSpaceDE w:val="0"/>
              <w:autoSpaceDN w:val="0"/>
              <w:adjustRightInd w:val="0"/>
              <w:spacing w:before="40" w:after="40" w:line="240" w:lineRule="auto"/>
              <w:jc w:val="left"/>
              <w:rPr>
                <w:rFonts w:ascii="Calibri" w:hAnsi="Calibri" w:cs="Arial"/>
                <w:b/>
                <w:bCs/>
                <w:lang w:val="en-US"/>
              </w:rPr>
            </w:pPr>
            <w:r w:rsidRPr="00683B0F">
              <w:rPr>
                <w:rFonts w:ascii="Calibri" w:hAnsi="Calibri" w:cs="Arial"/>
                <w:b/>
                <w:sz w:val="22"/>
                <w:lang w:val="en-US"/>
              </w:rPr>
              <w:t>Size of beneficiaries g</w:t>
            </w:r>
            <w:r w:rsidR="004A11BF" w:rsidRPr="00683B0F">
              <w:rPr>
                <w:rFonts w:ascii="Calibri" w:hAnsi="Calibri" w:cs="Arial"/>
                <w:b/>
                <w:sz w:val="22"/>
                <w:lang w:val="en-US"/>
              </w:rPr>
              <w:t>roup</w:t>
            </w:r>
          </w:p>
        </w:tc>
        <w:tc>
          <w:tcPr>
            <w:tcW w:w="5940" w:type="dxa"/>
            <w:vAlign w:val="center"/>
          </w:tcPr>
          <w:p w:rsidR="004A11BF" w:rsidRPr="00683B0F" w:rsidRDefault="004A11BF" w:rsidP="006825AE">
            <w:pPr>
              <w:autoSpaceDE w:val="0"/>
              <w:autoSpaceDN w:val="0"/>
              <w:adjustRightInd w:val="0"/>
              <w:spacing w:before="40" w:after="40" w:line="240" w:lineRule="auto"/>
              <w:rPr>
                <w:rFonts w:ascii="Calibri" w:hAnsi="Calibri" w:cs="Arial"/>
                <w:bCs/>
                <w:lang w:val="en-US"/>
              </w:rPr>
            </w:pPr>
            <w:r w:rsidRPr="00683B0F">
              <w:rPr>
                <w:rFonts w:ascii="Calibri" w:hAnsi="Calibri" w:cs="Arial"/>
                <w:sz w:val="22"/>
                <w:lang w:val="en-US"/>
              </w:rPr>
              <w:t>Does the adaptation provide small benefits to a large number of stakeholders and people or large benefits to a small number</w:t>
            </w:r>
            <w:r w:rsidR="008D1AD2" w:rsidRPr="00683B0F">
              <w:rPr>
                <w:rFonts w:ascii="Calibri" w:hAnsi="Calibri" w:cs="Arial"/>
                <w:sz w:val="22"/>
                <w:lang w:val="en-US"/>
              </w:rPr>
              <w:t>?</w:t>
            </w:r>
          </w:p>
        </w:tc>
      </w:tr>
      <w:tr w:rsidR="004A11BF" w:rsidRPr="00683B0F" w:rsidTr="00C87CF0">
        <w:trPr>
          <w:jc w:val="center"/>
        </w:trPr>
        <w:tc>
          <w:tcPr>
            <w:tcW w:w="3117" w:type="dxa"/>
            <w:shd w:val="clear" w:color="auto" w:fill="B8CCE4"/>
            <w:vAlign w:val="center"/>
          </w:tcPr>
          <w:p w:rsidR="004A11BF" w:rsidRPr="00683B0F" w:rsidRDefault="0099264C" w:rsidP="006825AE">
            <w:pPr>
              <w:autoSpaceDE w:val="0"/>
              <w:autoSpaceDN w:val="0"/>
              <w:adjustRightInd w:val="0"/>
              <w:spacing w:before="40" w:after="40" w:line="240" w:lineRule="auto"/>
              <w:jc w:val="left"/>
              <w:rPr>
                <w:rFonts w:ascii="Calibri" w:hAnsi="Calibri" w:cs="Arial"/>
                <w:b/>
                <w:bCs/>
                <w:lang w:val="en-US"/>
              </w:rPr>
            </w:pPr>
            <w:r w:rsidRPr="00683B0F">
              <w:rPr>
                <w:rFonts w:ascii="Calibri" w:hAnsi="Calibri" w:cs="Arial"/>
                <w:b/>
                <w:sz w:val="22"/>
                <w:lang w:val="en-US"/>
              </w:rPr>
              <w:t>Potential environmental or social i</w:t>
            </w:r>
            <w:r w:rsidR="004A11BF" w:rsidRPr="00683B0F">
              <w:rPr>
                <w:rFonts w:ascii="Calibri" w:hAnsi="Calibri" w:cs="Arial"/>
                <w:b/>
                <w:sz w:val="22"/>
                <w:lang w:val="en-US"/>
              </w:rPr>
              <w:t>mpacts (maladaptation)</w:t>
            </w:r>
          </w:p>
        </w:tc>
        <w:tc>
          <w:tcPr>
            <w:tcW w:w="5940" w:type="dxa"/>
            <w:shd w:val="clear" w:color="auto" w:fill="F2F2F2" w:themeFill="background1" w:themeFillShade="F2"/>
            <w:vAlign w:val="center"/>
          </w:tcPr>
          <w:p w:rsidR="004A11BF" w:rsidRPr="00683B0F" w:rsidRDefault="004A11BF" w:rsidP="006825AE">
            <w:pPr>
              <w:autoSpaceDE w:val="0"/>
              <w:autoSpaceDN w:val="0"/>
              <w:adjustRightInd w:val="0"/>
              <w:spacing w:before="40" w:after="40" w:line="240" w:lineRule="auto"/>
              <w:rPr>
                <w:rFonts w:ascii="Calibri" w:hAnsi="Calibri" w:cs="Arial"/>
                <w:lang w:val="en-US"/>
              </w:rPr>
            </w:pPr>
            <w:r w:rsidRPr="00683B0F">
              <w:rPr>
                <w:rFonts w:ascii="Calibri" w:hAnsi="Calibri" w:cs="Arial"/>
                <w:sz w:val="22"/>
                <w:lang w:val="en-US"/>
              </w:rPr>
              <w:t>Are there possible adverse impacts on the environ</w:t>
            </w:r>
            <w:r w:rsidR="000C4A45" w:rsidRPr="00683B0F">
              <w:rPr>
                <w:rFonts w:ascii="Calibri" w:hAnsi="Calibri" w:cs="Arial"/>
                <w:sz w:val="22"/>
                <w:lang w:val="en-US"/>
              </w:rPr>
              <w:t>ment or people (for example</w:t>
            </w:r>
            <w:r w:rsidRPr="00683B0F">
              <w:rPr>
                <w:rFonts w:ascii="Calibri" w:hAnsi="Calibri" w:cs="Arial"/>
                <w:sz w:val="22"/>
                <w:lang w:val="en-US"/>
              </w:rPr>
              <w:t>, are additional GHG emissions likely)</w:t>
            </w:r>
            <w:r w:rsidR="008D1AD2" w:rsidRPr="00683B0F">
              <w:rPr>
                <w:rFonts w:ascii="Calibri" w:hAnsi="Calibri" w:cs="Arial"/>
                <w:sz w:val="22"/>
                <w:lang w:val="en-US"/>
              </w:rPr>
              <w:t>?</w:t>
            </w:r>
          </w:p>
        </w:tc>
      </w:tr>
      <w:tr w:rsidR="004A11BF" w:rsidRPr="00683B0F" w:rsidTr="00C87CF0">
        <w:trPr>
          <w:jc w:val="center"/>
        </w:trPr>
        <w:tc>
          <w:tcPr>
            <w:tcW w:w="3117" w:type="dxa"/>
            <w:tcBorders>
              <w:bottom w:val="single" w:sz="2" w:space="0" w:color="5B9BD5"/>
            </w:tcBorders>
            <w:shd w:val="clear" w:color="auto" w:fill="B8CCE4"/>
            <w:vAlign w:val="center"/>
          </w:tcPr>
          <w:p w:rsidR="004A11BF" w:rsidRPr="00683B0F" w:rsidRDefault="0099264C" w:rsidP="006825AE">
            <w:pPr>
              <w:autoSpaceDE w:val="0"/>
              <w:autoSpaceDN w:val="0"/>
              <w:adjustRightInd w:val="0"/>
              <w:spacing w:before="40" w:after="40" w:line="240" w:lineRule="auto"/>
              <w:jc w:val="left"/>
              <w:rPr>
                <w:rFonts w:ascii="Calibri" w:hAnsi="Calibri" w:cs="Arial"/>
                <w:b/>
                <w:bCs/>
                <w:lang w:val="en-US"/>
              </w:rPr>
            </w:pPr>
            <w:r w:rsidRPr="00683B0F">
              <w:rPr>
                <w:rFonts w:ascii="Calibri" w:hAnsi="Calibri" w:cs="Arial"/>
                <w:b/>
                <w:sz w:val="22"/>
                <w:lang w:val="en-US"/>
              </w:rPr>
              <w:t>Capacity to s</w:t>
            </w:r>
            <w:r w:rsidR="004A11BF" w:rsidRPr="00683B0F">
              <w:rPr>
                <w:rFonts w:ascii="Calibri" w:hAnsi="Calibri" w:cs="Arial"/>
                <w:b/>
                <w:sz w:val="22"/>
                <w:lang w:val="en-US"/>
              </w:rPr>
              <w:t xml:space="preserve">ustain </w:t>
            </w:r>
            <w:r w:rsidRPr="00683B0F">
              <w:rPr>
                <w:rFonts w:ascii="Calibri" w:hAnsi="Calibri" w:cs="Arial"/>
                <w:b/>
                <w:sz w:val="22"/>
                <w:lang w:val="en-US"/>
              </w:rPr>
              <w:t>over t</w:t>
            </w:r>
            <w:r w:rsidR="004A11BF" w:rsidRPr="00683B0F">
              <w:rPr>
                <w:rFonts w:ascii="Calibri" w:hAnsi="Calibri" w:cs="Arial"/>
                <w:b/>
                <w:sz w:val="22"/>
                <w:lang w:val="en-US"/>
              </w:rPr>
              <w:t>ime</w:t>
            </w:r>
          </w:p>
        </w:tc>
        <w:tc>
          <w:tcPr>
            <w:tcW w:w="5940" w:type="dxa"/>
            <w:tcBorders>
              <w:bottom w:val="single" w:sz="2" w:space="0" w:color="5B9BD5"/>
            </w:tcBorders>
            <w:vAlign w:val="center"/>
          </w:tcPr>
          <w:p w:rsidR="004A11BF" w:rsidRPr="00683B0F" w:rsidRDefault="004A11BF" w:rsidP="006825AE">
            <w:pPr>
              <w:autoSpaceDE w:val="0"/>
              <w:autoSpaceDN w:val="0"/>
              <w:adjustRightInd w:val="0"/>
              <w:spacing w:before="40" w:after="40" w:line="240" w:lineRule="auto"/>
              <w:rPr>
                <w:rFonts w:ascii="Calibri" w:hAnsi="Calibri" w:cs="Arial"/>
                <w:bCs/>
                <w:lang w:val="en-US"/>
              </w:rPr>
            </w:pPr>
            <w:r w:rsidRPr="00683B0F">
              <w:rPr>
                <w:rFonts w:ascii="Calibri" w:hAnsi="Calibri" w:cs="Arial"/>
                <w:sz w:val="22"/>
                <w:lang w:val="en-US"/>
              </w:rPr>
              <w:t>Once implemented, can the adaptation be successfully sustained</w:t>
            </w:r>
            <w:r w:rsidR="008D1AD2" w:rsidRPr="00683B0F">
              <w:rPr>
                <w:rFonts w:ascii="Calibri" w:hAnsi="Calibri" w:cs="Arial"/>
                <w:sz w:val="22"/>
                <w:lang w:val="en-US"/>
              </w:rPr>
              <w:t>?</w:t>
            </w:r>
          </w:p>
        </w:tc>
      </w:tr>
    </w:tbl>
    <w:p w:rsidR="003856D8" w:rsidRPr="00683B0F" w:rsidRDefault="003856D8" w:rsidP="003856D8">
      <w:pPr>
        <w:pStyle w:val="Source"/>
        <w:rPr>
          <w:color w:val="44546A"/>
        </w:rPr>
      </w:pPr>
      <w:bookmarkStart w:id="583" w:name="_Toc503351278"/>
      <w:r w:rsidRPr="00683B0F">
        <w:t>Source: Approaches to Climate Change Adaptation, November 2010, The Committee on Approaches to Climate Change Adaptation, https://www.env.go.jp/en/earth/cc/adapt_guide/pdf/approaches_to_adaptation_en.pdf</w:t>
      </w:r>
    </w:p>
    <w:p w:rsidR="009B1833" w:rsidRPr="00683B0F" w:rsidRDefault="00513448" w:rsidP="00F4356B">
      <w:pPr>
        <w:pStyle w:val="TablFighead"/>
        <w:spacing w:before="240" w:after="120" w:line="240" w:lineRule="auto"/>
        <w:rPr>
          <w:b/>
          <w:bCs/>
          <w:i/>
          <w:iCs w:val="0"/>
          <w:color w:val="44546A"/>
          <w:szCs w:val="18"/>
        </w:rPr>
      </w:pPr>
      <w:bookmarkStart w:id="584" w:name="_Toc506893723"/>
      <w:bookmarkStart w:id="585" w:name="_Toc521948943"/>
      <w:r w:rsidRPr="00683B0F">
        <w:rPr>
          <w:b/>
          <w:bCs/>
          <w:i/>
          <w:iCs w:val="0"/>
          <w:color w:val="44546A"/>
          <w:szCs w:val="18"/>
        </w:rPr>
        <w:t xml:space="preserve">Table </w:t>
      </w:r>
      <w:r w:rsidR="00374009" w:rsidRPr="00683B0F">
        <w:rPr>
          <w:b/>
          <w:bCs/>
          <w:i/>
          <w:iCs w:val="0"/>
          <w:color w:val="44546A"/>
          <w:szCs w:val="18"/>
        </w:rPr>
        <w:fldChar w:fldCharType="begin" w:fldLock="1"/>
      </w:r>
      <w:r w:rsidRPr="00683B0F">
        <w:rPr>
          <w:b/>
          <w:bCs/>
          <w:i/>
          <w:iCs w:val="0"/>
          <w:color w:val="44546A"/>
          <w:szCs w:val="18"/>
        </w:rPr>
        <w:instrText xml:space="preserve"> SEQ Table \* ARABIC </w:instrText>
      </w:r>
      <w:r w:rsidR="00374009" w:rsidRPr="00683B0F">
        <w:rPr>
          <w:b/>
          <w:bCs/>
          <w:i/>
          <w:iCs w:val="0"/>
          <w:color w:val="44546A"/>
          <w:szCs w:val="18"/>
        </w:rPr>
        <w:fldChar w:fldCharType="separate"/>
      </w:r>
      <w:r w:rsidR="00A655AD">
        <w:rPr>
          <w:b/>
          <w:bCs/>
          <w:i/>
          <w:iCs w:val="0"/>
          <w:noProof/>
          <w:color w:val="44546A"/>
          <w:szCs w:val="18"/>
        </w:rPr>
        <w:t>21</w:t>
      </w:r>
      <w:r w:rsidR="00374009" w:rsidRPr="00683B0F">
        <w:rPr>
          <w:b/>
          <w:bCs/>
          <w:i/>
          <w:iCs w:val="0"/>
          <w:color w:val="44546A"/>
          <w:szCs w:val="18"/>
        </w:rPr>
        <w:fldChar w:fldCharType="end"/>
      </w:r>
      <w:r w:rsidRPr="00683B0F">
        <w:rPr>
          <w:b/>
          <w:bCs/>
          <w:i/>
          <w:iCs w:val="0"/>
          <w:color w:val="44546A"/>
          <w:szCs w:val="18"/>
        </w:rPr>
        <w:t>.</w:t>
      </w:r>
      <w:r w:rsidR="009706C4" w:rsidRPr="00683B0F">
        <w:rPr>
          <w:b/>
          <w:bCs/>
          <w:i/>
          <w:iCs w:val="0"/>
          <w:color w:val="44546A"/>
          <w:szCs w:val="18"/>
        </w:rPr>
        <w:t xml:space="preserve"> </w:t>
      </w:r>
      <w:r w:rsidR="009B1833" w:rsidRPr="00683B0F">
        <w:rPr>
          <w:b/>
          <w:bCs/>
          <w:i/>
          <w:iCs w:val="0"/>
          <w:color w:val="44546A"/>
          <w:szCs w:val="18"/>
        </w:rPr>
        <w:t>Overview of available approaches for prioritization in adaptation</w:t>
      </w:r>
      <w:bookmarkEnd w:id="583"/>
      <w:bookmarkEnd w:id="584"/>
      <w:bookmarkEnd w:id="585"/>
    </w:p>
    <w:tbl>
      <w:tblPr>
        <w:tblW w:w="0" w:type="auto"/>
        <w:jc w:val="center"/>
        <w:tblBorders>
          <w:top w:val="single" w:sz="2" w:space="0" w:color="5B9BD5"/>
          <w:left w:val="single" w:sz="2" w:space="0" w:color="5B9BD5"/>
          <w:bottom w:val="single" w:sz="2" w:space="0" w:color="5B9BD5"/>
          <w:right w:val="single" w:sz="2" w:space="0" w:color="5B9BD5"/>
          <w:insideH w:val="single" w:sz="2" w:space="0" w:color="5B9BD5"/>
          <w:insideV w:val="single" w:sz="2" w:space="0" w:color="5B9BD5"/>
        </w:tblBorders>
        <w:tblLook w:val="04A0" w:firstRow="1" w:lastRow="0" w:firstColumn="1" w:lastColumn="0" w:noHBand="0" w:noVBand="1"/>
      </w:tblPr>
      <w:tblGrid>
        <w:gridCol w:w="1707"/>
        <w:gridCol w:w="4492"/>
        <w:gridCol w:w="2863"/>
      </w:tblGrid>
      <w:tr w:rsidR="004A11BF" w:rsidRPr="00683B0F" w:rsidTr="00F4356B">
        <w:trPr>
          <w:tblHeader/>
          <w:jc w:val="center"/>
        </w:trPr>
        <w:tc>
          <w:tcPr>
            <w:tcW w:w="1707" w:type="dxa"/>
            <w:shd w:val="clear" w:color="auto" w:fill="365F91" w:themeFill="accent1" w:themeFillShade="BF"/>
          </w:tcPr>
          <w:p w:rsidR="004A11BF" w:rsidRPr="00683B0F" w:rsidRDefault="004A11BF" w:rsidP="008A199C">
            <w:pPr>
              <w:autoSpaceDE w:val="0"/>
              <w:autoSpaceDN w:val="0"/>
              <w:adjustRightInd w:val="0"/>
              <w:spacing w:before="60" w:line="240" w:lineRule="auto"/>
              <w:jc w:val="center"/>
              <w:rPr>
                <w:rFonts w:ascii="Calibri" w:hAnsi="Calibri" w:cs="Arial"/>
                <w:color w:val="FFFFFF" w:themeColor="background1"/>
                <w:lang w:val="en-US"/>
              </w:rPr>
            </w:pPr>
            <w:r w:rsidRPr="00683B0F">
              <w:rPr>
                <w:rFonts w:ascii="Calibri" w:hAnsi="Calibri" w:cs="Arial"/>
                <w:b/>
                <w:bCs/>
                <w:color w:val="FFFFFF" w:themeColor="background1"/>
                <w:sz w:val="22"/>
                <w:lang w:val="en-US"/>
              </w:rPr>
              <w:t>Approach</w:t>
            </w:r>
          </w:p>
        </w:tc>
        <w:tc>
          <w:tcPr>
            <w:tcW w:w="4492" w:type="dxa"/>
            <w:shd w:val="clear" w:color="auto" w:fill="365F91" w:themeFill="accent1" w:themeFillShade="BF"/>
          </w:tcPr>
          <w:p w:rsidR="004A11BF" w:rsidRPr="00683B0F" w:rsidRDefault="004A11BF" w:rsidP="008A199C">
            <w:pPr>
              <w:autoSpaceDE w:val="0"/>
              <w:autoSpaceDN w:val="0"/>
              <w:adjustRightInd w:val="0"/>
              <w:spacing w:before="60" w:line="240" w:lineRule="auto"/>
              <w:jc w:val="center"/>
              <w:rPr>
                <w:rFonts w:ascii="Calibri" w:hAnsi="Calibri" w:cs="Arial"/>
                <w:color w:val="FFFFFF" w:themeColor="background1"/>
                <w:lang w:val="en-US"/>
              </w:rPr>
            </w:pPr>
            <w:r w:rsidRPr="00683B0F">
              <w:rPr>
                <w:rFonts w:ascii="Calibri" w:hAnsi="Calibri" w:cs="Arial"/>
                <w:b/>
                <w:bCs/>
                <w:color w:val="FFFFFF" w:themeColor="background1"/>
                <w:sz w:val="22"/>
                <w:lang w:val="en-US"/>
              </w:rPr>
              <w:t>Short description</w:t>
            </w:r>
          </w:p>
        </w:tc>
        <w:tc>
          <w:tcPr>
            <w:tcW w:w="2863" w:type="dxa"/>
            <w:shd w:val="clear" w:color="auto" w:fill="365F91" w:themeFill="accent1" w:themeFillShade="BF"/>
          </w:tcPr>
          <w:p w:rsidR="004A11BF" w:rsidRPr="00683B0F" w:rsidRDefault="004A11BF" w:rsidP="008A199C">
            <w:pPr>
              <w:autoSpaceDE w:val="0"/>
              <w:autoSpaceDN w:val="0"/>
              <w:adjustRightInd w:val="0"/>
              <w:spacing w:before="60" w:line="240" w:lineRule="auto"/>
              <w:jc w:val="center"/>
              <w:rPr>
                <w:rFonts w:ascii="Calibri" w:hAnsi="Calibri" w:cs="Arial"/>
                <w:color w:val="FFFFFF" w:themeColor="background1"/>
                <w:lang w:val="en-US"/>
              </w:rPr>
            </w:pPr>
            <w:r w:rsidRPr="00683B0F">
              <w:rPr>
                <w:rFonts w:ascii="Calibri" w:hAnsi="Calibri" w:cs="Arial"/>
                <w:b/>
                <w:bCs/>
                <w:color w:val="FFFFFF" w:themeColor="background1"/>
                <w:sz w:val="22"/>
                <w:lang w:val="en-US"/>
              </w:rPr>
              <w:t>Most useful to apply when…</w:t>
            </w:r>
          </w:p>
        </w:tc>
      </w:tr>
      <w:tr w:rsidR="004A11BF" w:rsidRPr="00683B0F" w:rsidTr="00F4356B">
        <w:trPr>
          <w:jc w:val="center"/>
        </w:trPr>
        <w:tc>
          <w:tcPr>
            <w:tcW w:w="1707" w:type="dxa"/>
            <w:shd w:val="clear" w:color="auto" w:fill="B8CCE4"/>
            <w:vAlign w:val="center"/>
          </w:tcPr>
          <w:p w:rsidR="004A11BF" w:rsidRPr="00683B0F" w:rsidRDefault="004A11BF" w:rsidP="006825AE">
            <w:pPr>
              <w:autoSpaceDE w:val="0"/>
              <w:autoSpaceDN w:val="0"/>
              <w:adjustRightInd w:val="0"/>
              <w:spacing w:before="40" w:after="40" w:line="141" w:lineRule="atLeast"/>
              <w:jc w:val="center"/>
              <w:rPr>
                <w:rFonts w:ascii="Calibri" w:hAnsi="Calibri" w:cs="Arial"/>
                <w:b/>
                <w:color w:val="000000"/>
                <w:lang w:val="en-US"/>
              </w:rPr>
            </w:pPr>
            <w:r w:rsidRPr="00683B0F">
              <w:rPr>
                <w:rFonts w:ascii="Calibri" w:hAnsi="Calibri" w:cs="Arial"/>
                <w:b/>
                <w:color w:val="000000"/>
                <w:sz w:val="22"/>
                <w:lang w:val="en-US"/>
              </w:rPr>
              <w:t>Cost-benefit analysis (CBA)</w:t>
            </w:r>
          </w:p>
        </w:tc>
        <w:tc>
          <w:tcPr>
            <w:tcW w:w="4492" w:type="dxa"/>
            <w:shd w:val="clear" w:color="auto" w:fill="F2F2F2" w:themeFill="background1" w:themeFillShade="F2"/>
            <w:vAlign w:val="center"/>
          </w:tcPr>
          <w:p w:rsidR="004A11BF" w:rsidRPr="00683B0F" w:rsidRDefault="004A11BF" w:rsidP="006825AE">
            <w:pPr>
              <w:autoSpaceDE w:val="0"/>
              <w:autoSpaceDN w:val="0"/>
              <w:adjustRightInd w:val="0"/>
              <w:spacing w:before="40" w:after="40" w:line="141" w:lineRule="atLeast"/>
              <w:rPr>
                <w:rFonts w:ascii="Calibri" w:hAnsi="Calibri" w:cs="Arial"/>
                <w:color w:val="000000"/>
                <w:lang w:val="en-US"/>
              </w:rPr>
            </w:pPr>
            <w:r w:rsidRPr="00683B0F">
              <w:rPr>
                <w:rFonts w:ascii="Calibri" w:hAnsi="Calibri" w:cs="Arial"/>
                <w:color w:val="000000"/>
                <w:sz w:val="22"/>
                <w:lang w:val="en-US"/>
              </w:rPr>
              <w:t>CBA values all relevant costs and benefits to society of all options, and then estimates a net present value or a benefit. It is an absolute measure providing the justification for intervention, though it is often difficult to value all the costs and benefits of a particular project or policy.</w:t>
            </w:r>
          </w:p>
        </w:tc>
        <w:tc>
          <w:tcPr>
            <w:tcW w:w="2863" w:type="dxa"/>
            <w:shd w:val="clear" w:color="auto" w:fill="F2F2F2" w:themeFill="background1" w:themeFillShade="F2"/>
            <w:vAlign w:val="center"/>
          </w:tcPr>
          <w:p w:rsidR="004A11BF" w:rsidRPr="00683B0F" w:rsidRDefault="004A11BF" w:rsidP="006825AE">
            <w:pPr>
              <w:autoSpaceDE w:val="0"/>
              <w:autoSpaceDN w:val="0"/>
              <w:adjustRightInd w:val="0"/>
              <w:spacing w:before="40" w:after="40" w:line="141" w:lineRule="atLeast"/>
              <w:rPr>
                <w:rFonts w:ascii="Calibri" w:hAnsi="Calibri" w:cs="Arial"/>
                <w:color w:val="000000"/>
                <w:lang w:val="en-US"/>
              </w:rPr>
            </w:pPr>
            <w:r w:rsidRPr="00683B0F">
              <w:rPr>
                <w:rFonts w:ascii="Calibri" w:hAnsi="Calibri" w:cs="Arial"/>
                <w:color w:val="000000"/>
                <w:sz w:val="22"/>
                <w:lang w:val="en-US"/>
              </w:rPr>
              <w:t>Climate probabilities are known.</w:t>
            </w:r>
          </w:p>
          <w:p w:rsidR="004A11BF" w:rsidRPr="00683B0F" w:rsidRDefault="004A11BF" w:rsidP="006825AE">
            <w:pPr>
              <w:autoSpaceDE w:val="0"/>
              <w:autoSpaceDN w:val="0"/>
              <w:adjustRightInd w:val="0"/>
              <w:spacing w:before="40" w:after="40" w:line="141" w:lineRule="atLeast"/>
              <w:rPr>
                <w:rFonts w:ascii="Calibri" w:hAnsi="Calibri" w:cs="Arial"/>
                <w:color w:val="000000"/>
                <w:lang w:val="en-US"/>
              </w:rPr>
            </w:pPr>
            <w:r w:rsidRPr="00683B0F">
              <w:rPr>
                <w:rFonts w:ascii="Calibri" w:hAnsi="Calibri" w:cs="Arial"/>
                <w:color w:val="000000"/>
                <w:sz w:val="22"/>
                <w:lang w:val="en-US"/>
              </w:rPr>
              <w:t>Climate sensitivity is small compared to costs/benefits.</w:t>
            </w:r>
          </w:p>
          <w:p w:rsidR="004A11BF" w:rsidRPr="00683B0F" w:rsidRDefault="004A11BF" w:rsidP="006825AE">
            <w:pPr>
              <w:autoSpaceDE w:val="0"/>
              <w:autoSpaceDN w:val="0"/>
              <w:adjustRightInd w:val="0"/>
              <w:spacing w:before="40" w:after="40" w:line="141" w:lineRule="atLeast"/>
              <w:rPr>
                <w:rFonts w:ascii="Calibri" w:hAnsi="Calibri" w:cs="Arial"/>
                <w:color w:val="000000"/>
                <w:lang w:val="en-US"/>
              </w:rPr>
            </w:pPr>
            <w:r w:rsidRPr="00683B0F">
              <w:rPr>
                <w:rFonts w:ascii="Calibri" w:hAnsi="Calibri" w:cs="Arial"/>
                <w:color w:val="000000"/>
                <w:sz w:val="22"/>
                <w:lang w:val="en-US"/>
              </w:rPr>
              <w:t>Good data exist for major cost/benefit components.</w:t>
            </w:r>
          </w:p>
        </w:tc>
      </w:tr>
      <w:tr w:rsidR="004A11BF" w:rsidRPr="00683B0F" w:rsidTr="00F4356B">
        <w:trPr>
          <w:jc w:val="center"/>
        </w:trPr>
        <w:tc>
          <w:tcPr>
            <w:tcW w:w="1707" w:type="dxa"/>
            <w:shd w:val="clear" w:color="auto" w:fill="B8CCE4"/>
            <w:vAlign w:val="center"/>
          </w:tcPr>
          <w:p w:rsidR="004A11BF" w:rsidRPr="00683B0F" w:rsidRDefault="004A11BF" w:rsidP="006825AE">
            <w:pPr>
              <w:autoSpaceDE w:val="0"/>
              <w:autoSpaceDN w:val="0"/>
              <w:adjustRightInd w:val="0"/>
              <w:spacing w:before="40" w:after="40" w:line="141" w:lineRule="atLeast"/>
              <w:jc w:val="center"/>
              <w:rPr>
                <w:rFonts w:ascii="Calibri" w:hAnsi="Calibri" w:cs="Arial"/>
                <w:b/>
                <w:color w:val="000000"/>
                <w:lang w:val="en-US"/>
              </w:rPr>
            </w:pPr>
            <w:r w:rsidRPr="00683B0F">
              <w:rPr>
                <w:rFonts w:ascii="Calibri" w:hAnsi="Calibri" w:cs="Arial"/>
                <w:b/>
                <w:color w:val="000000"/>
                <w:sz w:val="22"/>
                <w:lang w:val="en-US"/>
              </w:rPr>
              <w:t>Cost-effectiveness analysis (CEA)</w:t>
            </w:r>
          </w:p>
        </w:tc>
        <w:tc>
          <w:tcPr>
            <w:tcW w:w="4492" w:type="dxa"/>
            <w:vAlign w:val="center"/>
          </w:tcPr>
          <w:p w:rsidR="004A11BF" w:rsidRPr="00683B0F" w:rsidRDefault="004A11BF" w:rsidP="006825AE">
            <w:pPr>
              <w:autoSpaceDE w:val="0"/>
              <w:autoSpaceDN w:val="0"/>
              <w:adjustRightInd w:val="0"/>
              <w:spacing w:before="40" w:after="40" w:line="141" w:lineRule="atLeast"/>
              <w:rPr>
                <w:rFonts w:ascii="Calibri" w:hAnsi="Calibri" w:cs="Arial"/>
                <w:color w:val="000000"/>
                <w:lang w:val="en-US"/>
              </w:rPr>
            </w:pPr>
            <w:r w:rsidRPr="00683B0F">
              <w:rPr>
                <w:rFonts w:ascii="Calibri" w:hAnsi="Calibri" w:cs="Arial"/>
                <w:color w:val="000000"/>
                <w:sz w:val="22"/>
                <w:lang w:val="en-US"/>
              </w:rPr>
              <w:t xml:space="preserve">CEA compares alternative options for achieving similar outputs (or objectives). In this </w:t>
            </w:r>
            <w:r w:rsidR="006825AE" w:rsidRPr="00683B0F">
              <w:rPr>
                <w:rFonts w:ascii="Calibri" w:hAnsi="Calibri" w:cs="Arial"/>
                <w:color w:val="000000"/>
                <w:sz w:val="22"/>
                <w:lang w:val="en-US"/>
              </w:rPr>
              <w:t>regard,</w:t>
            </w:r>
            <w:r w:rsidRPr="00683B0F">
              <w:rPr>
                <w:rFonts w:ascii="Calibri" w:hAnsi="Calibri" w:cs="Arial"/>
                <w:color w:val="000000"/>
                <w:sz w:val="22"/>
                <w:lang w:val="en-US"/>
              </w:rPr>
              <w:t xml:space="preserve"> it is a relative measure, providing comparative information between choices (unlike CBA, which provides an absolute measure).</w:t>
            </w:r>
          </w:p>
        </w:tc>
        <w:tc>
          <w:tcPr>
            <w:tcW w:w="2863" w:type="dxa"/>
            <w:vAlign w:val="center"/>
          </w:tcPr>
          <w:p w:rsidR="004A11BF" w:rsidRPr="00683B0F" w:rsidRDefault="004A11BF" w:rsidP="006825AE">
            <w:pPr>
              <w:autoSpaceDE w:val="0"/>
              <w:autoSpaceDN w:val="0"/>
              <w:adjustRightInd w:val="0"/>
              <w:spacing w:before="40" w:after="40" w:line="141" w:lineRule="atLeast"/>
              <w:rPr>
                <w:rFonts w:ascii="Calibri" w:hAnsi="Calibri" w:cs="Arial"/>
                <w:color w:val="000000"/>
                <w:lang w:val="en-US"/>
              </w:rPr>
            </w:pPr>
            <w:r w:rsidRPr="00683B0F">
              <w:rPr>
                <w:rFonts w:ascii="Calibri" w:hAnsi="Calibri" w:cs="Arial"/>
                <w:color w:val="000000"/>
                <w:sz w:val="22"/>
                <w:lang w:val="en-US"/>
              </w:rPr>
              <w:t xml:space="preserve">There is an agreement on a </w:t>
            </w:r>
            <w:r w:rsidR="000C4A45" w:rsidRPr="00683B0F">
              <w:rPr>
                <w:rFonts w:ascii="Calibri" w:hAnsi="Calibri" w:cs="Arial"/>
                <w:color w:val="000000"/>
                <w:sz w:val="22"/>
                <w:lang w:val="en-US"/>
              </w:rPr>
              <w:t>sectoral social objective (for example,</w:t>
            </w:r>
            <w:r w:rsidRPr="00683B0F">
              <w:rPr>
                <w:rFonts w:ascii="Calibri" w:hAnsi="Calibri" w:cs="Arial"/>
                <w:color w:val="000000"/>
                <w:sz w:val="22"/>
                <w:lang w:val="en-US"/>
              </w:rPr>
              <w:t xml:space="preserve"> acceptable risks of flooding) when non-monetary metrics are considered.</w:t>
            </w:r>
          </w:p>
        </w:tc>
      </w:tr>
      <w:tr w:rsidR="004A11BF" w:rsidRPr="00683B0F" w:rsidTr="00F4356B">
        <w:trPr>
          <w:jc w:val="center"/>
        </w:trPr>
        <w:tc>
          <w:tcPr>
            <w:tcW w:w="1707" w:type="dxa"/>
            <w:shd w:val="clear" w:color="auto" w:fill="B8CCE4"/>
            <w:vAlign w:val="center"/>
          </w:tcPr>
          <w:p w:rsidR="004A11BF" w:rsidRPr="00683B0F" w:rsidRDefault="004A11BF" w:rsidP="006825AE">
            <w:pPr>
              <w:autoSpaceDE w:val="0"/>
              <w:autoSpaceDN w:val="0"/>
              <w:adjustRightInd w:val="0"/>
              <w:spacing w:before="40" w:after="40" w:line="141" w:lineRule="atLeast"/>
              <w:jc w:val="center"/>
              <w:rPr>
                <w:rFonts w:ascii="Calibri" w:hAnsi="Calibri" w:cs="Arial"/>
                <w:b/>
                <w:color w:val="000000"/>
                <w:lang w:val="en-US"/>
              </w:rPr>
            </w:pPr>
            <w:r w:rsidRPr="00683B0F">
              <w:rPr>
                <w:rFonts w:ascii="Calibri" w:hAnsi="Calibri" w:cs="Arial"/>
                <w:b/>
                <w:color w:val="000000"/>
                <w:sz w:val="22"/>
                <w:lang w:val="en-US"/>
              </w:rPr>
              <w:t>Multi-criteria analysis (MCA)</w:t>
            </w:r>
          </w:p>
        </w:tc>
        <w:tc>
          <w:tcPr>
            <w:tcW w:w="4492" w:type="dxa"/>
            <w:shd w:val="clear" w:color="auto" w:fill="F2F2F2" w:themeFill="background1" w:themeFillShade="F2"/>
            <w:vAlign w:val="center"/>
          </w:tcPr>
          <w:p w:rsidR="004A11BF" w:rsidRPr="00683B0F" w:rsidRDefault="004A11BF" w:rsidP="006825AE">
            <w:pPr>
              <w:autoSpaceDE w:val="0"/>
              <w:autoSpaceDN w:val="0"/>
              <w:adjustRightInd w:val="0"/>
              <w:spacing w:before="40" w:after="40" w:line="141" w:lineRule="atLeast"/>
              <w:rPr>
                <w:rFonts w:ascii="Calibri" w:hAnsi="Calibri" w:cs="Arial"/>
                <w:color w:val="000000"/>
                <w:lang w:val="en-US"/>
              </w:rPr>
            </w:pPr>
            <w:r w:rsidRPr="00683B0F">
              <w:rPr>
                <w:rFonts w:ascii="Calibri" w:hAnsi="Calibri" w:cs="Arial"/>
                <w:color w:val="000000"/>
                <w:sz w:val="22"/>
                <w:lang w:val="en-US"/>
              </w:rPr>
              <w:t xml:space="preserve">MCA is a systematic method for assessing and scoring options against a range of decision criteria, some of which are expressed in physical or monetary units, and some of which are qualitative. The various criteria can then be weighted to provide an overall ranking of options. </w:t>
            </w:r>
          </w:p>
        </w:tc>
        <w:tc>
          <w:tcPr>
            <w:tcW w:w="2863" w:type="dxa"/>
            <w:shd w:val="clear" w:color="auto" w:fill="F2F2F2" w:themeFill="background1" w:themeFillShade="F2"/>
            <w:vAlign w:val="center"/>
          </w:tcPr>
          <w:p w:rsidR="004A11BF" w:rsidRPr="00683B0F" w:rsidRDefault="004A11BF" w:rsidP="006825AE">
            <w:pPr>
              <w:autoSpaceDE w:val="0"/>
              <w:autoSpaceDN w:val="0"/>
              <w:adjustRightInd w:val="0"/>
              <w:spacing w:before="40" w:after="40" w:line="141" w:lineRule="atLeast"/>
              <w:rPr>
                <w:rFonts w:ascii="Calibri" w:hAnsi="Calibri" w:cs="Arial"/>
                <w:color w:val="000000"/>
                <w:lang w:val="en-US"/>
              </w:rPr>
            </w:pPr>
            <w:r w:rsidRPr="00683B0F">
              <w:rPr>
                <w:rFonts w:ascii="Calibri" w:hAnsi="Calibri" w:cs="Arial"/>
                <w:color w:val="000000"/>
                <w:sz w:val="22"/>
                <w:lang w:val="en-US"/>
              </w:rPr>
              <w:t>There is a mix of qualitative and quantitative data.</w:t>
            </w:r>
          </w:p>
        </w:tc>
      </w:tr>
      <w:tr w:rsidR="004A11BF" w:rsidRPr="00683B0F" w:rsidTr="00F4356B">
        <w:trPr>
          <w:jc w:val="center"/>
        </w:trPr>
        <w:tc>
          <w:tcPr>
            <w:tcW w:w="1707" w:type="dxa"/>
            <w:shd w:val="clear" w:color="auto" w:fill="B8CCE4"/>
            <w:vAlign w:val="center"/>
          </w:tcPr>
          <w:p w:rsidR="004A11BF" w:rsidRPr="00683B0F" w:rsidRDefault="004A11BF" w:rsidP="006825AE">
            <w:pPr>
              <w:autoSpaceDE w:val="0"/>
              <w:autoSpaceDN w:val="0"/>
              <w:adjustRightInd w:val="0"/>
              <w:spacing w:before="40" w:after="40" w:line="141" w:lineRule="atLeast"/>
              <w:jc w:val="center"/>
              <w:rPr>
                <w:rFonts w:ascii="Calibri" w:hAnsi="Calibri" w:cs="Arial"/>
                <w:b/>
                <w:color w:val="000000"/>
                <w:lang w:val="en-US"/>
              </w:rPr>
            </w:pPr>
            <w:r w:rsidRPr="00683B0F">
              <w:rPr>
                <w:rFonts w:ascii="Calibri" w:hAnsi="Calibri" w:cs="Arial"/>
                <w:b/>
                <w:color w:val="000000"/>
                <w:sz w:val="22"/>
                <w:lang w:val="en-US"/>
              </w:rPr>
              <w:t>Real options analysis (ROA)</w:t>
            </w:r>
          </w:p>
        </w:tc>
        <w:tc>
          <w:tcPr>
            <w:tcW w:w="4492" w:type="dxa"/>
            <w:vAlign w:val="center"/>
          </w:tcPr>
          <w:p w:rsidR="004A11BF" w:rsidRPr="00683B0F" w:rsidRDefault="004A11BF" w:rsidP="006825AE">
            <w:pPr>
              <w:autoSpaceDE w:val="0"/>
              <w:autoSpaceDN w:val="0"/>
              <w:adjustRightInd w:val="0"/>
              <w:spacing w:before="40" w:after="40" w:line="141" w:lineRule="atLeast"/>
              <w:rPr>
                <w:rFonts w:ascii="Calibri" w:hAnsi="Calibri" w:cs="Arial"/>
                <w:color w:val="000000"/>
                <w:lang w:val="en-US"/>
              </w:rPr>
            </w:pPr>
            <w:r w:rsidRPr="00683B0F">
              <w:rPr>
                <w:rFonts w:ascii="Calibri" w:hAnsi="Calibri" w:cs="Arial"/>
                <w:color w:val="000000"/>
                <w:sz w:val="22"/>
                <w:lang w:val="en-US"/>
              </w:rPr>
              <w:t>ROA quantifies the investment risk associated with uncertain future outcomes. It can therefore assess whether it is better to invest now or to wait — or whether it is better to invest in options that offer greater flexibility in the future.</w:t>
            </w:r>
          </w:p>
        </w:tc>
        <w:tc>
          <w:tcPr>
            <w:tcW w:w="2863" w:type="dxa"/>
            <w:vAlign w:val="center"/>
          </w:tcPr>
          <w:p w:rsidR="004A11BF" w:rsidRPr="00683B0F" w:rsidRDefault="004A11BF" w:rsidP="006825AE">
            <w:pPr>
              <w:autoSpaceDE w:val="0"/>
              <w:autoSpaceDN w:val="0"/>
              <w:adjustRightInd w:val="0"/>
              <w:spacing w:before="40" w:after="40" w:line="141" w:lineRule="atLeast"/>
              <w:rPr>
                <w:rFonts w:ascii="Calibri" w:hAnsi="Calibri" w:cs="Arial"/>
                <w:color w:val="000000"/>
                <w:lang w:val="en-US"/>
              </w:rPr>
            </w:pPr>
            <w:r w:rsidRPr="00683B0F">
              <w:rPr>
                <w:rFonts w:ascii="Calibri" w:hAnsi="Calibri" w:cs="Arial"/>
                <w:color w:val="000000"/>
                <w:sz w:val="22"/>
                <w:lang w:val="en-US"/>
              </w:rPr>
              <w:t>Large irreversible capital decisions are to be made.</w:t>
            </w:r>
          </w:p>
          <w:p w:rsidR="004A11BF" w:rsidRPr="00683B0F" w:rsidRDefault="004A11BF" w:rsidP="006825AE">
            <w:pPr>
              <w:autoSpaceDE w:val="0"/>
              <w:autoSpaceDN w:val="0"/>
              <w:adjustRightInd w:val="0"/>
              <w:spacing w:before="40" w:after="40" w:line="141" w:lineRule="atLeast"/>
              <w:rPr>
                <w:rFonts w:ascii="Calibri" w:hAnsi="Calibri" w:cs="Arial"/>
                <w:color w:val="000000"/>
                <w:lang w:val="en-US"/>
              </w:rPr>
            </w:pPr>
            <w:r w:rsidRPr="00683B0F">
              <w:rPr>
                <w:rFonts w:ascii="Calibri" w:hAnsi="Calibri" w:cs="Arial"/>
                <w:color w:val="000000"/>
                <w:sz w:val="22"/>
                <w:lang w:val="en-US"/>
              </w:rPr>
              <w:t>Climate-risk probabilities are known, or adequate information is available.</w:t>
            </w:r>
          </w:p>
          <w:p w:rsidR="004A11BF" w:rsidRPr="00683B0F" w:rsidRDefault="004A11BF" w:rsidP="006825AE">
            <w:pPr>
              <w:autoSpaceDE w:val="0"/>
              <w:autoSpaceDN w:val="0"/>
              <w:adjustRightInd w:val="0"/>
              <w:spacing w:before="40" w:after="40" w:line="141" w:lineRule="atLeast"/>
              <w:rPr>
                <w:rFonts w:ascii="Calibri" w:hAnsi="Calibri" w:cs="Arial"/>
                <w:color w:val="000000"/>
                <w:lang w:val="en-US"/>
              </w:rPr>
            </w:pPr>
            <w:r w:rsidRPr="00683B0F">
              <w:rPr>
                <w:rFonts w:ascii="Calibri" w:hAnsi="Calibri" w:cs="Arial"/>
                <w:color w:val="000000"/>
                <w:sz w:val="22"/>
                <w:lang w:val="en-US"/>
              </w:rPr>
              <w:t>Good-quality data for major cost/benefit components are available.</w:t>
            </w:r>
          </w:p>
        </w:tc>
      </w:tr>
      <w:tr w:rsidR="004A11BF" w:rsidRPr="00683B0F" w:rsidTr="00F4356B">
        <w:trPr>
          <w:jc w:val="center"/>
        </w:trPr>
        <w:tc>
          <w:tcPr>
            <w:tcW w:w="1707" w:type="dxa"/>
            <w:shd w:val="clear" w:color="auto" w:fill="B8CCE4"/>
            <w:vAlign w:val="center"/>
          </w:tcPr>
          <w:p w:rsidR="004A11BF" w:rsidRPr="00683B0F" w:rsidRDefault="008D1AD2" w:rsidP="006825AE">
            <w:pPr>
              <w:autoSpaceDE w:val="0"/>
              <w:autoSpaceDN w:val="0"/>
              <w:adjustRightInd w:val="0"/>
              <w:spacing w:before="40" w:after="40" w:line="141" w:lineRule="atLeast"/>
              <w:jc w:val="center"/>
              <w:rPr>
                <w:rFonts w:ascii="Calibri" w:hAnsi="Calibri" w:cs="Arial"/>
                <w:b/>
                <w:color w:val="000000"/>
                <w:lang w:val="en-US"/>
              </w:rPr>
            </w:pPr>
            <w:r w:rsidRPr="00683B0F">
              <w:rPr>
                <w:rFonts w:ascii="Calibri" w:hAnsi="Calibri" w:cs="Arial"/>
                <w:b/>
                <w:color w:val="000000"/>
                <w:sz w:val="22"/>
                <w:lang w:val="en-US"/>
              </w:rPr>
              <w:t xml:space="preserve">Robust decision </w:t>
            </w:r>
            <w:r w:rsidR="004A11BF" w:rsidRPr="00683B0F">
              <w:rPr>
                <w:rFonts w:ascii="Calibri" w:hAnsi="Calibri" w:cs="Arial"/>
                <w:b/>
                <w:color w:val="000000"/>
                <w:sz w:val="22"/>
                <w:lang w:val="en-US"/>
              </w:rPr>
              <w:t>making (RDM)</w:t>
            </w:r>
          </w:p>
        </w:tc>
        <w:tc>
          <w:tcPr>
            <w:tcW w:w="4492" w:type="dxa"/>
            <w:shd w:val="clear" w:color="auto" w:fill="F2F2F2" w:themeFill="background1" w:themeFillShade="F2"/>
            <w:vAlign w:val="center"/>
          </w:tcPr>
          <w:p w:rsidR="004A11BF" w:rsidRPr="00683B0F" w:rsidRDefault="004A11BF" w:rsidP="006825AE">
            <w:pPr>
              <w:autoSpaceDE w:val="0"/>
              <w:autoSpaceDN w:val="0"/>
              <w:adjustRightInd w:val="0"/>
              <w:spacing w:before="40" w:after="40" w:line="141" w:lineRule="atLeast"/>
              <w:rPr>
                <w:rFonts w:ascii="Calibri" w:hAnsi="Calibri" w:cs="Arial"/>
                <w:color w:val="000000"/>
                <w:lang w:val="en-US"/>
              </w:rPr>
            </w:pPr>
            <w:r w:rsidRPr="00683B0F">
              <w:rPr>
                <w:rFonts w:ascii="Calibri" w:hAnsi="Calibri" w:cs="Arial"/>
                <w:color w:val="000000"/>
                <w:sz w:val="22"/>
                <w:lang w:val="en-US"/>
              </w:rPr>
              <w:t xml:space="preserve">RDM is a decision-support tool that is used in situations of deep uncertainty. It uses quantitative models, or scenario generators, with data-mining algorithms, to evaluate how different strategies perform under large ensembles of scenarios reflecting different plausible future conditions. </w:t>
            </w:r>
          </w:p>
        </w:tc>
        <w:tc>
          <w:tcPr>
            <w:tcW w:w="2863" w:type="dxa"/>
            <w:shd w:val="clear" w:color="auto" w:fill="F2F2F2" w:themeFill="background1" w:themeFillShade="F2"/>
            <w:vAlign w:val="center"/>
          </w:tcPr>
          <w:p w:rsidR="004A11BF" w:rsidRPr="00683B0F" w:rsidRDefault="004A11BF" w:rsidP="006825AE">
            <w:pPr>
              <w:autoSpaceDE w:val="0"/>
              <w:autoSpaceDN w:val="0"/>
              <w:adjustRightInd w:val="0"/>
              <w:spacing w:before="40" w:after="40" w:line="141" w:lineRule="atLeast"/>
              <w:rPr>
                <w:rFonts w:ascii="Calibri" w:hAnsi="Calibri" w:cs="Arial"/>
                <w:color w:val="000000"/>
                <w:lang w:val="en-US"/>
              </w:rPr>
            </w:pPr>
            <w:r w:rsidRPr="00683B0F">
              <w:rPr>
                <w:rFonts w:ascii="Calibri" w:hAnsi="Calibri" w:cs="Arial"/>
                <w:color w:val="000000"/>
                <w:sz w:val="22"/>
                <w:lang w:val="en-US"/>
              </w:rPr>
              <w:t>High uncertainty of climate change has been signaled.</w:t>
            </w:r>
          </w:p>
          <w:p w:rsidR="004A11BF" w:rsidRPr="00683B0F" w:rsidRDefault="004A11BF" w:rsidP="006825AE">
            <w:pPr>
              <w:autoSpaceDE w:val="0"/>
              <w:autoSpaceDN w:val="0"/>
              <w:adjustRightInd w:val="0"/>
              <w:spacing w:before="40" w:after="40" w:line="141" w:lineRule="atLeast"/>
              <w:rPr>
                <w:rFonts w:ascii="Calibri" w:hAnsi="Calibri" w:cs="Arial"/>
                <w:color w:val="000000"/>
                <w:lang w:val="en-US"/>
              </w:rPr>
            </w:pPr>
            <w:r w:rsidRPr="00683B0F">
              <w:rPr>
                <w:rFonts w:ascii="Calibri" w:hAnsi="Calibri" w:cs="Arial"/>
                <w:color w:val="000000"/>
                <w:sz w:val="22"/>
                <w:lang w:val="en-US"/>
              </w:rPr>
              <w:t>A mix of quantitative and qualitative information is available.</w:t>
            </w:r>
          </w:p>
          <w:p w:rsidR="004A11BF" w:rsidRPr="00683B0F" w:rsidRDefault="004A11BF" w:rsidP="006825AE">
            <w:pPr>
              <w:autoSpaceDE w:val="0"/>
              <w:autoSpaceDN w:val="0"/>
              <w:adjustRightInd w:val="0"/>
              <w:spacing w:before="40" w:after="40" w:line="141" w:lineRule="atLeast"/>
              <w:rPr>
                <w:rFonts w:ascii="Calibri" w:hAnsi="Calibri" w:cs="Arial"/>
                <w:color w:val="000000"/>
                <w:lang w:val="en-US"/>
              </w:rPr>
            </w:pPr>
            <w:r w:rsidRPr="00683B0F">
              <w:rPr>
                <w:rFonts w:ascii="Calibri" w:hAnsi="Calibri" w:cs="Arial"/>
                <w:color w:val="000000"/>
                <w:sz w:val="22"/>
                <w:lang w:val="en-US"/>
              </w:rPr>
              <w:t xml:space="preserve">Non-market sectors are involved </w:t>
            </w:r>
            <w:r w:rsidR="001D2E5A" w:rsidRPr="00683B0F">
              <w:rPr>
                <w:rFonts w:ascii="Calibri" w:hAnsi="Calibri" w:cs="Arial"/>
                <w:color w:val="000000"/>
                <w:sz w:val="22"/>
                <w:lang w:val="en-US"/>
              </w:rPr>
              <w:t>(for example</w:t>
            </w:r>
            <w:r w:rsidRPr="00683B0F">
              <w:rPr>
                <w:rFonts w:ascii="Calibri" w:hAnsi="Calibri" w:cs="Arial"/>
                <w:color w:val="000000"/>
                <w:sz w:val="22"/>
                <w:lang w:val="en-US"/>
              </w:rPr>
              <w:t xml:space="preserve"> ecosystems and health).</w:t>
            </w:r>
          </w:p>
        </w:tc>
      </w:tr>
      <w:tr w:rsidR="004A11BF" w:rsidRPr="00683B0F" w:rsidTr="00F4356B">
        <w:trPr>
          <w:jc w:val="center"/>
        </w:trPr>
        <w:tc>
          <w:tcPr>
            <w:tcW w:w="1707" w:type="dxa"/>
            <w:shd w:val="clear" w:color="auto" w:fill="B8CCE4"/>
            <w:vAlign w:val="center"/>
          </w:tcPr>
          <w:p w:rsidR="004A11BF" w:rsidRPr="00683B0F" w:rsidRDefault="004A11BF" w:rsidP="006825AE">
            <w:pPr>
              <w:autoSpaceDE w:val="0"/>
              <w:autoSpaceDN w:val="0"/>
              <w:adjustRightInd w:val="0"/>
              <w:spacing w:before="40" w:after="40" w:line="141" w:lineRule="atLeast"/>
              <w:jc w:val="center"/>
              <w:rPr>
                <w:rFonts w:ascii="Calibri" w:hAnsi="Calibri" w:cs="Arial"/>
                <w:b/>
                <w:color w:val="000000"/>
                <w:lang w:val="en-US"/>
              </w:rPr>
            </w:pPr>
            <w:r w:rsidRPr="00683B0F">
              <w:rPr>
                <w:rFonts w:ascii="Calibri" w:hAnsi="Calibri" w:cs="Arial"/>
                <w:b/>
                <w:color w:val="000000"/>
                <w:sz w:val="22"/>
                <w:lang w:val="en-US"/>
              </w:rPr>
              <w:t>Portfolio analysis</w:t>
            </w:r>
          </w:p>
        </w:tc>
        <w:tc>
          <w:tcPr>
            <w:tcW w:w="4492" w:type="dxa"/>
            <w:vAlign w:val="center"/>
          </w:tcPr>
          <w:p w:rsidR="004A11BF" w:rsidRPr="00683B0F" w:rsidRDefault="004A11BF" w:rsidP="006825AE">
            <w:pPr>
              <w:autoSpaceDE w:val="0"/>
              <w:autoSpaceDN w:val="0"/>
              <w:adjustRightInd w:val="0"/>
              <w:spacing w:before="40" w:after="40" w:line="141" w:lineRule="atLeast"/>
              <w:rPr>
                <w:rFonts w:ascii="Calibri" w:hAnsi="Calibri" w:cs="Arial"/>
                <w:color w:val="000000"/>
                <w:lang w:val="en-US"/>
              </w:rPr>
            </w:pPr>
            <w:r w:rsidRPr="00683B0F">
              <w:rPr>
                <w:rFonts w:ascii="Calibri" w:hAnsi="Calibri" w:cs="Arial"/>
                <w:color w:val="000000"/>
                <w:sz w:val="22"/>
                <w:lang w:val="en-US"/>
              </w:rPr>
              <w:t>P</w:t>
            </w:r>
            <w:r w:rsidR="00243B4A" w:rsidRPr="00683B0F">
              <w:rPr>
                <w:rFonts w:ascii="Calibri" w:hAnsi="Calibri" w:cs="Arial"/>
                <w:color w:val="000000"/>
                <w:sz w:val="22"/>
                <w:lang w:val="en-US"/>
              </w:rPr>
              <w:t>ortfolio analysis</w:t>
            </w:r>
            <w:r w:rsidRPr="00683B0F">
              <w:rPr>
                <w:rFonts w:ascii="Calibri" w:hAnsi="Calibri" w:cs="Arial"/>
                <w:color w:val="000000"/>
                <w:sz w:val="22"/>
                <w:lang w:val="en-US"/>
              </w:rPr>
              <w:t xml:space="preserve"> helps developing portfolios of options, rather than </w:t>
            </w:r>
            <w:r w:rsidR="00243B4A" w:rsidRPr="00683B0F">
              <w:rPr>
                <w:rFonts w:ascii="Calibri" w:hAnsi="Calibri" w:cs="Arial"/>
                <w:color w:val="000000"/>
                <w:sz w:val="22"/>
                <w:lang w:val="en-US"/>
              </w:rPr>
              <w:t xml:space="preserve">of a </w:t>
            </w:r>
            <w:r w:rsidRPr="00683B0F">
              <w:rPr>
                <w:rFonts w:ascii="Calibri" w:hAnsi="Calibri" w:cs="Arial"/>
                <w:color w:val="000000"/>
                <w:sz w:val="22"/>
                <w:lang w:val="en-US"/>
              </w:rPr>
              <w:t>single option. It originated in the context of financial markets to explore the potential for portfolios of financial assets to maximize the financial return on investments, subject to a given level of risk.</w:t>
            </w:r>
          </w:p>
        </w:tc>
        <w:tc>
          <w:tcPr>
            <w:tcW w:w="2863" w:type="dxa"/>
            <w:vAlign w:val="center"/>
          </w:tcPr>
          <w:p w:rsidR="004A11BF" w:rsidRPr="00683B0F" w:rsidRDefault="004A11BF" w:rsidP="006825AE">
            <w:pPr>
              <w:autoSpaceDE w:val="0"/>
              <w:autoSpaceDN w:val="0"/>
              <w:adjustRightInd w:val="0"/>
              <w:spacing w:before="40" w:after="40" w:line="141" w:lineRule="atLeast"/>
              <w:rPr>
                <w:rFonts w:ascii="Calibri" w:hAnsi="Calibri" w:cs="Arial"/>
                <w:color w:val="000000"/>
                <w:lang w:val="en-US"/>
              </w:rPr>
            </w:pPr>
            <w:r w:rsidRPr="00683B0F">
              <w:rPr>
                <w:rFonts w:ascii="Calibri" w:hAnsi="Calibri" w:cs="Arial"/>
                <w:color w:val="000000"/>
                <w:sz w:val="22"/>
                <w:lang w:val="en-US"/>
              </w:rPr>
              <w:t>Adaptation actions are likely to be complementary in reducing climate risks.</w:t>
            </w:r>
          </w:p>
          <w:p w:rsidR="004A11BF" w:rsidRPr="00683B0F" w:rsidRDefault="004A11BF" w:rsidP="006825AE">
            <w:pPr>
              <w:autoSpaceDE w:val="0"/>
              <w:autoSpaceDN w:val="0"/>
              <w:adjustRightInd w:val="0"/>
              <w:spacing w:before="40" w:after="40" w:line="141" w:lineRule="atLeast"/>
              <w:rPr>
                <w:rFonts w:ascii="Calibri" w:hAnsi="Calibri" w:cs="Arial"/>
                <w:color w:val="000000"/>
                <w:lang w:val="en-US"/>
              </w:rPr>
            </w:pPr>
            <w:r w:rsidRPr="00683B0F">
              <w:rPr>
                <w:rFonts w:ascii="Calibri" w:hAnsi="Calibri" w:cs="Arial"/>
                <w:color w:val="000000"/>
                <w:sz w:val="22"/>
                <w:lang w:val="en-US"/>
              </w:rPr>
              <w:t>Climate-risk probabilities are known</w:t>
            </w:r>
            <w:r w:rsidR="00603AA6" w:rsidRPr="00683B0F">
              <w:rPr>
                <w:rFonts w:ascii="Calibri" w:hAnsi="Calibri" w:cs="Arial"/>
                <w:color w:val="000000"/>
                <w:sz w:val="22"/>
                <w:lang w:val="en-US"/>
              </w:rPr>
              <w:t>,</w:t>
            </w:r>
            <w:r w:rsidRPr="00683B0F">
              <w:rPr>
                <w:rFonts w:ascii="Calibri" w:hAnsi="Calibri" w:cs="Arial"/>
                <w:color w:val="000000"/>
                <w:sz w:val="22"/>
                <w:lang w:val="en-US"/>
              </w:rPr>
              <w:t xml:space="preserve"> or good information is available.</w:t>
            </w:r>
          </w:p>
        </w:tc>
      </w:tr>
      <w:tr w:rsidR="004A11BF" w:rsidRPr="00683B0F" w:rsidTr="00F4356B">
        <w:trPr>
          <w:jc w:val="center"/>
        </w:trPr>
        <w:tc>
          <w:tcPr>
            <w:tcW w:w="1707" w:type="dxa"/>
            <w:shd w:val="clear" w:color="auto" w:fill="B8CCE4"/>
            <w:vAlign w:val="center"/>
          </w:tcPr>
          <w:p w:rsidR="004A11BF" w:rsidRPr="00683B0F" w:rsidRDefault="004A11BF" w:rsidP="006825AE">
            <w:pPr>
              <w:autoSpaceDE w:val="0"/>
              <w:autoSpaceDN w:val="0"/>
              <w:adjustRightInd w:val="0"/>
              <w:spacing w:before="40" w:after="40" w:line="141" w:lineRule="atLeast"/>
              <w:jc w:val="center"/>
              <w:rPr>
                <w:rFonts w:ascii="Calibri" w:hAnsi="Calibri" w:cs="Arial"/>
                <w:b/>
                <w:color w:val="000000"/>
                <w:lang w:val="en-US"/>
              </w:rPr>
            </w:pPr>
            <w:r w:rsidRPr="00683B0F">
              <w:rPr>
                <w:rFonts w:ascii="Calibri" w:hAnsi="Calibri" w:cs="Arial"/>
                <w:b/>
                <w:color w:val="000000"/>
                <w:sz w:val="22"/>
                <w:lang w:val="en-US"/>
              </w:rPr>
              <w:t>Adaptive management/</w:t>
            </w:r>
            <w:r w:rsidR="0073497B" w:rsidRPr="00683B0F">
              <w:rPr>
                <w:rFonts w:ascii="Calibri" w:hAnsi="Calibri" w:cs="Arial"/>
                <w:b/>
                <w:color w:val="000000"/>
                <w:sz w:val="22"/>
                <w:lang w:val="en-US"/>
              </w:rPr>
              <w:t xml:space="preserve"> </w:t>
            </w:r>
            <w:r w:rsidRPr="00683B0F">
              <w:rPr>
                <w:rFonts w:ascii="Calibri" w:hAnsi="Calibri" w:cs="Arial"/>
                <w:b/>
                <w:color w:val="000000"/>
                <w:sz w:val="22"/>
                <w:lang w:val="en-US"/>
              </w:rPr>
              <w:t>adaptation turning points</w:t>
            </w:r>
          </w:p>
        </w:tc>
        <w:tc>
          <w:tcPr>
            <w:tcW w:w="4492" w:type="dxa"/>
            <w:shd w:val="clear" w:color="auto" w:fill="F2F2F2" w:themeFill="background1" w:themeFillShade="F2"/>
            <w:vAlign w:val="center"/>
          </w:tcPr>
          <w:p w:rsidR="004A11BF" w:rsidRPr="00683B0F" w:rsidRDefault="004A11BF" w:rsidP="006825AE">
            <w:pPr>
              <w:autoSpaceDE w:val="0"/>
              <w:autoSpaceDN w:val="0"/>
              <w:adjustRightInd w:val="0"/>
              <w:spacing w:before="40" w:after="40" w:line="141" w:lineRule="atLeast"/>
              <w:rPr>
                <w:rFonts w:ascii="Calibri" w:hAnsi="Calibri" w:cs="Arial"/>
                <w:color w:val="000000"/>
                <w:lang w:val="en-US"/>
              </w:rPr>
            </w:pPr>
            <w:r w:rsidRPr="00683B0F">
              <w:rPr>
                <w:rFonts w:ascii="Calibri" w:hAnsi="Calibri" w:cs="Arial"/>
                <w:color w:val="000000"/>
                <w:sz w:val="22"/>
                <w:lang w:val="en-US"/>
              </w:rPr>
              <w:t>Adaptive management is a long-established and less formalized approach that uses a monitoring, research, evaluation and learning process to improve future management strategies.</w:t>
            </w:r>
          </w:p>
          <w:p w:rsidR="004A11BF" w:rsidRPr="00683B0F" w:rsidRDefault="004A11BF" w:rsidP="006825AE">
            <w:pPr>
              <w:autoSpaceDE w:val="0"/>
              <w:autoSpaceDN w:val="0"/>
              <w:adjustRightInd w:val="0"/>
              <w:spacing w:before="40" w:after="40" w:line="141" w:lineRule="atLeast"/>
              <w:rPr>
                <w:rFonts w:ascii="Calibri" w:hAnsi="Calibri" w:cs="Arial"/>
                <w:color w:val="000000"/>
                <w:lang w:val="en-US"/>
              </w:rPr>
            </w:pPr>
            <w:r w:rsidRPr="00683B0F">
              <w:rPr>
                <w:rFonts w:ascii="Calibri" w:hAnsi="Calibri" w:cs="Arial"/>
                <w:color w:val="000000"/>
                <w:sz w:val="22"/>
                <w:lang w:val="en-US"/>
              </w:rPr>
              <w:t>A variation of the approach is to consider major biophysical, human, social or economic thresholds, and the MEDIATION project has developed such assessments using the term 'adaptation turning points', looking at sociopoliti</w:t>
            </w:r>
            <w:r w:rsidR="008D1AD2" w:rsidRPr="00683B0F">
              <w:rPr>
                <w:rFonts w:ascii="Calibri" w:hAnsi="Calibri" w:cs="Arial"/>
                <w:color w:val="000000"/>
                <w:sz w:val="22"/>
                <w:lang w:val="en-US"/>
              </w:rPr>
              <w:t>cal thresholds (that is,</w:t>
            </w:r>
            <w:r w:rsidRPr="00683B0F">
              <w:rPr>
                <w:rFonts w:ascii="Calibri" w:hAnsi="Calibri" w:cs="Arial"/>
                <w:color w:val="000000"/>
                <w:sz w:val="22"/>
                <w:lang w:val="en-US"/>
              </w:rPr>
              <w:t xml:space="preserve"> a formal policy objective or societal preference).</w:t>
            </w:r>
          </w:p>
        </w:tc>
        <w:tc>
          <w:tcPr>
            <w:tcW w:w="2863" w:type="dxa"/>
            <w:shd w:val="clear" w:color="auto" w:fill="F2F2F2" w:themeFill="background1" w:themeFillShade="F2"/>
            <w:vAlign w:val="center"/>
          </w:tcPr>
          <w:p w:rsidR="004A11BF" w:rsidRPr="00683B0F" w:rsidRDefault="004A11BF" w:rsidP="006825AE">
            <w:pPr>
              <w:autoSpaceDE w:val="0"/>
              <w:autoSpaceDN w:val="0"/>
              <w:adjustRightInd w:val="0"/>
              <w:spacing w:before="40" w:after="40" w:line="141" w:lineRule="atLeast"/>
              <w:rPr>
                <w:rFonts w:ascii="Calibri" w:hAnsi="Calibri" w:cs="Arial"/>
                <w:color w:val="000000"/>
                <w:lang w:val="en-US"/>
              </w:rPr>
            </w:pPr>
            <w:r w:rsidRPr="00683B0F">
              <w:rPr>
                <w:rFonts w:ascii="Calibri" w:hAnsi="Calibri" w:cs="Arial"/>
                <w:color w:val="000000"/>
                <w:sz w:val="22"/>
                <w:lang w:val="en-US"/>
              </w:rPr>
              <w:t>High uncertainty exists.</w:t>
            </w:r>
          </w:p>
          <w:p w:rsidR="004A11BF" w:rsidRPr="00683B0F" w:rsidRDefault="004A11BF" w:rsidP="006825AE">
            <w:pPr>
              <w:autoSpaceDE w:val="0"/>
              <w:autoSpaceDN w:val="0"/>
              <w:adjustRightInd w:val="0"/>
              <w:spacing w:before="40" w:after="40" w:line="141" w:lineRule="atLeast"/>
              <w:rPr>
                <w:rFonts w:ascii="Calibri" w:hAnsi="Calibri" w:cs="Arial"/>
                <w:color w:val="000000"/>
                <w:lang w:val="en-US"/>
              </w:rPr>
            </w:pPr>
            <w:r w:rsidRPr="00683B0F">
              <w:rPr>
                <w:rFonts w:ascii="Calibri" w:hAnsi="Calibri" w:cs="Arial"/>
                <w:color w:val="000000"/>
                <w:sz w:val="22"/>
                <w:lang w:val="en-US"/>
              </w:rPr>
              <w:t>Clear risk thresholds and indicators are identified.</w:t>
            </w:r>
          </w:p>
        </w:tc>
      </w:tr>
      <w:tr w:rsidR="004A11BF" w:rsidRPr="00683B0F" w:rsidTr="00F4356B">
        <w:trPr>
          <w:trHeight w:val="98"/>
          <w:jc w:val="center"/>
        </w:trPr>
        <w:tc>
          <w:tcPr>
            <w:tcW w:w="1707" w:type="dxa"/>
            <w:tcBorders>
              <w:bottom w:val="single" w:sz="2" w:space="0" w:color="5B9BD5"/>
            </w:tcBorders>
            <w:shd w:val="clear" w:color="auto" w:fill="B8CCE4"/>
            <w:vAlign w:val="center"/>
          </w:tcPr>
          <w:p w:rsidR="004A11BF" w:rsidRPr="00683B0F" w:rsidRDefault="004A11BF" w:rsidP="006825AE">
            <w:pPr>
              <w:autoSpaceDE w:val="0"/>
              <w:autoSpaceDN w:val="0"/>
              <w:adjustRightInd w:val="0"/>
              <w:spacing w:before="40" w:after="40" w:line="141" w:lineRule="atLeast"/>
              <w:jc w:val="center"/>
              <w:rPr>
                <w:rFonts w:ascii="Calibri" w:hAnsi="Calibri" w:cs="Arial"/>
                <w:b/>
                <w:color w:val="000000"/>
                <w:lang w:val="en-US"/>
              </w:rPr>
            </w:pPr>
            <w:r w:rsidRPr="00683B0F">
              <w:rPr>
                <w:rFonts w:ascii="Calibri" w:hAnsi="Calibri" w:cs="Arial"/>
                <w:b/>
                <w:color w:val="000000"/>
                <w:sz w:val="22"/>
                <w:lang w:val="en-US"/>
              </w:rPr>
              <w:t>Analytic hierarchy process (AHP)</w:t>
            </w:r>
          </w:p>
        </w:tc>
        <w:tc>
          <w:tcPr>
            <w:tcW w:w="4492" w:type="dxa"/>
            <w:tcBorders>
              <w:bottom w:val="single" w:sz="2" w:space="0" w:color="5B9BD5"/>
            </w:tcBorders>
            <w:vAlign w:val="center"/>
          </w:tcPr>
          <w:p w:rsidR="004A11BF" w:rsidRPr="00683B0F" w:rsidRDefault="004A11BF" w:rsidP="006825AE">
            <w:pPr>
              <w:autoSpaceDE w:val="0"/>
              <w:autoSpaceDN w:val="0"/>
              <w:adjustRightInd w:val="0"/>
              <w:spacing w:before="40" w:after="40" w:line="141" w:lineRule="atLeast"/>
              <w:rPr>
                <w:rFonts w:ascii="Calibri" w:hAnsi="Calibri" w:cs="Arial"/>
                <w:color w:val="000000"/>
                <w:lang w:val="en-US"/>
              </w:rPr>
            </w:pPr>
            <w:r w:rsidRPr="00683B0F">
              <w:rPr>
                <w:rFonts w:ascii="Calibri" w:hAnsi="Calibri" w:cs="Arial"/>
                <w:color w:val="000000"/>
                <w:sz w:val="22"/>
                <w:lang w:val="en-US"/>
              </w:rPr>
              <w:t xml:space="preserve">AHP is a form of </w:t>
            </w:r>
            <w:r w:rsidR="008D1AD2" w:rsidRPr="00683B0F">
              <w:rPr>
                <w:rFonts w:ascii="Calibri" w:hAnsi="Calibri" w:cs="Arial"/>
                <w:color w:val="000000"/>
                <w:sz w:val="22"/>
                <w:lang w:val="en-US"/>
              </w:rPr>
              <w:t>MCA</w:t>
            </w:r>
            <w:r w:rsidRPr="00683B0F">
              <w:rPr>
                <w:rFonts w:ascii="Calibri" w:hAnsi="Calibri" w:cs="Arial"/>
                <w:color w:val="000000"/>
                <w:sz w:val="22"/>
                <w:lang w:val="en-US"/>
              </w:rPr>
              <w:t xml:space="preserve"> that undertakes pairwise comparisons using expert judgements to derive priority scales. The method allows the analysis of tangible and intangible elements together, allowing these to be traded off against each other in a decision</w:t>
            </w:r>
            <w:r w:rsidRPr="00683B0F">
              <w:rPr>
                <w:rFonts w:ascii="Calibri" w:hAnsi="Calibri" w:cs="Arial"/>
                <w:color w:val="000000"/>
                <w:sz w:val="22"/>
                <w:lang w:val="en-US"/>
              </w:rPr>
              <w:noBreakHyphen/>
              <w:t>making process.</w:t>
            </w:r>
          </w:p>
        </w:tc>
        <w:tc>
          <w:tcPr>
            <w:tcW w:w="2863" w:type="dxa"/>
            <w:tcBorders>
              <w:bottom w:val="single" w:sz="2" w:space="0" w:color="5B9BD5"/>
            </w:tcBorders>
            <w:vAlign w:val="center"/>
          </w:tcPr>
          <w:p w:rsidR="004A11BF" w:rsidRPr="00683B0F" w:rsidRDefault="004A11BF" w:rsidP="006825AE">
            <w:pPr>
              <w:autoSpaceDE w:val="0"/>
              <w:autoSpaceDN w:val="0"/>
              <w:adjustRightInd w:val="0"/>
              <w:spacing w:before="40" w:after="40" w:line="141" w:lineRule="atLeast"/>
              <w:rPr>
                <w:rFonts w:ascii="Calibri" w:hAnsi="Calibri" w:cs="Arial"/>
                <w:color w:val="000000"/>
                <w:lang w:val="en-US"/>
              </w:rPr>
            </w:pPr>
            <w:r w:rsidRPr="00683B0F">
              <w:rPr>
                <w:rFonts w:ascii="Calibri" w:hAnsi="Calibri" w:cs="Arial"/>
                <w:color w:val="000000"/>
                <w:sz w:val="22"/>
                <w:lang w:val="en-US"/>
              </w:rPr>
              <w:t>There is a mix of quantitative and qualitative information; and of qualitative and quantitative data.</w:t>
            </w:r>
          </w:p>
          <w:p w:rsidR="004A11BF" w:rsidRPr="00683B0F" w:rsidRDefault="004A11BF" w:rsidP="006825AE">
            <w:pPr>
              <w:autoSpaceDE w:val="0"/>
              <w:autoSpaceDN w:val="0"/>
              <w:adjustRightInd w:val="0"/>
              <w:spacing w:before="40" w:after="40" w:line="141" w:lineRule="atLeast"/>
              <w:rPr>
                <w:rFonts w:ascii="Calibri" w:hAnsi="Calibri" w:cs="Arial"/>
                <w:color w:val="000000"/>
                <w:lang w:val="en-US"/>
              </w:rPr>
            </w:pPr>
            <w:r w:rsidRPr="00683B0F">
              <w:rPr>
                <w:rFonts w:ascii="Calibri" w:hAnsi="Calibri" w:cs="Arial"/>
                <w:color w:val="000000"/>
                <w:sz w:val="22"/>
                <w:lang w:val="en-US"/>
              </w:rPr>
              <w:t>There is a need for consensus-building.</w:t>
            </w:r>
          </w:p>
        </w:tc>
      </w:tr>
    </w:tbl>
    <w:p w:rsidR="004A11BF" w:rsidRDefault="003856D8" w:rsidP="003856D8">
      <w:pPr>
        <w:pStyle w:val="Source"/>
      </w:pPr>
      <w:r w:rsidRPr="00683B0F">
        <w:t>Source: Martin et al. 2009.</w:t>
      </w:r>
    </w:p>
    <w:p w:rsidR="00683B0F" w:rsidRPr="00683B0F" w:rsidRDefault="00683B0F" w:rsidP="00683B0F">
      <w:pPr>
        <w:pStyle w:val="Heading2"/>
        <w:numPr>
          <w:ilvl w:val="0"/>
          <w:numId w:val="0"/>
        </w:numPr>
        <w:spacing w:after="120"/>
        <w:rPr>
          <w:rFonts w:eastAsiaTheme="majorEastAsia"/>
        </w:rPr>
      </w:pPr>
      <w:bookmarkStart w:id="586" w:name="_Toc500003126"/>
      <w:bookmarkStart w:id="587" w:name="_Toc504336659"/>
      <w:bookmarkStart w:id="588" w:name="_Toc521948899"/>
      <w:r w:rsidRPr="00683B0F">
        <w:rPr>
          <w:rFonts w:eastAsiaTheme="majorEastAsia"/>
        </w:rPr>
        <w:t>Climate Change Indicators</w:t>
      </w:r>
      <w:bookmarkEnd w:id="586"/>
      <w:bookmarkEnd w:id="587"/>
      <w:bookmarkEnd w:id="588"/>
    </w:p>
    <w:p w:rsidR="00683B0F" w:rsidRPr="00683B0F" w:rsidRDefault="00683B0F" w:rsidP="00683B0F">
      <w:pPr>
        <w:spacing w:after="120" w:line="276" w:lineRule="auto"/>
        <w:rPr>
          <w:lang w:val="en-US"/>
        </w:rPr>
      </w:pPr>
      <w:r w:rsidRPr="00683B0F">
        <w:rPr>
          <w:lang w:val="en-US"/>
        </w:rPr>
        <w:t>Among the most important and easily measurable</w:t>
      </w:r>
      <w:r w:rsidRPr="00683B0F">
        <w:rPr>
          <w:b/>
          <w:lang w:val="en-US"/>
        </w:rPr>
        <w:t xml:space="preserve"> climate change indicators are:</w:t>
      </w:r>
      <w:r w:rsidRPr="00683B0F">
        <w:rPr>
          <w:rFonts w:ascii="OpenSans" w:hAnsi="OpenSans" w:cs="OpenSans"/>
          <w:sz w:val="18"/>
          <w:szCs w:val="18"/>
          <w:lang w:val="en-US"/>
        </w:rPr>
        <w:t xml:space="preserve"> </w:t>
      </w:r>
      <w:r w:rsidRPr="00683B0F">
        <w:rPr>
          <w:lang w:val="en-US"/>
        </w:rPr>
        <w:t>mean annual and monthly temperatures; heat extremes – number, seasonality, frequency; mean monthly and annual precipitations; heavy precipitations – volume and time distribution (frequency); floods – numbers, seasonality, duration, frequency; tornadoes - numbers, seasonality, duration, frequency; avalanches – numbers, territorial distribution, frequency; snow cover – altitude and duration (by regions); water demand/day/person – seasonality, territorial distribution; and Tourism Climatic Index (TCI) – a composite measure for systematically assessing the climatic elements that are most relevant to the quality of the tourism experience for the 'average' summer tourist</w:t>
      </w:r>
      <w:r w:rsidRPr="00683B0F">
        <w:rPr>
          <w:szCs w:val="24"/>
          <w:vertAlign w:val="superscript"/>
          <w:lang w:val="en-US"/>
        </w:rPr>
        <w:footnoteReference w:id="107"/>
      </w:r>
      <w:r w:rsidRPr="00683B0F">
        <w:rPr>
          <w:lang w:val="en-US"/>
        </w:rPr>
        <w:t>. The TCI uses a weighted aggregate of several climate variables (that is, maximum and mean daily temperature, humidity, precipitation, sunshine, and wind) to assess human comfort for general outdoor activities.</w:t>
      </w:r>
    </w:p>
    <w:p w:rsidR="00683B0F" w:rsidRPr="00683B0F" w:rsidRDefault="00683B0F" w:rsidP="00683B0F">
      <w:pPr>
        <w:spacing w:after="120" w:line="276" w:lineRule="auto"/>
        <w:rPr>
          <w:lang w:val="en-US"/>
        </w:rPr>
      </w:pPr>
      <w:r w:rsidRPr="00683B0F">
        <w:rPr>
          <w:b/>
          <w:lang w:val="en-US"/>
        </w:rPr>
        <w:t>Tourism-based indicators have to include all basic tourism indicators such as number of tourists and nights, average stay, and revenues, but they all have to be differentiated by regions and months for the trends in their dynamics to be traceable for different tourist types, seasons and destinations, for example,</w:t>
      </w:r>
      <w:r w:rsidRPr="00683B0F">
        <w:rPr>
          <w:lang w:val="en-US"/>
        </w:rPr>
        <w:t xml:space="preserve"> number of tourists - international (by country), domestic, by regions (resorts, municipalities), by months; number of nights - international (by country), domestic, by regions (resorts, municipalities), by months; average stay (domestic, international) – by regions, by months; revenues – from international, domestic tourists, by regions, by months, by bed, by night, by tourist.</w:t>
      </w:r>
    </w:p>
    <w:p w:rsidR="00683B0F" w:rsidRPr="00683B0F" w:rsidRDefault="00683B0F" w:rsidP="00683B0F">
      <w:pPr>
        <w:spacing w:after="120" w:line="276" w:lineRule="auto"/>
        <w:rPr>
          <w:lang w:val="en-US"/>
        </w:rPr>
      </w:pPr>
      <w:r w:rsidRPr="00683B0F">
        <w:rPr>
          <w:lang w:val="en-US"/>
        </w:rPr>
        <w:t xml:space="preserve">The measurement indicators (outputs) for the accomplishment of each adaptation measure are given in </w:t>
      </w:r>
      <w:r w:rsidRPr="00683B0F">
        <w:rPr>
          <w:b/>
          <w:bCs/>
          <w:i/>
          <w:iCs/>
          <w:lang w:val="en-US"/>
        </w:rPr>
        <w:t>Table 1</w:t>
      </w:r>
      <w:r w:rsidR="00A655AD">
        <w:rPr>
          <w:b/>
          <w:bCs/>
          <w:i/>
          <w:iCs/>
          <w:lang w:val="en-US"/>
        </w:rPr>
        <w:t>1</w:t>
      </w:r>
      <w:r w:rsidRPr="00683B0F">
        <w:rPr>
          <w:lang w:val="en-US"/>
        </w:rPr>
        <w:t>.</w:t>
      </w:r>
    </w:p>
    <w:p w:rsidR="00683B0F" w:rsidRPr="00683B0F" w:rsidRDefault="00683B0F" w:rsidP="003856D8">
      <w:pPr>
        <w:pStyle w:val="Source"/>
        <w:rPr>
          <w:rFonts w:ascii="Arial" w:hAnsi="Arial" w:cs="Arial"/>
          <w:sz w:val="16"/>
          <w:szCs w:val="16"/>
        </w:rPr>
      </w:pPr>
    </w:p>
    <w:sectPr w:rsidR="00683B0F" w:rsidRPr="00683B0F" w:rsidSect="000A6066">
      <w:type w:val="continuous"/>
      <w:pgSz w:w="11906" w:h="16838"/>
      <w:pgMar w:top="1411" w:right="1411" w:bottom="1411" w:left="141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9AF" w:rsidRDefault="00DE79AF" w:rsidP="008F4E27">
      <w:pPr>
        <w:spacing w:after="0" w:line="240" w:lineRule="auto"/>
      </w:pPr>
      <w:r>
        <w:separator/>
      </w:r>
    </w:p>
  </w:endnote>
  <w:endnote w:type="continuationSeparator" w:id="0">
    <w:p w:rsidR="00DE79AF" w:rsidRDefault="00DE79AF" w:rsidP="008F4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Garamond">
    <w:panose1 w:val="02020404030301010803"/>
    <w:charset w:val="CC"/>
    <w:family w:val="roman"/>
    <w:pitch w:val="variable"/>
    <w:sig w:usb0="00000287" w:usb1="00000000" w:usb2="00000000" w:usb3="00000000" w:csb0="0000009F" w:csb1="00000000"/>
  </w:font>
  <w:font w:name="SymbolM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OpenSans">
    <w:altName w:val="MS Gothic"/>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Neue-Bold">
    <w:altName w:val="Times New Roman"/>
    <w:panose1 w:val="00000000000000000000"/>
    <w:charset w:val="CC"/>
    <w:family w:val="auto"/>
    <w:notTrueType/>
    <w:pitch w:val="default"/>
    <w:sig w:usb0="00000201" w:usb1="00000000" w:usb2="00000000" w:usb3="00000000" w:csb0="00000004" w:csb1="00000000"/>
  </w:font>
  <w:font w:name="HelenBg-Regular">
    <w:altName w:val="Calibri"/>
    <w:panose1 w:val="00000000000000000000"/>
    <w:charset w:val="CC"/>
    <w:family w:val="swiss"/>
    <w:notTrueType/>
    <w:pitch w:val="default"/>
    <w:sig w:usb0="00000201" w:usb1="00000000" w:usb2="00000000" w:usb3="00000000" w:csb0="00000004" w:csb1="00000000"/>
  </w:font>
  <w:font w:name="AdvPSTIM10-R">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4060510"/>
      <w:docPartObj>
        <w:docPartGallery w:val="Page Numbers (Bottom of Page)"/>
        <w:docPartUnique/>
      </w:docPartObj>
    </w:sdtPr>
    <w:sdtEndPr>
      <w:rPr>
        <w:noProof/>
      </w:rPr>
    </w:sdtEndPr>
    <w:sdtContent>
      <w:p w:rsidR="00BE13E4" w:rsidRPr="004B4DE1" w:rsidRDefault="00BE13E4" w:rsidP="004B4DE1">
        <w:pPr>
          <w:pStyle w:val="Footer"/>
          <w:jc w:val="center"/>
        </w:pPr>
        <w:r>
          <w:rPr>
            <w:lang w:val="en-US"/>
          </w:rPr>
          <w:tab/>
          <w:t>---------------</w:t>
        </w:r>
        <w:r w:rsidRPr="00740709">
          <w:rPr>
            <w:lang w:val="en-US"/>
          </w:rPr>
          <w:t xml:space="preserve">------------------------ </w:t>
        </w:r>
        <w:hyperlink r:id="rId1" w:history="1">
          <w:r w:rsidRPr="00740709">
            <w:rPr>
              <w:color w:val="0000FF"/>
              <w:u w:val="single"/>
              <w:lang w:val="en-US"/>
            </w:rPr>
            <w:t>www.eufunds.bg</w:t>
          </w:r>
        </w:hyperlink>
        <w:r>
          <w:rPr>
            <w:lang w:val="en-US"/>
          </w:rPr>
          <w:t xml:space="preserve"> ---------------------</w:t>
        </w:r>
        <w:r w:rsidRPr="00740709">
          <w:rPr>
            <w:lang w:val="en-US"/>
          </w:rPr>
          <w:t>------------------</w:t>
        </w:r>
        <w:r>
          <w:rPr>
            <w:lang w:val="en-US"/>
          </w:rPr>
          <w:tab/>
        </w:r>
        <w:r w:rsidRPr="00395558">
          <w:rPr>
            <w:szCs w:val="24"/>
          </w:rPr>
          <w:fldChar w:fldCharType="begin"/>
        </w:r>
        <w:r w:rsidRPr="00395558">
          <w:rPr>
            <w:szCs w:val="24"/>
          </w:rPr>
          <w:instrText xml:space="preserve"> PAGE   \* MERGEFORMAT </w:instrText>
        </w:r>
        <w:r w:rsidRPr="00395558">
          <w:rPr>
            <w:szCs w:val="24"/>
          </w:rPr>
          <w:fldChar w:fldCharType="separate"/>
        </w:r>
        <w:r w:rsidR="00690068">
          <w:rPr>
            <w:noProof/>
            <w:szCs w:val="24"/>
          </w:rPr>
          <w:t>ii</w:t>
        </w:r>
        <w:r w:rsidRPr="00395558">
          <w:rPr>
            <w:noProof/>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3E4" w:rsidRPr="006B39A5" w:rsidRDefault="00BE13E4" w:rsidP="00E555E3">
    <w:pPr>
      <w:pStyle w:val="Footer"/>
      <w:spacing w:before="120"/>
      <w:jc w:val="center"/>
      <w:rPr>
        <w:noProof/>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3E4" w:rsidRPr="00F56C2D" w:rsidRDefault="00BE13E4" w:rsidP="009A0797">
    <w:pPr>
      <w:pStyle w:val="Footer"/>
      <w:spacing w:after="60"/>
      <w:jc w:val="center"/>
      <w:rPr>
        <w:noProof/>
        <w:lang w:val="en-US"/>
      </w:rPr>
    </w:pPr>
    <w:r>
      <w:tab/>
      <w:t xml:space="preserve">-------------------------------------- </w:t>
    </w:r>
    <w:hyperlink r:id="rId1" w:history="1">
      <w:r w:rsidRPr="00257BCD">
        <w:rPr>
          <w:rStyle w:val="Hyperlink"/>
        </w:rPr>
        <w:t>www.eufunds.bg</w:t>
      </w:r>
    </w:hyperlink>
    <w:r>
      <w:t xml:space="preserve"> -------------------------------------- </w:t>
    </w:r>
    <w:r>
      <w:tab/>
    </w:r>
    <w:r w:rsidRPr="00261ABD">
      <w:rPr>
        <w:noProof/>
      </w:rPr>
      <w:fldChar w:fldCharType="begin"/>
    </w:r>
    <w:r w:rsidRPr="00261ABD">
      <w:rPr>
        <w:noProof/>
      </w:rPr>
      <w:instrText xml:space="preserve"> PAGE   \* MERGEFORMAT </w:instrText>
    </w:r>
    <w:r w:rsidRPr="00261ABD">
      <w:rPr>
        <w:noProof/>
      </w:rPr>
      <w:fldChar w:fldCharType="separate"/>
    </w:r>
    <w:r w:rsidR="00690068">
      <w:rPr>
        <w:noProof/>
      </w:rPr>
      <w:t>126</w:t>
    </w:r>
    <w:r w:rsidRPr="00261AB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9AF" w:rsidRDefault="00DE79AF" w:rsidP="008F4E27">
      <w:pPr>
        <w:spacing w:after="0" w:line="240" w:lineRule="auto"/>
      </w:pPr>
      <w:r>
        <w:separator/>
      </w:r>
    </w:p>
  </w:footnote>
  <w:footnote w:type="continuationSeparator" w:id="0">
    <w:p w:rsidR="00DE79AF" w:rsidRDefault="00DE79AF" w:rsidP="008F4E27">
      <w:pPr>
        <w:spacing w:after="0" w:line="240" w:lineRule="auto"/>
      </w:pPr>
      <w:r>
        <w:continuationSeparator/>
      </w:r>
    </w:p>
  </w:footnote>
  <w:footnote w:id="1">
    <w:p w:rsidR="00BE13E4" w:rsidRPr="00DE4444" w:rsidRDefault="00BE13E4" w:rsidP="009A0797">
      <w:pPr>
        <w:pStyle w:val="FootnoteText"/>
      </w:pPr>
      <w:r w:rsidRPr="00DE4444">
        <w:rPr>
          <w:rStyle w:val="FootnoteReference"/>
          <w:szCs w:val="18"/>
        </w:rPr>
        <w:footnoteRef/>
      </w:r>
      <w:r w:rsidRPr="00DE4444">
        <w:t xml:space="preserve"> Definitions are based on WGII AR5 (IPCC 2014).</w:t>
      </w:r>
    </w:p>
  </w:footnote>
  <w:footnote w:id="2">
    <w:p w:rsidR="00BE13E4" w:rsidRPr="00DE4444" w:rsidRDefault="00BE13E4" w:rsidP="009A0797">
      <w:pPr>
        <w:pStyle w:val="FootnoteText"/>
        <w:rPr>
          <w:lang w:val="bg-BG"/>
        </w:rPr>
      </w:pPr>
      <w:r w:rsidRPr="00DE4444">
        <w:rPr>
          <w:rStyle w:val="FootnoteReference"/>
          <w:szCs w:val="18"/>
        </w:rPr>
        <w:footnoteRef/>
      </w:r>
      <w:r w:rsidRPr="00DE4444">
        <w:rPr>
          <w:lang w:val="bg-BG"/>
        </w:rPr>
        <w:t xml:space="preserve"> </w:t>
      </w:r>
      <w:r w:rsidRPr="00DE4444">
        <w:t>National</w:t>
      </w:r>
      <w:r w:rsidRPr="00DE4444">
        <w:rPr>
          <w:lang w:val="bg-BG"/>
        </w:rPr>
        <w:t xml:space="preserve"> </w:t>
      </w:r>
      <w:r w:rsidRPr="00DE4444">
        <w:t>Statistical</w:t>
      </w:r>
      <w:r w:rsidRPr="00DE4444">
        <w:rPr>
          <w:lang w:val="bg-BG"/>
        </w:rPr>
        <w:t xml:space="preserve"> </w:t>
      </w:r>
      <w:r w:rsidRPr="00DE4444">
        <w:t>Institute</w:t>
      </w:r>
      <w:r w:rsidRPr="00DE4444">
        <w:rPr>
          <w:lang w:val="bg-BG"/>
        </w:rPr>
        <w:t xml:space="preserve"> (</w:t>
      </w:r>
      <w:r w:rsidRPr="00DE4444">
        <w:rPr>
          <w:lang w:val="en-GB"/>
        </w:rPr>
        <w:t xml:space="preserve">NSI) </w:t>
      </w:r>
      <w:r w:rsidRPr="00DE4444">
        <w:rPr>
          <w:lang w:val="bg-BG"/>
        </w:rPr>
        <w:t xml:space="preserve">2017 </w:t>
      </w:r>
      <w:r w:rsidRPr="00DE4444">
        <w:t>http</w:t>
      </w:r>
      <w:r w:rsidRPr="00DE4444">
        <w:rPr>
          <w:lang w:val="bg-BG"/>
        </w:rPr>
        <w:t>://</w:t>
      </w:r>
      <w:r w:rsidRPr="00DE4444">
        <w:t>www</w:t>
      </w:r>
      <w:r w:rsidRPr="00DE4444">
        <w:rPr>
          <w:lang w:val="bg-BG"/>
        </w:rPr>
        <w:t>.</w:t>
      </w:r>
      <w:r w:rsidRPr="00DE4444">
        <w:t>nsi</w:t>
      </w:r>
      <w:r w:rsidRPr="00DE4444">
        <w:rPr>
          <w:lang w:val="bg-BG"/>
        </w:rPr>
        <w:t>.</w:t>
      </w:r>
      <w:r w:rsidRPr="00DE4444">
        <w:t>bg</w:t>
      </w:r>
      <w:r w:rsidRPr="00DE4444">
        <w:rPr>
          <w:lang w:val="bg-BG"/>
        </w:rPr>
        <w:t>/</w:t>
      </w:r>
      <w:r w:rsidRPr="00DE4444">
        <w:t>en</w:t>
      </w:r>
      <w:r w:rsidRPr="00DE4444">
        <w:rPr>
          <w:lang w:val="bg-BG"/>
        </w:rPr>
        <w:t>/</w:t>
      </w:r>
      <w:r w:rsidRPr="00DE4444">
        <w:t>content</w:t>
      </w:r>
      <w:r w:rsidRPr="00DE4444">
        <w:rPr>
          <w:lang w:val="bg-BG"/>
        </w:rPr>
        <w:t>/5484/</w:t>
      </w:r>
      <w:r w:rsidRPr="00DE4444">
        <w:t>gdp</w:t>
      </w:r>
      <w:r w:rsidRPr="00DE4444">
        <w:rPr>
          <w:lang w:val="bg-BG"/>
        </w:rPr>
        <w:t>-</w:t>
      </w:r>
      <w:r w:rsidRPr="00DE4444">
        <w:t>production</w:t>
      </w:r>
      <w:r w:rsidRPr="00DE4444">
        <w:rPr>
          <w:lang w:val="bg-BG"/>
        </w:rPr>
        <w:t>-</w:t>
      </w:r>
      <w:r w:rsidRPr="00DE4444">
        <w:t>approach</w:t>
      </w:r>
      <w:r w:rsidRPr="00DE4444">
        <w:rPr>
          <w:lang w:val="bg-BG"/>
        </w:rPr>
        <w:t>-%</w:t>
      </w:r>
      <w:r w:rsidRPr="00DE4444">
        <w:t>E</w:t>
      </w:r>
      <w:r w:rsidRPr="00DE4444">
        <w:rPr>
          <w:lang w:val="bg-BG"/>
        </w:rPr>
        <w:t>2%80%93-</w:t>
      </w:r>
      <w:r w:rsidRPr="00DE4444">
        <w:t>total</w:t>
      </w:r>
      <w:r w:rsidRPr="00DE4444">
        <w:rPr>
          <w:lang w:val="bg-BG"/>
        </w:rPr>
        <w:t>-</w:t>
      </w:r>
      <w:r w:rsidRPr="00DE4444">
        <w:t>economy</w:t>
      </w:r>
    </w:p>
  </w:footnote>
  <w:footnote w:id="3">
    <w:p w:rsidR="00BE13E4" w:rsidRPr="00DE4444" w:rsidRDefault="00BE13E4" w:rsidP="009A0797">
      <w:pPr>
        <w:pStyle w:val="FootnoteText"/>
      </w:pPr>
      <w:r w:rsidRPr="00DE4444">
        <w:rPr>
          <w:rStyle w:val="FootnoteReference"/>
          <w:szCs w:val="18"/>
        </w:rPr>
        <w:footnoteRef/>
      </w:r>
      <w:r w:rsidRPr="00DE4444">
        <w:t xml:space="preserve"> NSI  2017. http://www.nsi.bg/en/content/5484/gdp-production-approach-%E2%80%93-total-economy.</w:t>
      </w:r>
    </w:p>
  </w:footnote>
  <w:footnote w:id="4">
    <w:p w:rsidR="00BE13E4" w:rsidRPr="00DE4444" w:rsidRDefault="00BE13E4" w:rsidP="009A0797">
      <w:pPr>
        <w:pStyle w:val="FootnoteText"/>
      </w:pPr>
      <w:r w:rsidRPr="00DE4444">
        <w:rPr>
          <w:rStyle w:val="FootnoteReference"/>
          <w:szCs w:val="18"/>
        </w:rPr>
        <w:footnoteRef/>
      </w:r>
      <w:r w:rsidRPr="00DE4444">
        <w:t xml:space="preserve"> Bulgarian National Bank (2016) Balance of payments.</w:t>
      </w:r>
    </w:p>
  </w:footnote>
  <w:footnote w:id="5">
    <w:p w:rsidR="00BE13E4" w:rsidRPr="00DE4444" w:rsidRDefault="00BE13E4" w:rsidP="009A0797">
      <w:pPr>
        <w:pStyle w:val="FootnoteText"/>
        <w:rPr>
          <w:szCs w:val="18"/>
        </w:rPr>
      </w:pPr>
      <w:r w:rsidRPr="00DE4444">
        <w:rPr>
          <w:rStyle w:val="FootnoteReference"/>
          <w:szCs w:val="18"/>
        </w:rPr>
        <w:footnoteRef/>
      </w:r>
      <w:r w:rsidRPr="00DE4444">
        <w:rPr>
          <w:szCs w:val="18"/>
        </w:rPr>
        <w:t xml:space="preserve"> </w:t>
      </w:r>
      <w:hyperlink r:id="rId1" w:tgtFrame="_blank" w:history="1">
        <w:r w:rsidRPr="00DE4444">
          <w:rPr>
            <w:rStyle w:val="Hyperlink"/>
            <w:color w:val="auto"/>
            <w:szCs w:val="18"/>
          </w:rPr>
          <w:t>http://www.bta.bg/en/c/ES/id/1743413</w:t>
        </w:r>
      </w:hyperlink>
    </w:p>
  </w:footnote>
  <w:footnote w:id="6">
    <w:p w:rsidR="00BE13E4" w:rsidRPr="00DE4444" w:rsidRDefault="00BE13E4" w:rsidP="009A0797">
      <w:pPr>
        <w:pStyle w:val="FootnoteText"/>
      </w:pPr>
      <w:r w:rsidRPr="00DE4444">
        <w:rPr>
          <w:rStyle w:val="FootnoteReference"/>
          <w:szCs w:val="18"/>
        </w:rPr>
        <w:footnoteRef/>
      </w:r>
      <w:r w:rsidRPr="00DE4444">
        <w:t xml:space="preserve"> http://www.tourism.government.bg/sites/tourism.government.bg/files/documents/2018-01/nsurtb_2014-2030.pdf</w:t>
      </w:r>
    </w:p>
  </w:footnote>
  <w:footnote w:id="7">
    <w:p w:rsidR="00BE13E4" w:rsidRPr="00DE4444" w:rsidRDefault="00BE13E4" w:rsidP="009A0797">
      <w:pPr>
        <w:pStyle w:val="FootnoteText"/>
      </w:pPr>
      <w:r w:rsidRPr="00DE4444">
        <w:rPr>
          <w:rStyle w:val="FootnoteReference"/>
          <w:szCs w:val="18"/>
        </w:rPr>
        <w:footnoteRef/>
      </w:r>
      <w:r w:rsidRPr="00DE4444">
        <w:t xml:space="preserve"> Bulgarian National Bank (2016) Balance of Payments. http://bnb.bg/Statistics/StExternalSector/StBalancePayments/StSearchAnalytical/index.htm</w:t>
      </w:r>
    </w:p>
  </w:footnote>
  <w:footnote w:id="8">
    <w:p w:rsidR="00BE13E4" w:rsidRPr="00DE4444" w:rsidRDefault="00BE13E4" w:rsidP="009A0797">
      <w:pPr>
        <w:pStyle w:val="FootnoteText"/>
      </w:pPr>
      <w:r w:rsidRPr="00DE4444">
        <w:rPr>
          <w:rStyle w:val="FootnoteReference"/>
          <w:szCs w:val="18"/>
        </w:rPr>
        <w:footnoteRef/>
      </w:r>
      <w:r w:rsidRPr="00DE4444">
        <w:t xml:space="preserve"> NSI, http://www.nsi.bg/en/content/7074/annual-data</w:t>
      </w:r>
    </w:p>
  </w:footnote>
  <w:footnote w:id="9">
    <w:p w:rsidR="00BE13E4" w:rsidRPr="00DE4444" w:rsidRDefault="00BE13E4" w:rsidP="009A0797">
      <w:pPr>
        <w:pStyle w:val="FootnoteText"/>
      </w:pPr>
      <w:r w:rsidRPr="00DE4444">
        <w:rPr>
          <w:rStyle w:val="FootnoteReference"/>
          <w:szCs w:val="18"/>
        </w:rPr>
        <w:footnoteRef/>
      </w:r>
      <w:r w:rsidRPr="00DE4444">
        <w:t xml:space="preserve"> NSI, http://www.nsi.bg/en/content/7074/annual-data</w:t>
      </w:r>
    </w:p>
  </w:footnote>
  <w:footnote w:id="10">
    <w:p w:rsidR="00BE13E4" w:rsidRPr="00DE4444" w:rsidRDefault="00BE13E4" w:rsidP="009A0797">
      <w:pPr>
        <w:pStyle w:val="FootnoteText"/>
        <w:rPr>
          <w:iCs/>
        </w:rPr>
      </w:pPr>
      <w:r w:rsidRPr="00DE4444">
        <w:rPr>
          <w:rStyle w:val="FootnoteReference"/>
          <w:szCs w:val="18"/>
        </w:rPr>
        <w:footnoteRef/>
      </w:r>
      <w:r w:rsidRPr="00DE4444">
        <w:t xml:space="preserve"> www.borovets-bg.com</w:t>
      </w:r>
      <w:r w:rsidRPr="00DE4444">
        <w:rPr>
          <w:rStyle w:val="HTMLCite"/>
          <w:szCs w:val="18"/>
          <w:lang w:val="sv-SE"/>
        </w:rPr>
        <w:t>,</w:t>
      </w:r>
      <w:r w:rsidRPr="00DE4444">
        <w:t xml:space="preserve"> www.banskoski.com/bg/prices-ski-card</w:t>
      </w:r>
      <w:r w:rsidRPr="00DE4444">
        <w:rPr>
          <w:rStyle w:val="HTMLCite"/>
          <w:szCs w:val="18"/>
          <w:lang w:val="sv-SE"/>
        </w:rPr>
        <w:t xml:space="preserve">, </w:t>
      </w:r>
      <w:r w:rsidRPr="00DE4444">
        <w:t>https://pamporovo.me/services/winter/ski-zone-rates/</w:t>
      </w:r>
    </w:p>
  </w:footnote>
  <w:footnote w:id="11">
    <w:p w:rsidR="00BE13E4" w:rsidRPr="00DE4444" w:rsidRDefault="00BE13E4" w:rsidP="009A0797">
      <w:pPr>
        <w:pStyle w:val="FootnoteText"/>
      </w:pPr>
      <w:r w:rsidRPr="00DE4444">
        <w:rPr>
          <w:rStyle w:val="FootnoteReference"/>
          <w:szCs w:val="18"/>
        </w:rPr>
        <w:footnoteRef/>
      </w:r>
      <w:r w:rsidRPr="00DE4444">
        <w:t xml:space="preserve"> Bulgarian Telegraph Agency, http://www.bta.bg/en/c/DF/id/1559926</w:t>
      </w:r>
    </w:p>
  </w:footnote>
  <w:footnote w:id="12">
    <w:p w:rsidR="00BE13E4" w:rsidRPr="00DE4444" w:rsidRDefault="00BE13E4" w:rsidP="009A0797">
      <w:pPr>
        <w:pStyle w:val="FootnoteText"/>
      </w:pPr>
      <w:r w:rsidRPr="00DE4444">
        <w:rPr>
          <w:rStyle w:val="FootnoteReference"/>
          <w:szCs w:val="18"/>
        </w:rPr>
        <w:footnoteRef/>
      </w:r>
      <w:r w:rsidRPr="00DE4444">
        <w:t xml:space="preserve"> NSI (2016) Transport statistics </w:t>
      </w:r>
    </w:p>
  </w:footnote>
  <w:footnote w:id="13">
    <w:p w:rsidR="00BE13E4" w:rsidRPr="00DE4444" w:rsidRDefault="00BE13E4" w:rsidP="009A0797">
      <w:pPr>
        <w:pStyle w:val="FootnoteText"/>
      </w:pPr>
      <w:r w:rsidRPr="00DE4444">
        <w:rPr>
          <w:rStyle w:val="FootnoteReference"/>
          <w:szCs w:val="18"/>
        </w:rPr>
        <w:footnoteRef/>
      </w:r>
      <w:r w:rsidRPr="00DE4444">
        <w:t xml:space="preserve"> </w:t>
      </w:r>
      <w:r w:rsidRPr="00051D56">
        <w:t xml:space="preserve">Risk and </w:t>
      </w:r>
      <w:r>
        <w:t>V</w:t>
      </w:r>
      <w:r w:rsidRPr="00051D56">
        <w:t xml:space="preserve">ulnerability </w:t>
      </w:r>
      <w:r>
        <w:t>A</w:t>
      </w:r>
      <w:r w:rsidRPr="00051D56">
        <w:t xml:space="preserve">nalysis and </w:t>
      </w:r>
      <w:r>
        <w:t>A</w:t>
      </w:r>
      <w:r w:rsidRPr="00051D56">
        <w:t xml:space="preserve">ssessment of the Bulgarian </w:t>
      </w:r>
      <w:r>
        <w:t>E</w:t>
      </w:r>
      <w:r w:rsidRPr="00051D56">
        <w:t xml:space="preserve">conomic </w:t>
      </w:r>
      <w:r>
        <w:t>S</w:t>
      </w:r>
      <w:r w:rsidRPr="00051D56">
        <w:t xml:space="preserve">ectors to </w:t>
      </w:r>
      <w:r>
        <w:t>C</w:t>
      </w:r>
      <w:r w:rsidRPr="00051D56">
        <w:t xml:space="preserve">limate </w:t>
      </w:r>
      <w:r>
        <w:t>C</w:t>
      </w:r>
      <w:r w:rsidRPr="00051D56">
        <w:t>hange</w:t>
      </w:r>
      <w:r w:rsidRPr="00DE4444">
        <w:t>, 2014</w:t>
      </w:r>
    </w:p>
  </w:footnote>
  <w:footnote w:id="14">
    <w:p w:rsidR="00BE13E4" w:rsidRPr="00DE4444" w:rsidRDefault="00BE13E4" w:rsidP="009A0797">
      <w:pPr>
        <w:pStyle w:val="FootnoteText"/>
        <w:rPr>
          <w:lang w:val="bg-BG"/>
        </w:rPr>
      </w:pPr>
      <w:r w:rsidRPr="00DE4444">
        <w:rPr>
          <w:rStyle w:val="FootnoteReference"/>
          <w:szCs w:val="18"/>
        </w:rPr>
        <w:footnoteRef/>
      </w:r>
      <w:r w:rsidRPr="00DE4444">
        <w:rPr>
          <w:lang w:val="bg-BG"/>
        </w:rPr>
        <w:t xml:space="preserve"> </w:t>
      </w:r>
      <w:r w:rsidRPr="00DE4444">
        <w:rPr>
          <w:lang w:eastAsia="bg-BG"/>
        </w:rPr>
        <w:t>https</w:t>
      </w:r>
      <w:r w:rsidRPr="00DE4444">
        <w:rPr>
          <w:lang w:val="bg-BG" w:eastAsia="bg-BG"/>
        </w:rPr>
        <w:t>://</w:t>
      </w:r>
      <w:r w:rsidRPr="00DE4444">
        <w:rPr>
          <w:lang w:eastAsia="bg-BG"/>
        </w:rPr>
        <w:t>germanwatch</w:t>
      </w:r>
      <w:r w:rsidRPr="00DE4444">
        <w:rPr>
          <w:lang w:val="bg-BG" w:eastAsia="bg-BG"/>
        </w:rPr>
        <w:t>.</w:t>
      </w:r>
      <w:r w:rsidRPr="00DE4444">
        <w:rPr>
          <w:lang w:eastAsia="bg-BG"/>
        </w:rPr>
        <w:t>org</w:t>
      </w:r>
      <w:r w:rsidRPr="00DE4444">
        <w:rPr>
          <w:lang w:val="bg-BG" w:eastAsia="bg-BG"/>
        </w:rPr>
        <w:t>/</w:t>
      </w:r>
      <w:r w:rsidRPr="00DE4444">
        <w:rPr>
          <w:lang w:eastAsia="bg-BG"/>
        </w:rPr>
        <w:t>en</w:t>
      </w:r>
      <w:r w:rsidRPr="00DE4444">
        <w:rPr>
          <w:lang w:val="bg-BG" w:eastAsia="bg-BG"/>
        </w:rPr>
        <w:t>/</w:t>
      </w:r>
      <w:r w:rsidRPr="00DE4444">
        <w:rPr>
          <w:lang w:eastAsia="bg-BG"/>
        </w:rPr>
        <w:t>download</w:t>
      </w:r>
      <w:r w:rsidRPr="00DE4444">
        <w:rPr>
          <w:lang w:val="bg-BG" w:eastAsia="bg-BG"/>
        </w:rPr>
        <w:t>/13503.</w:t>
      </w:r>
      <w:r w:rsidRPr="00DE4444">
        <w:rPr>
          <w:lang w:eastAsia="bg-BG"/>
        </w:rPr>
        <w:t>pdf</w:t>
      </w:r>
    </w:p>
  </w:footnote>
  <w:footnote w:id="15">
    <w:p w:rsidR="00BE13E4" w:rsidRPr="00DE4444" w:rsidRDefault="00BE13E4" w:rsidP="009A0797">
      <w:pPr>
        <w:pStyle w:val="FootnoteText"/>
        <w:rPr>
          <w:lang w:val="bg-BG"/>
        </w:rPr>
      </w:pPr>
      <w:r w:rsidRPr="00DE4444">
        <w:rPr>
          <w:rStyle w:val="FootnoteReference"/>
          <w:szCs w:val="18"/>
        </w:rPr>
        <w:footnoteRef/>
      </w:r>
      <w:r w:rsidRPr="00DE4444">
        <w:rPr>
          <w:lang w:val="bg-BG"/>
        </w:rPr>
        <w:t xml:space="preserve"> </w:t>
      </w:r>
      <w:r w:rsidRPr="00DE4444">
        <w:t>http</w:t>
      </w:r>
      <w:r w:rsidRPr="00DE4444">
        <w:rPr>
          <w:lang w:val="bg-BG"/>
        </w:rPr>
        <w:t>://</w:t>
      </w:r>
      <w:r w:rsidRPr="00DE4444">
        <w:t>floodlist</w:t>
      </w:r>
      <w:r w:rsidRPr="00DE4444">
        <w:rPr>
          <w:lang w:val="bg-BG"/>
        </w:rPr>
        <w:t>.</w:t>
      </w:r>
      <w:r w:rsidRPr="00DE4444">
        <w:t>com</w:t>
      </w:r>
      <w:r w:rsidRPr="00DE4444">
        <w:rPr>
          <w:lang w:val="bg-BG"/>
        </w:rPr>
        <w:t>/</w:t>
      </w:r>
      <w:r w:rsidRPr="00DE4444">
        <w:t>tag</w:t>
      </w:r>
      <w:r w:rsidRPr="00DE4444">
        <w:rPr>
          <w:lang w:val="bg-BG"/>
        </w:rPr>
        <w:t>/</w:t>
      </w:r>
      <w:r w:rsidRPr="00DE4444">
        <w:t>bulgaria</w:t>
      </w:r>
    </w:p>
  </w:footnote>
  <w:footnote w:id="16">
    <w:p w:rsidR="00BE13E4" w:rsidRPr="00DE4444" w:rsidRDefault="00BE13E4" w:rsidP="009A0797">
      <w:pPr>
        <w:pStyle w:val="FootnoteText"/>
        <w:rPr>
          <w:lang w:val="bg-BG"/>
        </w:rPr>
      </w:pPr>
      <w:r w:rsidRPr="00DE4444">
        <w:rPr>
          <w:rStyle w:val="FootnoteReference"/>
          <w:szCs w:val="18"/>
        </w:rPr>
        <w:footnoteRef/>
      </w:r>
      <w:r w:rsidRPr="00DE4444">
        <w:rPr>
          <w:lang w:val="bg-BG"/>
        </w:rPr>
        <w:t xml:space="preserve"> </w:t>
      </w:r>
      <w:r w:rsidRPr="00DE4444">
        <w:t>http</w:t>
      </w:r>
      <w:r w:rsidRPr="00DE4444">
        <w:rPr>
          <w:lang w:val="bg-BG"/>
        </w:rPr>
        <w:t>://</w:t>
      </w:r>
      <w:r w:rsidRPr="00DE4444">
        <w:t>www</w:t>
      </w:r>
      <w:r w:rsidRPr="00DE4444">
        <w:rPr>
          <w:lang w:val="bg-BG"/>
        </w:rPr>
        <w:t>.</w:t>
      </w:r>
      <w:r w:rsidRPr="00DE4444">
        <w:t>climatechangepost</w:t>
      </w:r>
      <w:r w:rsidRPr="00DE4444">
        <w:rPr>
          <w:lang w:val="bg-BG"/>
        </w:rPr>
        <w:t>.</w:t>
      </w:r>
      <w:r w:rsidRPr="00DE4444">
        <w:t>com</w:t>
      </w:r>
      <w:r w:rsidRPr="00DE4444">
        <w:rPr>
          <w:lang w:val="bg-BG"/>
        </w:rPr>
        <w:t>/</w:t>
      </w:r>
      <w:r w:rsidRPr="00DE4444">
        <w:t>bulgaria</w:t>
      </w:r>
      <w:r w:rsidRPr="00DE4444">
        <w:rPr>
          <w:lang w:val="bg-BG"/>
        </w:rPr>
        <w:t>/</w:t>
      </w:r>
      <w:r w:rsidRPr="00DE4444">
        <w:t>avalanches</w:t>
      </w:r>
      <w:r w:rsidRPr="00DE4444">
        <w:rPr>
          <w:lang w:val="bg-BG"/>
        </w:rPr>
        <w:t>-</w:t>
      </w:r>
      <w:r w:rsidRPr="00DE4444">
        <w:t>and</w:t>
      </w:r>
      <w:r w:rsidRPr="00DE4444">
        <w:rPr>
          <w:lang w:val="bg-BG"/>
        </w:rPr>
        <w:t>-</w:t>
      </w:r>
      <w:r w:rsidRPr="00DE4444">
        <w:t>landslides</w:t>
      </w:r>
      <w:r w:rsidRPr="00DE4444">
        <w:rPr>
          <w:lang w:val="bg-BG"/>
        </w:rPr>
        <w:t>/.</w:t>
      </w:r>
    </w:p>
  </w:footnote>
  <w:footnote w:id="17">
    <w:p w:rsidR="00BE13E4" w:rsidRPr="00DE4444" w:rsidRDefault="00BE13E4" w:rsidP="009A0797">
      <w:pPr>
        <w:pStyle w:val="FootnoteText"/>
      </w:pPr>
      <w:r w:rsidRPr="00DE4444">
        <w:rPr>
          <w:rStyle w:val="FootnoteReference"/>
          <w:szCs w:val="18"/>
        </w:rPr>
        <w:footnoteRef/>
      </w:r>
      <w:r w:rsidRPr="00DE4444">
        <w:t xml:space="preserve"> Data submitted by MoEW, January 2018</w:t>
      </w:r>
    </w:p>
  </w:footnote>
  <w:footnote w:id="18">
    <w:p w:rsidR="00BE13E4" w:rsidRPr="00DE4444" w:rsidRDefault="00BE13E4" w:rsidP="009A0797">
      <w:pPr>
        <w:pStyle w:val="FootnoteText"/>
        <w:rPr>
          <w:lang w:val="bg-BG"/>
        </w:rPr>
      </w:pPr>
      <w:r w:rsidRPr="00DE4444">
        <w:rPr>
          <w:rStyle w:val="FootnoteReference"/>
          <w:szCs w:val="18"/>
        </w:rPr>
        <w:footnoteRef/>
      </w:r>
      <w:r w:rsidRPr="00DE4444">
        <w:rPr>
          <w:lang w:val="bg-BG"/>
        </w:rPr>
        <w:t xml:space="preserve"> </w:t>
      </w:r>
      <w:r w:rsidRPr="00DE4444">
        <w:t>http</w:t>
      </w:r>
      <w:r w:rsidRPr="00DE4444">
        <w:rPr>
          <w:lang w:val="bg-BG"/>
        </w:rPr>
        <w:t>://</w:t>
      </w:r>
      <w:r w:rsidRPr="00DE4444">
        <w:t>www</w:t>
      </w:r>
      <w:r w:rsidRPr="00DE4444">
        <w:rPr>
          <w:lang w:val="bg-BG"/>
        </w:rPr>
        <w:t>.</w:t>
      </w:r>
      <w:r w:rsidRPr="00DE4444">
        <w:t>euro</w:t>
      </w:r>
      <w:r w:rsidRPr="00DE4444">
        <w:rPr>
          <w:lang w:val="bg-BG"/>
        </w:rPr>
        <w:t>.</w:t>
      </w:r>
      <w:r w:rsidRPr="00DE4444">
        <w:t>who</w:t>
      </w:r>
      <w:r w:rsidRPr="00DE4444">
        <w:rPr>
          <w:lang w:val="bg-BG"/>
        </w:rPr>
        <w:t>.</w:t>
      </w:r>
      <w:r w:rsidRPr="00DE4444">
        <w:t>int</w:t>
      </w:r>
      <w:r w:rsidRPr="00DE4444">
        <w:rPr>
          <w:lang w:val="bg-BG"/>
        </w:rPr>
        <w:t>/</w:t>
      </w:r>
      <w:r w:rsidRPr="00DE4444">
        <w:t>en</w:t>
      </w:r>
      <w:r w:rsidRPr="00DE4444">
        <w:rPr>
          <w:lang w:val="bg-BG"/>
        </w:rPr>
        <w:t>/</w:t>
      </w:r>
      <w:r w:rsidRPr="00DE4444">
        <w:t>countries</w:t>
      </w:r>
      <w:r w:rsidRPr="00DE4444">
        <w:rPr>
          <w:lang w:val="bg-BG"/>
        </w:rPr>
        <w:t>/</w:t>
      </w:r>
      <w:r w:rsidRPr="00DE4444">
        <w:t>bulgaria</w:t>
      </w:r>
      <w:r w:rsidRPr="00DE4444">
        <w:rPr>
          <w:lang w:val="bg-BG"/>
        </w:rPr>
        <w:t>/</w:t>
      </w:r>
      <w:r w:rsidRPr="00DE4444">
        <w:t>news</w:t>
      </w:r>
      <w:r w:rsidRPr="00DE4444">
        <w:rPr>
          <w:lang w:val="bg-BG"/>
        </w:rPr>
        <w:t>2/</w:t>
      </w:r>
      <w:r w:rsidRPr="00DE4444">
        <w:t>news</w:t>
      </w:r>
      <w:r w:rsidRPr="00DE4444">
        <w:rPr>
          <w:lang w:val="bg-BG"/>
        </w:rPr>
        <w:t>/2011/07/</w:t>
      </w:r>
      <w:r w:rsidRPr="00DE4444">
        <w:t>heat</w:t>
      </w:r>
      <w:r w:rsidRPr="00DE4444">
        <w:rPr>
          <w:lang w:val="bg-BG"/>
        </w:rPr>
        <w:t>-</w:t>
      </w:r>
      <w:r w:rsidRPr="00DE4444">
        <w:t>waves</w:t>
      </w:r>
      <w:r w:rsidRPr="00DE4444">
        <w:rPr>
          <w:lang w:val="bg-BG"/>
        </w:rPr>
        <w:t>-</w:t>
      </w:r>
      <w:r w:rsidRPr="00DE4444">
        <w:t>in</w:t>
      </w:r>
      <w:r w:rsidRPr="00DE4444">
        <w:rPr>
          <w:lang w:val="bg-BG"/>
        </w:rPr>
        <w:t>-</w:t>
      </w:r>
      <w:r w:rsidRPr="00DE4444">
        <w:t>bulgaria</w:t>
      </w:r>
    </w:p>
  </w:footnote>
  <w:footnote w:id="19">
    <w:p w:rsidR="00BE13E4" w:rsidRPr="00DE4444" w:rsidRDefault="00BE13E4" w:rsidP="009A0797">
      <w:pPr>
        <w:pStyle w:val="FootnoteText"/>
        <w:rPr>
          <w:lang w:val="bg-BG"/>
        </w:rPr>
      </w:pPr>
      <w:r w:rsidRPr="00DE4444">
        <w:rPr>
          <w:rStyle w:val="FootnoteReference"/>
          <w:szCs w:val="18"/>
        </w:rPr>
        <w:footnoteRef/>
      </w:r>
      <w:r w:rsidRPr="00DE4444">
        <w:rPr>
          <w:lang w:val="bg-BG"/>
        </w:rPr>
        <w:t xml:space="preserve"> </w:t>
      </w:r>
      <w:r w:rsidRPr="00DE4444">
        <w:t>http</w:t>
      </w:r>
      <w:r w:rsidRPr="00DE4444">
        <w:rPr>
          <w:lang w:val="bg-BG"/>
        </w:rPr>
        <w:t>://</w:t>
      </w:r>
      <w:r w:rsidRPr="00DE4444">
        <w:t>www</w:t>
      </w:r>
      <w:r w:rsidRPr="00DE4444">
        <w:rPr>
          <w:lang w:val="bg-BG"/>
        </w:rPr>
        <w:t>.</w:t>
      </w:r>
      <w:r w:rsidRPr="00DE4444">
        <w:t>stringmeteo</w:t>
      </w:r>
      <w:r w:rsidRPr="00DE4444">
        <w:rPr>
          <w:lang w:val="bg-BG"/>
        </w:rPr>
        <w:t>.</w:t>
      </w:r>
      <w:r w:rsidRPr="00DE4444">
        <w:t>com</w:t>
      </w:r>
      <w:r w:rsidRPr="00DE4444">
        <w:rPr>
          <w:lang w:val="bg-BG"/>
        </w:rPr>
        <w:t>/</w:t>
      </w:r>
      <w:r w:rsidRPr="00DE4444">
        <w:t>synop</w:t>
      </w:r>
      <w:r w:rsidRPr="00DE4444">
        <w:rPr>
          <w:lang w:val="bg-BG"/>
        </w:rPr>
        <w:t>/</w:t>
      </w:r>
    </w:p>
  </w:footnote>
  <w:footnote w:id="20">
    <w:p w:rsidR="00BE13E4" w:rsidRPr="00DE4444" w:rsidRDefault="00BE13E4" w:rsidP="00C34FD0">
      <w:pPr>
        <w:kinsoku w:val="0"/>
        <w:overflowPunct w:val="0"/>
        <w:spacing w:after="0" w:line="240" w:lineRule="auto"/>
        <w:rPr>
          <w:rFonts w:cs="Times New Roman"/>
          <w:sz w:val="18"/>
          <w:szCs w:val="18"/>
        </w:rPr>
      </w:pPr>
      <w:r w:rsidRPr="00DE4444">
        <w:rPr>
          <w:rStyle w:val="FootnoteReference"/>
          <w:sz w:val="18"/>
          <w:szCs w:val="18"/>
        </w:rPr>
        <w:footnoteRef/>
      </w:r>
      <w:r w:rsidRPr="00DE4444">
        <w:rPr>
          <w:rFonts w:cs="Times New Roman"/>
          <w:noProof/>
          <w:sz w:val="18"/>
          <w:szCs w:val="18"/>
          <w:lang w:val="en-US"/>
        </w:rPr>
        <w:t xml:space="preserve"> </w:t>
      </w:r>
      <w:r w:rsidRPr="00416E27">
        <w:rPr>
          <w:rFonts w:cs="Times New Roman"/>
          <w:sz w:val="18"/>
          <w:szCs w:val="18"/>
          <w:lang w:val="en-US"/>
        </w:rPr>
        <w:t>Risk and Vulnerability Analysis and Assessment of the Bulgarian Economic Sectors to Climate Change</w:t>
      </w:r>
      <w:r w:rsidRPr="00DE4444">
        <w:rPr>
          <w:rFonts w:cs="Times New Roman"/>
          <w:sz w:val="18"/>
          <w:szCs w:val="18"/>
          <w:lang w:val="en-US"/>
        </w:rPr>
        <w:t>, 2014</w:t>
      </w:r>
    </w:p>
  </w:footnote>
  <w:footnote w:id="21">
    <w:p w:rsidR="00BE13E4" w:rsidRPr="00DE4444" w:rsidRDefault="00BE13E4" w:rsidP="009A0797">
      <w:pPr>
        <w:pStyle w:val="FootnoteText"/>
      </w:pPr>
      <w:r w:rsidRPr="00DE4444">
        <w:rPr>
          <w:rStyle w:val="FootnoteReference"/>
          <w:szCs w:val="18"/>
        </w:rPr>
        <w:footnoteRef/>
      </w:r>
      <w:r w:rsidRPr="00DE4444">
        <w:t xml:space="preserve"> </w:t>
      </w:r>
      <w:r w:rsidRPr="00051D56">
        <w:t xml:space="preserve">Risk and </w:t>
      </w:r>
      <w:r>
        <w:t>V</w:t>
      </w:r>
      <w:r w:rsidRPr="00051D56">
        <w:t xml:space="preserve">ulnerability </w:t>
      </w:r>
      <w:r>
        <w:t>A</w:t>
      </w:r>
      <w:r w:rsidRPr="00051D56">
        <w:t xml:space="preserve">nalysis and </w:t>
      </w:r>
      <w:r>
        <w:t>A</w:t>
      </w:r>
      <w:r w:rsidRPr="00051D56">
        <w:t xml:space="preserve">ssessment of the Bulgarian </w:t>
      </w:r>
      <w:r>
        <w:t>E</w:t>
      </w:r>
      <w:r w:rsidRPr="00051D56">
        <w:t xml:space="preserve">conomic </w:t>
      </w:r>
      <w:r>
        <w:t>S</w:t>
      </w:r>
      <w:r w:rsidRPr="00051D56">
        <w:t xml:space="preserve">ectors to </w:t>
      </w:r>
      <w:r>
        <w:t>C</w:t>
      </w:r>
      <w:r w:rsidRPr="00051D56">
        <w:t xml:space="preserve">limate </w:t>
      </w:r>
      <w:r>
        <w:t>C</w:t>
      </w:r>
      <w:r w:rsidRPr="00051D56">
        <w:t>hange</w:t>
      </w:r>
      <w:r w:rsidRPr="00DE4444">
        <w:t>, 2014</w:t>
      </w:r>
    </w:p>
  </w:footnote>
  <w:footnote w:id="22">
    <w:p w:rsidR="00BE13E4" w:rsidRPr="00DE4444" w:rsidRDefault="00BE13E4" w:rsidP="009A0797">
      <w:pPr>
        <w:pStyle w:val="FootnoteText"/>
        <w:rPr>
          <w:iCs/>
          <w:lang w:val="bg-BG"/>
        </w:rPr>
      </w:pPr>
      <w:r w:rsidRPr="00DE4444">
        <w:rPr>
          <w:rStyle w:val="FootnoteReference"/>
          <w:szCs w:val="18"/>
        </w:rPr>
        <w:footnoteRef/>
      </w:r>
      <w:r w:rsidRPr="00DE4444">
        <w:rPr>
          <w:rStyle w:val="HTMLCite"/>
          <w:i w:val="0"/>
          <w:iCs w:val="0"/>
          <w:szCs w:val="18"/>
          <w:lang w:val="bg-BG"/>
        </w:rPr>
        <w:t xml:space="preserve"> </w:t>
      </w:r>
      <w:r w:rsidRPr="00DE4444">
        <w:t>www</w:t>
      </w:r>
      <w:r w:rsidRPr="00DE4444">
        <w:rPr>
          <w:lang w:val="bg-BG"/>
        </w:rPr>
        <w:t>.</w:t>
      </w:r>
      <w:r w:rsidRPr="00DE4444">
        <w:t>property</w:t>
      </w:r>
      <w:r w:rsidRPr="00DE4444">
        <w:rPr>
          <w:lang w:val="bg-BG"/>
        </w:rPr>
        <w:t>.</w:t>
      </w:r>
      <w:r w:rsidRPr="00DE4444">
        <w:t>bg</w:t>
      </w:r>
      <w:r w:rsidRPr="00DE4444">
        <w:rPr>
          <w:lang w:val="bg-BG"/>
        </w:rPr>
        <w:t>/.../</w:t>
      </w:r>
      <w:r w:rsidRPr="00DE4444">
        <w:t>Bulgaria</w:t>
      </w:r>
      <w:r w:rsidRPr="00DE4444">
        <w:rPr>
          <w:lang w:val="bg-BG"/>
        </w:rPr>
        <w:t>’</w:t>
      </w:r>
      <w:r w:rsidRPr="00DE4444">
        <w:t>s</w:t>
      </w:r>
      <w:r w:rsidRPr="00DE4444">
        <w:rPr>
          <w:lang w:val="bg-BG"/>
        </w:rPr>
        <w:t>_</w:t>
      </w:r>
      <w:r w:rsidRPr="00DE4444">
        <w:t>seaside</w:t>
      </w:r>
      <w:r w:rsidRPr="00DE4444">
        <w:rPr>
          <w:lang w:val="bg-BG"/>
        </w:rPr>
        <w:t>_</w:t>
      </w:r>
      <w:r w:rsidRPr="00DE4444">
        <w:t>hotels</w:t>
      </w:r>
      <w:r w:rsidRPr="00DE4444">
        <w:rPr>
          <w:lang w:val="bg-BG"/>
        </w:rPr>
        <w:t>_</w:t>
      </w:r>
      <w:r w:rsidRPr="00DE4444">
        <w:t>expect</w:t>
      </w:r>
      <w:r w:rsidRPr="00DE4444">
        <w:rPr>
          <w:lang w:val="bg-BG"/>
        </w:rPr>
        <w:t>_</w:t>
      </w:r>
      <w:r w:rsidRPr="00DE4444">
        <w:t>water</w:t>
      </w:r>
      <w:r w:rsidRPr="00DE4444">
        <w:rPr>
          <w:lang w:val="bg-BG"/>
        </w:rPr>
        <w:t>_</w:t>
      </w:r>
      <w:r w:rsidRPr="00DE4444">
        <w:t>s</w:t>
      </w:r>
    </w:p>
  </w:footnote>
  <w:footnote w:id="23">
    <w:p w:rsidR="00BE13E4" w:rsidRPr="00DE4444" w:rsidRDefault="00BE13E4" w:rsidP="009A0797">
      <w:pPr>
        <w:pStyle w:val="FootnoteText"/>
      </w:pPr>
      <w:r w:rsidRPr="00DE4444">
        <w:rPr>
          <w:rStyle w:val="FootnoteReference"/>
          <w:szCs w:val="18"/>
        </w:rPr>
        <w:footnoteRef/>
      </w:r>
      <w:r w:rsidRPr="00DE4444">
        <w:t xml:space="preserve"> The golf courses in Bulgaria, http://www.golfcoursesinbulgaria.com</w:t>
      </w:r>
    </w:p>
  </w:footnote>
  <w:footnote w:id="24">
    <w:p w:rsidR="00BE13E4" w:rsidRPr="00DE4444" w:rsidRDefault="00BE13E4" w:rsidP="009A0797">
      <w:pPr>
        <w:pStyle w:val="FootnoteText"/>
        <w:rPr>
          <w:iCs/>
        </w:rPr>
      </w:pPr>
      <w:r w:rsidRPr="00DE4444">
        <w:rPr>
          <w:rStyle w:val="FootnoteReference"/>
          <w:szCs w:val="18"/>
        </w:rPr>
        <w:footnoteRef/>
      </w:r>
      <w:r w:rsidRPr="00DE4444">
        <w:t xml:space="preserve"> Bulgaria’s wastewater mission, www.waterworld.com/articles/wwi/print/...4/.../bulgaria-s-wastewater-mission.html</w:t>
      </w:r>
    </w:p>
  </w:footnote>
  <w:footnote w:id="25">
    <w:p w:rsidR="00BE13E4" w:rsidRPr="00DE4444" w:rsidRDefault="00BE13E4" w:rsidP="009A0797">
      <w:pPr>
        <w:pStyle w:val="FootnoteText"/>
      </w:pPr>
      <w:r w:rsidRPr="00DE4444">
        <w:rPr>
          <w:rStyle w:val="FootnoteReference"/>
          <w:szCs w:val="18"/>
        </w:rPr>
        <w:footnoteRef/>
      </w:r>
      <w:r w:rsidRPr="00DE4444">
        <w:t xml:space="preserve"> http://www.balkaninsight.com/en/article/power-cuts-hit-bulgarian-tourism</w:t>
      </w:r>
    </w:p>
  </w:footnote>
  <w:footnote w:id="26">
    <w:p w:rsidR="00BE13E4" w:rsidRPr="00DE4444" w:rsidRDefault="00BE13E4" w:rsidP="001529E6">
      <w:pPr>
        <w:kinsoku w:val="0"/>
        <w:overflowPunct w:val="0"/>
        <w:spacing w:after="0" w:line="240" w:lineRule="auto"/>
        <w:ind w:left="17" w:hanging="17"/>
        <w:rPr>
          <w:rFonts w:cs="Times New Roman"/>
          <w:sz w:val="18"/>
          <w:szCs w:val="18"/>
        </w:rPr>
      </w:pPr>
      <w:r w:rsidRPr="00DE4444">
        <w:rPr>
          <w:rStyle w:val="FootnoteReference"/>
          <w:sz w:val="18"/>
          <w:szCs w:val="18"/>
        </w:rPr>
        <w:footnoteRef/>
      </w:r>
      <w:r w:rsidRPr="00DE4444">
        <w:rPr>
          <w:rFonts w:cs="Times New Roman"/>
          <w:sz w:val="18"/>
          <w:szCs w:val="18"/>
          <w:lang w:val="en-US"/>
        </w:rPr>
        <w:t xml:space="preserve"> </w:t>
      </w:r>
      <w:r w:rsidRPr="00416E27">
        <w:rPr>
          <w:rFonts w:cs="Times New Roman"/>
          <w:sz w:val="18"/>
          <w:szCs w:val="18"/>
          <w:lang w:val="en-US"/>
        </w:rPr>
        <w:t>Risk and Vulnerability Analysis and Assessment of the Bulgarian Economic Sectors to Climate Change</w:t>
      </w:r>
      <w:r w:rsidRPr="00DE4444">
        <w:rPr>
          <w:rFonts w:cs="Times New Roman"/>
          <w:sz w:val="18"/>
          <w:szCs w:val="18"/>
          <w:lang w:val="en-US"/>
        </w:rPr>
        <w:t>, 2014</w:t>
      </w:r>
    </w:p>
  </w:footnote>
  <w:footnote w:id="27">
    <w:p w:rsidR="00BE13E4" w:rsidRPr="00DE4444" w:rsidRDefault="00BE13E4" w:rsidP="009A0797">
      <w:pPr>
        <w:pStyle w:val="FootnoteText"/>
      </w:pPr>
      <w:r w:rsidRPr="00DE4444">
        <w:rPr>
          <w:rStyle w:val="FootnoteReference"/>
          <w:rFonts w:eastAsiaTheme="minorEastAsia"/>
          <w:szCs w:val="18"/>
        </w:rPr>
        <w:footnoteRef/>
      </w:r>
      <w:r w:rsidRPr="00DE4444">
        <w:t xml:space="preserve"> Stern Review</w:t>
      </w:r>
    </w:p>
  </w:footnote>
  <w:footnote w:id="28">
    <w:p w:rsidR="00BE13E4" w:rsidRPr="00DE4444" w:rsidRDefault="00BE13E4" w:rsidP="009A0797">
      <w:pPr>
        <w:pStyle w:val="FootnoteText"/>
      </w:pPr>
      <w:r w:rsidRPr="00DE4444">
        <w:rPr>
          <w:rStyle w:val="FootnoteReference"/>
          <w:rFonts w:eastAsiaTheme="minorEastAsia"/>
          <w:szCs w:val="18"/>
        </w:rPr>
        <w:footnoteRef/>
      </w:r>
      <w:r w:rsidRPr="00DE4444">
        <w:t xml:space="preserve"> http://www.tradingeconomics.com/greece/tourist-arrivals.</w:t>
      </w:r>
    </w:p>
  </w:footnote>
  <w:footnote w:id="29">
    <w:p w:rsidR="00BE13E4" w:rsidRPr="00DE4444" w:rsidRDefault="00BE13E4" w:rsidP="009A0797">
      <w:pPr>
        <w:pStyle w:val="FootnoteText"/>
      </w:pPr>
      <w:r w:rsidRPr="00DE4444">
        <w:rPr>
          <w:rStyle w:val="FootnoteReference"/>
          <w:rFonts w:eastAsiaTheme="minorEastAsia"/>
          <w:szCs w:val="18"/>
        </w:rPr>
        <w:footnoteRef/>
      </w:r>
      <w:r w:rsidRPr="00DE4444">
        <w:t xml:space="preserve"> ONERC (Observatoire National sur les Effets du Réchauffement Climatique) (2007/2009).</w:t>
      </w:r>
    </w:p>
  </w:footnote>
  <w:footnote w:id="30">
    <w:p w:rsidR="00BE13E4" w:rsidRPr="00DE4444" w:rsidRDefault="00BE13E4" w:rsidP="00EC6278">
      <w:pPr>
        <w:autoSpaceDE w:val="0"/>
        <w:autoSpaceDN w:val="0"/>
        <w:adjustRightInd w:val="0"/>
        <w:spacing w:after="0" w:line="240" w:lineRule="auto"/>
        <w:rPr>
          <w:rFonts w:cs="Times New Roman"/>
          <w:sz w:val="18"/>
          <w:szCs w:val="18"/>
          <w:lang w:val="en-US"/>
        </w:rPr>
      </w:pPr>
      <w:r w:rsidRPr="00DE4444">
        <w:rPr>
          <w:rStyle w:val="FootnoteReference"/>
          <w:sz w:val="18"/>
          <w:szCs w:val="18"/>
          <w:lang w:val="en-US"/>
        </w:rPr>
        <w:footnoteRef/>
      </w:r>
      <w:r w:rsidRPr="00DE4444">
        <w:rPr>
          <w:rFonts w:cs="Times New Roman"/>
          <w:sz w:val="18"/>
          <w:szCs w:val="18"/>
          <w:lang w:val="en-US"/>
        </w:rPr>
        <w:t xml:space="preserve"> </w:t>
      </w:r>
      <w:r w:rsidRPr="00DE4444">
        <w:rPr>
          <w:rFonts w:cs="Times New Roman"/>
          <w:bCs/>
          <w:sz w:val="18"/>
          <w:szCs w:val="18"/>
          <w:lang w:val="en-US"/>
        </w:rPr>
        <w:t xml:space="preserve">The Austrian Strategy for Adaptation to Climate Change (2012), Vienna </w:t>
      </w:r>
    </w:p>
  </w:footnote>
  <w:footnote w:id="31">
    <w:p w:rsidR="00BE13E4" w:rsidRPr="00DE4444" w:rsidRDefault="00BE13E4" w:rsidP="009A0797">
      <w:pPr>
        <w:pStyle w:val="FootnoteText"/>
        <w:rPr>
          <w:iCs/>
        </w:rPr>
      </w:pPr>
      <w:r w:rsidRPr="00DE4444">
        <w:rPr>
          <w:rStyle w:val="FootnoteReference"/>
          <w:rFonts w:eastAsiaTheme="minorEastAsia"/>
          <w:szCs w:val="18"/>
        </w:rPr>
        <w:footnoteRef/>
      </w:r>
      <w:r w:rsidRPr="00DE4444">
        <w:t xml:space="preserve"> https://www.weforum.org/events/world-economic-forum-annual-meeting-2016</w:t>
      </w:r>
    </w:p>
  </w:footnote>
  <w:footnote w:id="32">
    <w:p w:rsidR="00BE13E4" w:rsidRPr="00DE4444" w:rsidRDefault="00BE13E4" w:rsidP="009A0797">
      <w:pPr>
        <w:pStyle w:val="FootnoteText"/>
      </w:pPr>
      <w:r w:rsidRPr="00DE4444">
        <w:rPr>
          <w:rStyle w:val="FootnoteReference"/>
          <w:rFonts w:eastAsiaTheme="minorEastAsia"/>
          <w:szCs w:val="18"/>
        </w:rPr>
        <w:footnoteRef/>
      </w:r>
      <w:r w:rsidRPr="00DE4444">
        <w:t xml:space="preserve"> UN Framework Convention on Climate Change, http://unfccc.int/2860.php</w:t>
      </w:r>
    </w:p>
  </w:footnote>
  <w:footnote w:id="33">
    <w:p w:rsidR="00BE13E4" w:rsidRPr="00DE4444" w:rsidRDefault="00BE13E4" w:rsidP="009A0797">
      <w:pPr>
        <w:pStyle w:val="FootnoteText"/>
      </w:pPr>
      <w:r w:rsidRPr="00DE4444">
        <w:rPr>
          <w:rStyle w:val="FootnoteReference"/>
          <w:rFonts w:eastAsiaTheme="minorEastAsia"/>
          <w:szCs w:val="18"/>
        </w:rPr>
        <w:footnoteRef/>
      </w:r>
      <w:r w:rsidRPr="00DE4444">
        <w:t xml:space="preserve"> http://ec.europa.eu/echo/partnerships/relations/european-and-international-cooperation/sendai-framework-disaster-risk-reduction_en</w:t>
      </w:r>
    </w:p>
  </w:footnote>
  <w:footnote w:id="34">
    <w:p w:rsidR="00BE13E4" w:rsidRPr="00DE4444" w:rsidRDefault="00BE13E4" w:rsidP="009A0797">
      <w:pPr>
        <w:pStyle w:val="FootnoteText"/>
        <w:rPr>
          <w:iCs/>
        </w:rPr>
      </w:pPr>
      <w:r w:rsidRPr="00DE4444">
        <w:rPr>
          <w:rStyle w:val="FootnoteReference"/>
          <w:rFonts w:eastAsiaTheme="minorEastAsia"/>
          <w:szCs w:val="18"/>
        </w:rPr>
        <w:footnoteRef/>
      </w:r>
      <w:r w:rsidRPr="00DE4444">
        <w:t xml:space="preserve"> http://ec.europa.eu/environment/action-programme/</w:t>
      </w:r>
    </w:p>
  </w:footnote>
  <w:footnote w:id="35">
    <w:p w:rsidR="00BE13E4" w:rsidRPr="00DE4444" w:rsidRDefault="00BE13E4" w:rsidP="009A0797">
      <w:pPr>
        <w:pStyle w:val="FootnoteText"/>
      </w:pPr>
      <w:r w:rsidRPr="00DE4444">
        <w:rPr>
          <w:rStyle w:val="FootnoteReference"/>
          <w:rFonts w:eastAsiaTheme="minorEastAsia"/>
          <w:szCs w:val="18"/>
        </w:rPr>
        <w:footnoteRef/>
      </w:r>
      <w:r w:rsidRPr="00DE4444">
        <w:rPr>
          <w:rStyle w:val="HTMLCite"/>
          <w:i w:val="0"/>
          <w:szCs w:val="18"/>
          <w:lang w:val="fr-FR"/>
        </w:rPr>
        <w:t xml:space="preserve"> </w:t>
      </w:r>
      <w:r w:rsidRPr="00DE4444">
        <w:t>www.eea.europa.eu/soer</w:t>
      </w:r>
    </w:p>
  </w:footnote>
  <w:footnote w:id="36">
    <w:p w:rsidR="00BE13E4" w:rsidRPr="00DE4444" w:rsidRDefault="00BE13E4" w:rsidP="009A0797">
      <w:pPr>
        <w:pStyle w:val="FootnoteText"/>
        <w:rPr>
          <w:iCs/>
        </w:rPr>
      </w:pPr>
      <w:r w:rsidRPr="00DE4444">
        <w:rPr>
          <w:rStyle w:val="FootnoteReference"/>
          <w:rFonts w:eastAsiaTheme="minorEastAsia"/>
          <w:szCs w:val="18"/>
        </w:rPr>
        <w:footnoteRef/>
      </w:r>
      <w:r w:rsidRPr="00DE4444">
        <w:t xml:space="preserve"> www.eea.europa.eu/publications/trends-and-projections-in-europe-2015</w:t>
      </w:r>
    </w:p>
  </w:footnote>
  <w:footnote w:id="37">
    <w:p w:rsidR="00BE13E4" w:rsidRPr="00DE4444" w:rsidRDefault="00BE13E4" w:rsidP="009A0797">
      <w:pPr>
        <w:pStyle w:val="FootnoteText"/>
        <w:rPr>
          <w:iCs/>
        </w:rPr>
      </w:pPr>
      <w:r w:rsidRPr="00DE4444">
        <w:rPr>
          <w:rStyle w:val="FootnoteReference"/>
          <w:rFonts w:eastAsiaTheme="minorEastAsia"/>
          <w:szCs w:val="18"/>
        </w:rPr>
        <w:footnoteRef/>
      </w:r>
      <w:r w:rsidRPr="00DE4444">
        <w:t xml:space="preserve"> https://ec.europa.eu/clima/sites/clima/files/docs/eu_strategy_en.pdf</w:t>
      </w:r>
    </w:p>
  </w:footnote>
  <w:footnote w:id="38">
    <w:p w:rsidR="00BE13E4" w:rsidRPr="00DE4444" w:rsidRDefault="00BE13E4" w:rsidP="009A0797">
      <w:pPr>
        <w:pStyle w:val="FootnoteText"/>
        <w:rPr>
          <w:iCs/>
        </w:rPr>
      </w:pPr>
      <w:r w:rsidRPr="00DE4444">
        <w:rPr>
          <w:rStyle w:val="FootnoteReference"/>
          <w:rFonts w:eastAsiaTheme="minorEastAsia"/>
          <w:szCs w:val="18"/>
        </w:rPr>
        <w:footnoteRef/>
      </w:r>
      <w:r w:rsidRPr="00DE4444">
        <w:t xml:space="preserve"> www.eea.europa.eu/publications/climate-change-impacts-and-vulnerability-2016</w:t>
      </w:r>
    </w:p>
  </w:footnote>
  <w:footnote w:id="39">
    <w:p w:rsidR="00BE13E4" w:rsidRPr="00DE4444" w:rsidRDefault="00BE13E4" w:rsidP="009A0797">
      <w:pPr>
        <w:pStyle w:val="FootnoteText"/>
      </w:pPr>
      <w:r w:rsidRPr="00DE4444">
        <w:rPr>
          <w:rStyle w:val="FootnoteReference"/>
          <w:rFonts w:eastAsiaTheme="minorEastAsia"/>
          <w:szCs w:val="18"/>
        </w:rPr>
        <w:footnoteRef/>
      </w:r>
      <w:r w:rsidRPr="00DE4444">
        <w:t xml:space="preserve"> http://www.lex.bg/laws/ldoc/2135845281</w:t>
      </w:r>
    </w:p>
  </w:footnote>
  <w:footnote w:id="40">
    <w:p w:rsidR="00BE13E4" w:rsidRPr="00DE4444" w:rsidRDefault="00BE13E4" w:rsidP="009A0797">
      <w:pPr>
        <w:pStyle w:val="FootnoteText"/>
      </w:pPr>
      <w:r w:rsidRPr="00DE4444">
        <w:rPr>
          <w:rStyle w:val="FootnoteReference"/>
          <w:rFonts w:eastAsiaTheme="minorEastAsia"/>
          <w:szCs w:val="18"/>
        </w:rPr>
        <w:footnoteRef/>
      </w:r>
      <w:r w:rsidRPr="00DE4444">
        <w:t xml:space="preserve"> http://www.tourism.government.bg/sites/tourism.government.bg/files/documents/2018-01/nsurtb_2014-2030.pdf</w:t>
      </w:r>
    </w:p>
  </w:footnote>
  <w:footnote w:id="41">
    <w:p w:rsidR="00BE13E4" w:rsidRPr="00DE4444" w:rsidRDefault="00BE13E4" w:rsidP="009A0797">
      <w:pPr>
        <w:pStyle w:val="FootnoteText"/>
      </w:pPr>
      <w:r w:rsidRPr="00DE4444">
        <w:rPr>
          <w:rStyle w:val="FootnoteReference"/>
          <w:szCs w:val="18"/>
        </w:rPr>
        <w:footnoteRef/>
      </w:r>
      <w:r w:rsidRPr="00DE4444">
        <w:t xml:space="preserve"> http://www.tourism.government.bg/sites/tourism.government.bg/files/documents/2018-02/rms_65.pdf</w:t>
      </w:r>
    </w:p>
  </w:footnote>
  <w:footnote w:id="42">
    <w:p w:rsidR="00BE13E4" w:rsidRPr="00DE4444" w:rsidRDefault="00BE13E4" w:rsidP="009A0797">
      <w:pPr>
        <w:pStyle w:val="FootnoteText"/>
        <w:rPr>
          <w:lang w:val="bg-BG"/>
        </w:rPr>
      </w:pPr>
      <w:r w:rsidRPr="00DE4444">
        <w:rPr>
          <w:rStyle w:val="FootnoteReference"/>
          <w:szCs w:val="18"/>
        </w:rPr>
        <w:footnoteRef/>
      </w:r>
      <w:r w:rsidRPr="00DE4444">
        <w:t xml:space="preserve"> http://www.tourism.government.bg/sites/tourism.government.bg/files/documents/2018-01/plan_nsurtb_2017-2020.pdf</w:t>
      </w:r>
      <w:r w:rsidRPr="00DE4444">
        <w:rPr>
          <w:rFonts w:eastAsiaTheme="minorEastAsia"/>
        </w:rPr>
        <w:t xml:space="preserve"> </w:t>
      </w:r>
    </w:p>
  </w:footnote>
  <w:footnote w:id="43">
    <w:p w:rsidR="00BE13E4" w:rsidRPr="00DE4444" w:rsidRDefault="00BE13E4" w:rsidP="009A0797">
      <w:pPr>
        <w:pStyle w:val="FootnoteText"/>
        <w:rPr>
          <w:lang w:val="bg-BG"/>
        </w:rPr>
      </w:pPr>
      <w:r w:rsidRPr="00DE4444">
        <w:rPr>
          <w:rStyle w:val="FootnoteReference"/>
          <w:rFonts w:eastAsiaTheme="minorEastAsia"/>
          <w:szCs w:val="18"/>
        </w:rPr>
        <w:footnoteRef/>
      </w:r>
      <w:r w:rsidRPr="00DE4444">
        <w:rPr>
          <w:lang w:val="bg-BG"/>
        </w:rPr>
        <w:t xml:space="preserve"> </w:t>
      </w:r>
      <w:r w:rsidRPr="00DE4444">
        <w:t>http</w:t>
      </w:r>
      <w:r w:rsidRPr="00DE4444">
        <w:rPr>
          <w:lang w:val="bg-BG"/>
        </w:rPr>
        <w:t>://</w:t>
      </w:r>
      <w:r w:rsidRPr="00DE4444">
        <w:t>www</w:t>
      </w:r>
      <w:r w:rsidRPr="00DE4444">
        <w:rPr>
          <w:lang w:val="bg-BG"/>
        </w:rPr>
        <w:t>.</w:t>
      </w:r>
      <w:r w:rsidRPr="00DE4444">
        <w:t>gorabg</w:t>
      </w:r>
      <w:r w:rsidRPr="00DE4444">
        <w:rPr>
          <w:lang w:val="bg-BG"/>
        </w:rPr>
        <w:t>-</w:t>
      </w:r>
      <w:r w:rsidRPr="00DE4444">
        <w:t>magazine</w:t>
      </w:r>
      <w:r w:rsidRPr="00DE4444">
        <w:rPr>
          <w:lang w:val="bg-BG"/>
        </w:rPr>
        <w:t>.</w:t>
      </w:r>
      <w:r w:rsidRPr="00DE4444">
        <w:t>info</w:t>
      </w:r>
      <w:r w:rsidRPr="00DE4444">
        <w:rPr>
          <w:lang w:val="bg-BG"/>
        </w:rPr>
        <w:t>/</w:t>
      </w:r>
      <w:r w:rsidRPr="00DE4444">
        <w:t>old</w:t>
      </w:r>
      <w:r w:rsidRPr="00DE4444">
        <w:rPr>
          <w:lang w:val="bg-BG"/>
        </w:rPr>
        <w:t>/</w:t>
      </w:r>
      <w:r w:rsidRPr="00DE4444">
        <w:t>ecotur</w:t>
      </w:r>
      <w:r w:rsidRPr="00DE4444">
        <w:rPr>
          <w:lang w:val="bg-BG"/>
        </w:rPr>
        <w:t>_05_04.</w:t>
      </w:r>
      <w:r w:rsidRPr="00DE4444">
        <w:t>html</w:t>
      </w:r>
    </w:p>
  </w:footnote>
  <w:footnote w:id="44">
    <w:p w:rsidR="00BE13E4" w:rsidRPr="00DE4444" w:rsidRDefault="00BE13E4" w:rsidP="009A0797">
      <w:pPr>
        <w:pStyle w:val="FootnoteText"/>
        <w:rPr>
          <w:iCs/>
          <w:lang w:val="bg-BG"/>
        </w:rPr>
      </w:pPr>
      <w:r w:rsidRPr="00DE4444">
        <w:rPr>
          <w:rStyle w:val="FootnoteReference"/>
          <w:rFonts w:eastAsiaTheme="minorEastAsia"/>
          <w:szCs w:val="18"/>
        </w:rPr>
        <w:footnoteRef/>
      </w:r>
      <w:r w:rsidRPr="00DE4444">
        <w:rPr>
          <w:lang w:val="bg-BG"/>
        </w:rPr>
        <w:t xml:space="preserve"> </w:t>
      </w:r>
      <w:r w:rsidRPr="00DE4444">
        <w:t>www</w:t>
      </w:r>
      <w:r w:rsidRPr="00DE4444">
        <w:rPr>
          <w:lang w:val="bg-BG"/>
        </w:rPr>
        <w:t>.</w:t>
      </w:r>
      <w:r w:rsidRPr="00DE4444">
        <w:t>tmbulgaria</w:t>
      </w:r>
      <w:r w:rsidRPr="00DE4444">
        <w:rPr>
          <w:lang w:val="bg-BG"/>
        </w:rPr>
        <w:t>.</w:t>
      </w:r>
      <w:r w:rsidRPr="00DE4444">
        <w:t>com</w:t>
      </w:r>
      <w:r w:rsidRPr="00DE4444">
        <w:rPr>
          <w:lang w:val="bg-BG"/>
        </w:rPr>
        <w:t>/.../</w:t>
      </w:r>
      <w:r w:rsidRPr="00DE4444">
        <w:t>Bulgaria</w:t>
      </w:r>
      <w:r w:rsidRPr="00DE4444">
        <w:rPr>
          <w:lang w:val="bg-BG"/>
        </w:rPr>
        <w:t>...</w:t>
      </w:r>
      <w:r w:rsidRPr="00DE4444">
        <w:t>strategic</w:t>
      </w:r>
      <w:r w:rsidRPr="00DE4444">
        <w:rPr>
          <w:lang w:val="bg-BG"/>
        </w:rPr>
        <w:t>-</w:t>
      </w:r>
      <w:r w:rsidRPr="00DE4444">
        <w:t>cultural</w:t>
      </w:r>
      <w:r w:rsidRPr="00DE4444">
        <w:rPr>
          <w:lang w:val="bg-BG"/>
        </w:rPr>
        <w:t>-</w:t>
      </w:r>
      <w:r w:rsidRPr="00DE4444">
        <w:t>tourism</w:t>
      </w:r>
      <w:r w:rsidRPr="00DE4444">
        <w:rPr>
          <w:lang w:val="bg-BG"/>
        </w:rPr>
        <w:t>-</w:t>
      </w:r>
      <w:r w:rsidRPr="00DE4444">
        <w:t>development</w:t>
      </w:r>
      <w:r w:rsidRPr="00DE4444">
        <w:rPr>
          <w:lang w:val="bg-BG"/>
        </w:rPr>
        <w:t>-</w:t>
      </w:r>
      <w:r w:rsidRPr="00DE4444">
        <w:t>plan</w:t>
      </w:r>
      <w:r w:rsidRPr="00DE4444">
        <w:rPr>
          <w:lang w:val="bg-BG"/>
        </w:rPr>
        <w:t>/.../</w:t>
      </w:r>
      <w:r w:rsidRPr="00DE4444">
        <w:t>ind</w:t>
      </w:r>
    </w:p>
  </w:footnote>
  <w:footnote w:id="45">
    <w:p w:rsidR="00BE13E4" w:rsidRPr="00DE4444" w:rsidRDefault="00BE13E4" w:rsidP="009A0797">
      <w:pPr>
        <w:pStyle w:val="FootnoteText"/>
      </w:pPr>
      <w:r w:rsidRPr="00DE4444">
        <w:rPr>
          <w:rStyle w:val="FootnoteReference"/>
          <w:rFonts w:eastAsiaTheme="minorEastAsia"/>
          <w:szCs w:val="18"/>
        </w:rPr>
        <w:footnoteRef/>
      </w:r>
      <w:r w:rsidRPr="00DE4444">
        <w:t xml:space="preserve"> Ministry of Tourism, http://www.tourism.government.bg/en/</w:t>
      </w:r>
    </w:p>
  </w:footnote>
  <w:footnote w:id="46">
    <w:p w:rsidR="00BE13E4" w:rsidRPr="00AA3124" w:rsidRDefault="00BE13E4" w:rsidP="009A0797">
      <w:pPr>
        <w:pStyle w:val="FootnoteText"/>
        <w:rPr>
          <w:lang w:val="nl-NL"/>
        </w:rPr>
      </w:pPr>
      <w:r w:rsidRPr="00DE4444">
        <w:rPr>
          <w:rStyle w:val="FootnoteReference"/>
          <w:rFonts w:eastAsiaTheme="minorEastAsia"/>
          <w:szCs w:val="18"/>
        </w:rPr>
        <w:footnoteRef/>
      </w:r>
      <w:r w:rsidRPr="00AA3124">
        <w:rPr>
          <w:lang w:val="nl-NL"/>
        </w:rPr>
        <w:t xml:space="preserve"> BAAT, http://www.baatbg.org/</w:t>
      </w:r>
    </w:p>
  </w:footnote>
  <w:footnote w:id="47">
    <w:p w:rsidR="00BE13E4" w:rsidRPr="00DE4444" w:rsidRDefault="00BE13E4" w:rsidP="009A0797">
      <w:pPr>
        <w:pStyle w:val="FootnoteText"/>
      </w:pPr>
      <w:r w:rsidRPr="00DE4444">
        <w:rPr>
          <w:rStyle w:val="FootnoteReference"/>
          <w:rFonts w:eastAsiaTheme="minorEastAsia"/>
          <w:szCs w:val="18"/>
        </w:rPr>
        <w:footnoteRef/>
      </w:r>
      <w:r w:rsidRPr="00DE4444">
        <w:t xml:space="preserve"> ABTTA, http://www.abtta.com/</w:t>
      </w:r>
    </w:p>
  </w:footnote>
  <w:footnote w:id="48">
    <w:p w:rsidR="00BE13E4" w:rsidRPr="00DE4444" w:rsidRDefault="00BE13E4" w:rsidP="009A0797">
      <w:pPr>
        <w:pStyle w:val="FootnoteText"/>
      </w:pPr>
      <w:r w:rsidRPr="00DE4444">
        <w:rPr>
          <w:rStyle w:val="FootnoteReference"/>
          <w:rFonts w:eastAsiaTheme="minorEastAsia"/>
          <w:szCs w:val="18"/>
        </w:rPr>
        <w:footnoteRef/>
      </w:r>
      <w:r w:rsidRPr="00DE4444">
        <w:t xml:space="preserve"> BHRA, http://www.bhra-bg.org/</w:t>
      </w:r>
    </w:p>
  </w:footnote>
  <w:footnote w:id="49">
    <w:p w:rsidR="00BE13E4" w:rsidRPr="00DE4444" w:rsidRDefault="00BE13E4" w:rsidP="009A0797">
      <w:pPr>
        <w:pStyle w:val="FootnoteText"/>
      </w:pPr>
      <w:r w:rsidRPr="00DE4444">
        <w:rPr>
          <w:rStyle w:val="FootnoteReference"/>
          <w:rFonts w:eastAsiaTheme="minorEastAsia"/>
          <w:szCs w:val="18"/>
        </w:rPr>
        <w:footnoteRef/>
      </w:r>
      <w:r w:rsidRPr="00DE4444">
        <w:t xml:space="preserve"> BATA, http://en.batabg.org/</w:t>
      </w:r>
    </w:p>
  </w:footnote>
  <w:footnote w:id="50">
    <w:p w:rsidR="00BE13E4" w:rsidRPr="00DE4444" w:rsidRDefault="00BE13E4" w:rsidP="009A0797">
      <w:pPr>
        <w:pStyle w:val="FootnoteText"/>
        <w:rPr>
          <w:iCs/>
        </w:rPr>
      </w:pPr>
      <w:r w:rsidRPr="00DE4444">
        <w:rPr>
          <w:rStyle w:val="FootnoteReference"/>
          <w:rFonts w:eastAsiaTheme="minorEastAsia"/>
          <w:szCs w:val="18"/>
        </w:rPr>
        <w:footnoteRef/>
      </w:r>
      <w:r w:rsidRPr="00DE4444">
        <w:t xml:space="preserve"> BTCH, www.btch.org/</w:t>
      </w:r>
    </w:p>
  </w:footnote>
  <w:footnote w:id="51">
    <w:p w:rsidR="00BE13E4" w:rsidRPr="00DE4444" w:rsidRDefault="00BE13E4" w:rsidP="009A0797">
      <w:pPr>
        <w:pStyle w:val="FootnoteText"/>
      </w:pPr>
      <w:r w:rsidRPr="00DE4444">
        <w:rPr>
          <w:rStyle w:val="FootnoteReference"/>
          <w:rFonts w:eastAsiaTheme="minorEastAsia"/>
          <w:szCs w:val="18"/>
        </w:rPr>
        <w:footnoteRef/>
      </w:r>
      <w:r w:rsidRPr="00DE4444">
        <w:t xml:space="preserve"> 2017 State Budget Act of the Republic of Bulgaria.</w:t>
      </w:r>
    </w:p>
  </w:footnote>
  <w:footnote w:id="52">
    <w:p w:rsidR="00BE13E4" w:rsidRPr="00AA3124" w:rsidRDefault="00BE13E4" w:rsidP="009A0797">
      <w:pPr>
        <w:pStyle w:val="FootnoteText"/>
        <w:rPr>
          <w:lang w:val="nl-NL"/>
        </w:rPr>
      </w:pPr>
      <w:r w:rsidRPr="00DE4444">
        <w:rPr>
          <w:rStyle w:val="FootnoteReference"/>
          <w:rFonts w:eastAsiaTheme="minorEastAsia"/>
          <w:szCs w:val="18"/>
        </w:rPr>
        <w:footnoteRef/>
      </w:r>
      <w:r w:rsidRPr="00AA3124">
        <w:rPr>
          <w:lang w:val="nl-NL"/>
        </w:rPr>
        <w:t xml:space="preserve"> MT, http://www.tourism.government.bg/sites/tourism.government.bg/files/uploads/byudzhet_na_ministerstvo_na_turizma_za_2017_g.pdf.</w:t>
      </w:r>
    </w:p>
  </w:footnote>
  <w:footnote w:id="53">
    <w:p w:rsidR="00BE13E4" w:rsidRPr="00DE4444" w:rsidRDefault="00BE13E4" w:rsidP="009A0797">
      <w:pPr>
        <w:pStyle w:val="FootnoteText"/>
        <w:rPr>
          <w:lang w:val="bg-BG"/>
        </w:rPr>
      </w:pPr>
      <w:r w:rsidRPr="00DE4444">
        <w:rPr>
          <w:rStyle w:val="FootnoteReference"/>
          <w:rFonts w:eastAsiaTheme="minorEastAsia"/>
          <w:szCs w:val="18"/>
        </w:rPr>
        <w:footnoteRef/>
      </w:r>
      <w:r w:rsidRPr="00DE4444">
        <w:rPr>
          <w:lang w:val="bg-BG"/>
        </w:rPr>
        <w:t xml:space="preserve"> </w:t>
      </w:r>
      <w:r w:rsidRPr="00AA3124">
        <w:rPr>
          <w:lang w:val="nl-NL"/>
        </w:rPr>
        <w:t>https</w:t>
      </w:r>
      <w:r w:rsidRPr="00DE4444">
        <w:rPr>
          <w:lang w:val="bg-BG"/>
        </w:rPr>
        <w:t>://</w:t>
      </w:r>
      <w:r w:rsidRPr="00AA3124">
        <w:rPr>
          <w:lang w:val="nl-NL"/>
        </w:rPr>
        <w:t>www</w:t>
      </w:r>
      <w:r w:rsidRPr="00DE4444">
        <w:rPr>
          <w:lang w:val="bg-BG"/>
        </w:rPr>
        <w:t>.</w:t>
      </w:r>
      <w:r w:rsidRPr="00AA3124">
        <w:rPr>
          <w:lang w:val="nl-NL"/>
        </w:rPr>
        <w:t>eufunds</w:t>
      </w:r>
      <w:r w:rsidRPr="00DE4444">
        <w:rPr>
          <w:lang w:val="bg-BG"/>
        </w:rPr>
        <w:t>.</w:t>
      </w:r>
      <w:r w:rsidRPr="00AA3124">
        <w:rPr>
          <w:lang w:val="nl-NL"/>
        </w:rPr>
        <w:t>bg</w:t>
      </w:r>
      <w:r w:rsidRPr="00DE4444">
        <w:rPr>
          <w:lang w:val="bg-BG"/>
        </w:rPr>
        <w:t>/</w:t>
      </w:r>
      <w:r w:rsidRPr="00AA3124">
        <w:rPr>
          <w:lang w:val="nl-NL"/>
        </w:rPr>
        <w:t>en</w:t>
      </w:r>
      <w:r w:rsidRPr="00DE4444">
        <w:rPr>
          <w:lang w:val="bg-BG"/>
        </w:rPr>
        <w:t>/</w:t>
      </w:r>
    </w:p>
  </w:footnote>
  <w:footnote w:id="54">
    <w:p w:rsidR="00BE13E4" w:rsidRPr="00DE4444" w:rsidRDefault="00BE13E4" w:rsidP="009A0797">
      <w:pPr>
        <w:pStyle w:val="FootnoteText"/>
        <w:rPr>
          <w:lang w:val="bg-BG"/>
        </w:rPr>
      </w:pPr>
      <w:r w:rsidRPr="00DE4444">
        <w:rPr>
          <w:rStyle w:val="FootnoteReference"/>
          <w:rFonts w:eastAsiaTheme="minorEastAsia"/>
          <w:szCs w:val="18"/>
        </w:rPr>
        <w:footnoteRef/>
      </w:r>
      <w:r w:rsidRPr="00DE4444">
        <w:rPr>
          <w:lang w:val="bg-BG"/>
        </w:rPr>
        <w:t xml:space="preserve"> </w:t>
      </w:r>
      <w:r w:rsidRPr="00DE4444">
        <w:t>https</w:t>
      </w:r>
      <w:r w:rsidRPr="00DE4444">
        <w:rPr>
          <w:lang w:val="bg-BG"/>
        </w:rPr>
        <w:t>://</w:t>
      </w:r>
      <w:r w:rsidRPr="00DE4444">
        <w:t>www</w:t>
      </w:r>
      <w:r w:rsidRPr="00DE4444">
        <w:rPr>
          <w:lang w:val="bg-BG"/>
        </w:rPr>
        <w:t>.</w:t>
      </w:r>
      <w:r w:rsidRPr="00DE4444">
        <w:t>eufunds</w:t>
      </w:r>
      <w:r w:rsidRPr="00DE4444">
        <w:rPr>
          <w:lang w:val="bg-BG"/>
        </w:rPr>
        <w:t>.</w:t>
      </w:r>
      <w:r w:rsidRPr="00DE4444">
        <w:t>bg</w:t>
      </w:r>
      <w:r w:rsidRPr="00DE4444">
        <w:rPr>
          <w:lang w:val="bg-BG"/>
        </w:rPr>
        <w:t>/</w:t>
      </w:r>
      <w:r w:rsidRPr="00DE4444">
        <w:t>en</w:t>
      </w:r>
      <w:r w:rsidRPr="00DE4444">
        <w:rPr>
          <w:lang w:val="bg-BG"/>
        </w:rPr>
        <w:t>/</w:t>
      </w:r>
      <w:r w:rsidRPr="00DE4444">
        <w:t>programming</w:t>
      </w:r>
      <w:r w:rsidRPr="00DE4444">
        <w:rPr>
          <w:lang w:val="bg-BG"/>
        </w:rPr>
        <w:t>-</w:t>
      </w:r>
      <w:r w:rsidRPr="00DE4444">
        <w:t>period</w:t>
      </w:r>
      <w:r w:rsidRPr="00DE4444">
        <w:rPr>
          <w:lang w:val="bg-BG"/>
        </w:rPr>
        <w:t>-2014-2020/</w:t>
      </w:r>
      <w:r w:rsidRPr="00DE4444">
        <w:t>operational</w:t>
      </w:r>
      <w:r w:rsidRPr="00DE4444">
        <w:rPr>
          <w:lang w:val="bg-BG"/>
        </w:rPr>
        <w:t>-</w:t>
      </w:r>
      <w:r w:rsidRPr="00DE4444">
        <w:t>programmes</w:t>
      </w:r>
      <w:r w:rsidRPr="00DE4444">
        <w:rPr>
          <w:lang w:val="bg-BG"/>
        </w:rPr>
        <w:t>-2014-2020/</w:t>
      </w:r>
      <w:r w:rsidRPr="00DE4444">
        <w:t>operational</w:t>
      </w:r>
      <w:r w:rsidRPr="00DE4444">
        <w:rPr>
          <w:lang w:val="bg-BG"/>
        </w:rPr>
        <w:t>-</w:t>
      </w:r>
      <w:r w:rsidRPr="00DE4444">
        <w:t>programme</w:t>
      </w:r>
      <w:r w:rsidRPr="00DE4444">
        <w:rPr>
          <w:lang w:val="bg-BG"/>
        </w:rPr>
        <w:t>-</w:t>
      </w:r>
      <w:r w:rsidRPr="00DE4444">
        <w:t>regions</w:t>
      </w:r>
      <w:r w:rsidRPr="00DE4444">
        <w:rPr>
          <w:lang w:val="bg-BG"/>
        </w:rPr>
        <w:t>-</w:t>
      </w:r>
      <w:r w:rsidRPr="00DE4444">
        <w:t>in</w:t>
      </w:r>
      <w:r w:rsidRPr="00DE4444">
        <w:rPr>
          <w:lang w:val="bg-BG"/>
        </w:rPr>
        <w:t>-</w:t>
      </w:r>
      <w:r w:rsidRPr="00DE4444">
        <w:t>growth</w:t>
      </w:r>
      <w:r w:rsidRPr="00DE4444">
        <w:rPr>
          <w:lang w:val="bg-BG"/>
        </w:rPr>
        <w:t>-2014-2020/</w:t>
      </w:r>
      <w:r w:rsidRPr="00DE4444">
        <w:t>item</w:t>
      </w:r>
      <w:r w:rsidRPr="00DE4444">
        <w:rPr>
          <w:lang w:val="bg-BG"/>
        </w:rPr>
        <w:t>/13778-</w:t>
      </w:r>
      <w:r w:rsidRPr="00DE4444">
        <w:t>operational</w:t>
      </w:r>
      <w:r w:rsidRPr="00DE4444">
        <w:rPr>
          <w:lang w:val="bg-BG"/>
        </w:rPr>
        <w:t>-</w:t>
      </w:r>
      <w:r w:rsidRPr="00DE4444">
        <w:t>programme</w:t>
      </w:r>
      <w:r w:rsidRPr="00DE4444">
        <w:rPr>
          <w:lang w:val="bg-BG"/>
        </w:rPr>
        <w:t>-</w:t>
      </w:r>
      <w:r w:rsidRPr="00DE4444">
        <w:t>regions</w:t>
      </w:r>
      <w:r w:rsidRPr="00DE4444">
        <w:rPr>
          <w:lang w:val="bg-BG"/>
        </w:rPr>
        <w:t>-</w:t>
      </w:r>
      <w:r w:rsidRPr="00DE4444">
        <w:t>in</w:t>
      </w:r>
      <w:r w:rsidRPr="00DE4444">
        <w:rPr>
          <w:lang w:val="bg-BG"/>
        </w:rPr>
        <w:t>-</w:t>
      </w:r>
      <w:r w:rsidRPr="00DE4444">
        <w:t>growth</w:t>
      </w:r>
      <w:r w:rsidRPr="00DE4444">
        <w:rPr>
          <w:lang w:val="bg-BG"/>
        </w:rPr>
        <w:t>-2014-2020</w:t>
      </w:r>
    </w:p>
  </w:footnote>
  <w:footnote w:id="55">
    <w:p w:rsidR="00BE13E4" w:rsidRPr="00DE4444" w:rsidRDefault="00BE13E4" w:rsidP="009A0797">
      <w:pPr>
        <w:pStyle w:val="FootnoteText"/>
        <w:rPr>
          <w:lang w:val="bg-BG"/>
        </w:rPr>
      </w:pPr>
      <w:r w:rsidRPr="00DE4444">
        <w:rPr>
          <w:rStyle w:val="FootnoteReference"/>
          <w:rFonts w:eastAsiaTheme="minorEastAsia"/>
          <w:szCs w:val="18"/>
        </w:rPr>
        <w:footnoteRef/>
      </w:r>
      <w:r w:rsidRPr="00DE4444">
        <w:rPr>
          <w:lang w:val="bg-BG"/>
        </w:rPr>
        <w:t xml:space="preserve"> </w:t>
      </w:r>
      <w:r w:rsidRPr="00DE4444">
        <w:t>https</w:t>
      </w:r>
      <w:r w:rsidRPr="00DE4444">
        <w:rPr>
          <w:lang w:val="bg-BG"/>
        </w:rPr>
        <w:t>://</w:t>
      </w:r>
      <w:r w:rsidRPr="00DE4444">
        <w:t>www</w:t>
      </w:r>
      <w:r w:rsidRPr="00DE4444">
        <w:rPr>
          <w:lang w:val="bg-BG"/>
        </w:rPr>
        <w:t>.</w:t>
      </w:r>
      <w:r w:rsidRPr="00DE4444">
        <w:t>eufunds</w:t>
      </w:r>
      <w:r w:rsidRPr="00DE4444">
        <w:rPr>
          <w:lang w:val="bg-BG"/>
        </w:rPr>
        <w:t>.</w:t>
      </w:r>
      <w:r w:rsidRPr="00DE4444">
        <w:t>bg</w:t>
      </w:r>
      <w:r w:rsidRPr="00DE4444">
        <w:rPr>
          <w:lang w:val="bg-BG"/>
        </w:rPr>
        <w:t>/</w:t>
      </w:r>
      <w:r w:rsidRPr="00DE4444">
        <w:t>en</w:t>
      </w:r>
      <w:r w:rsidRPr="00DE4444">
        <w:rPr>
          <w:lang w:val="bg-BG"/>
        </w:rPr>
        <w:t>/</w:t>
      </w:r>
      <w:r w:rsidRPr="00DE4444">
        <w:t>programming</w:t>
      </w:r>
      <w:r w:rsidRPr="00DE4444">
        <w:rPr>
          <w:lang w:val="bg-BG"/>
        </w:rPr>
        <w:t>-</w:t>
      </w:r>
      <w:r w:rsidRPr="00DE4444">
        <w:t>period</w:t>
      </w:r>
      <w:r w:rsidRPr="00DE4444">
        <w:rPr>
          <w:lang w:val="bg-BG"/>
        </w:rPr>
        <w:t>-2014-2020/</w:t>
      </w:r>
      <w:r w:rsidRPr="00DE4444">
        <w:t>operational</w:t>
      </w:r>
      <w:r w:rsidRPr="00DE4444">
        <w:rPr>
          <w:lang w:val="bg-BG"/>
        </w:rPr>
        <w:t>-</w:t>
      </w:r>
      <w:r w:rsidRPr="00DE4444">
        <w:t>programmes</w:t>
      </w:r>
      <w:r w:rsidRPr="00DE4444">
        <w:rPr>
          <w:lang w:val="bg-BG"/>
        </w:rPr>
        <w:t>-2014-2020/</w:t>
      </w:r>
      <w:r w:rsidRPr="00DE4444">
        <w:t>operational</w:t>
      </w:r>
      <w:r w:rsidRPr="00DE4444">
        <w:rPr>
          <w:lang w:val="bg-BG"/>
        </w:rPr>
        <w:t>-</w:t>
      </w:r>
      <w:r w:rsidRPr="00DE4444">
        <w:t>programme</w:t>
      </w:r>
      <w:r w:rsidRPr="00DE4444">
        <w:rPr>
          <w:lang w:val="bg-BG"/>
        </w:rPr>
        <w:t>-</w:t>
      </w:r>
      <w:r w:rsidRPr="00DE4444">
        <w:t>environment</w:t>
      </w:r>
      <w:r w:rsidRPr="00DE4444">
        <w:rPr>
          <w:lang w:val="bg-BG"/>
        </w:rPr>
        <w:t>-2014-2020/</w:t>
      </w:r>
      <w:r w:rsidRPr="00DE4444">
        <w:t>item</w:t>
      </w:r>
      <w:r w:rsidRPr="00DE4444">
        <w:rPr>
          <w:lang w:val="bg-BG"/>
        </w:rPr>
        <w:t>/13780-</w:t>
      </w:r>
      <w:r w:rsidRPr="00DE4444">
        <w:t>operational</w:t>
      </w:r>
      <w:r w:rsidRPr="00DE4444">
        <w:rPr>
          <w:lang w:val="bg-BG"/>
        </w:rPr>
        <w:t>-</w:t>
      </w:r>
      <w:r w:rsidRPr="00DE4444">
        <w:t>programme</w:t>
      </w:r>
      <w:r w:rsidRPr="00DE4444">
        <w:rPr>
          <w:lang w:val="bg-BG"/>
        </w:rPr>
        <w:t>-</w:t>
      </w:r>
      <w:r w:rsidRPr="00DE4444">
        <w:t>environment</w:t>
      </w:r>
      <w:r w:rsidRPr="00DE4444">
        <w:rPr>
          <w:lang w:val="bg-BG"/>
        </w:rPr>
        <w:t>-2014-2020</w:t>
      </w:r>
    </w:p>
  </w:footnote>
  <w:footnote w:id="56">
    <w:p w:rsidR="00BE13E4" w:rsidRPr="00DE4444" w:rsidRDefault="00BE13E4" w:rsidP="009A0797">
      <w:pPr>
        <w:pStyle w:val="FootnoteText"/>
        <w:rPr>
          <w:lang w:val="bg-BG"/>
        </w:rPr>
      </w:pPr>
      <w:r w:rsidRPr="00DE4444">
        <w:rPr>
          <w:rStyle w:val="FootnoteReference"/>
          <w:rFonts w:eastAsiaTheme="minorEastAsia"/>
          <w:szCs w:val="18"/>
        </w:rPr>
        <w:footnoteRef/>
      </w:r>
      <w:r w:rsidRPr="00DE4444">
        <w:rPr>
          <w:lang w:val="bg-BG"/>
        </w:rPr>
        <w:t xml:space="preserve"> </w:t>
      </w:r>
      <w:r w:rsidRPr="00DE4444">
        <w:t>https</w:t>
      </w:r>
      <w:r w:rsidRPr="00DE4444">
        <w:rPr>
          <w:lang w:val="bg-BG"/>
        </w:rPr>
        <w:t>://</w:t>
      </w:r>
      <w:r w:rsidRPr="00DE4444">
        <w:t>www</w:t>
      </w:r>
      <w:r w:rsidRPr="00DE4444">
        <w:rPr>
          <w:lang w:val="bg-BG"/>
        </w:rPr>
        <w:t>.</w:t>
      </w:r>
      <w:r w:rsidRPr="00DE4444">
        <w:t>eufunds</w:t>
      </w:r>
      <w:r w:rsidRPr="00DE4444">
        <w:rPr>
          <w:lang w:val="bg-BG"/>
        </w:rPr>
        <w:t>.</w:t>
      </w:r>
      <w:r w:rsidRPr="00DE4444">
        <w:t>bg</w:t>
      </w:r>
      <w:r w:rsidRPr="00DE4444">
        <w:rPr>
          <w:lang w:val="bg-BG"/>
        </w:rPr>
        <w:t>/</w:t>
      </w:r>
      <w:r w:rsidRPr="00DE4444">
        <w:t>en</w:t>
      </w:r>
      <w:r w:rsidRPr="00DE4444">
        <w:rPr>
          <w:lang w:val="bg-BG"/>
        </w:rPr>
        <w:t>/</w:t>
      </w:r>
      <w:r w:rsidRPr="00DE4444">
        <w:t>programming</w:t>
      </w:r>
      <w:r w:rsidRPr="00DE4444">
        <w:rPr>
          <w:lang w:val="bg-BG"/>
        </w:rPr>
        <w:t>-</w:t>
      </w:r>
      <w:r w:rsidRPr="00DE4444">
        <w:t>period</w:t>
      </w:r>
      <w:r w:rsidRPr="00DE4444">
        <w:rPr>
          <w:lang w:val="bg-BG"/>
        </w:rPr>
        <w:t>-2014-2020/</w:t>
      </w:r>
      <w:r w:rsidRPr="00DE4444">
        <w:t>operational</w:t>
      </w:r>
      <w:r w:rsidRPr="00DE4444">
        <w:rPr>
          <w:lang w:val="bg-BG"/>
        </w:rPr>
        <w:t>-</w:t>
      </w:r>
      <w:r w:rsidRPr="00DE4444">
        <w:t>programmes</w:t>
      </w:r>
      <w:r w:rsidRPr="00DE4444">
        <w:rPr>
          <w:lang w:val="bg-BG"/>
        </w:rPr>
        <w:t>-2014-2020/</w:t>
      </w:r>
      <w:r w:rsidRPr="00DE4444">
        <w:t>programme</w:t>
      </w:r>
      <w:r w:rsidRPr="00DE4444">
        <w:rPr>
          <w:lang w:val="bg-BG"/>
        </w:rPr>
        <w:t>-</w:t>
      </w:r>
      <w:r w:rsidRPr="00DE4444">
        <w:t>rural</w:t>
      </w:r>
      <w:r w:rsidRPr="00DE4444">
        <w:rPr>
          <w:lang w:val="bg-BG"/>
        </w:rPr>
        <w:t>-</w:t>
      </w:r>
      <w:r w:rsidRPr="00DE4444">
        <w:t>development</w:t>
      </w:r>
      <w:r w:rsidRPr="00DE4444">
        <w:rPr>
          <w:lang w:val="bg-BG"/>
        </w:rPr>
        <w:t>-2014-2020/</w:t>
      </w:r>
      <w:r w:rsidRPr="00DE4444">
        <w:t>item</w:t>
      </w:r>
      <w:r w:rsidRPr="00DE4444">
        <w:rPr>
          <w:lang w:val="bg-BG"/>
        </w:rPr>
        <w:t>/13784-</w:t>
      </w:r>
      <w:r w:rsidRPr="00DE4444">
        <w:t>programme</w:t>
      </w:r>
      <w:r w:rsidRPr="00DE4444">
        <w:rPr>
          <w:lang w:val="bg-BG"/>
        </w:rPr>
        <w:t>-</w:t>
      </w:r>
      <w:r w:rsidRPr="00DE4444">
        <w:t>rural</w:t>
      </w:r>
      <w:r w:rsidRPr="00DE4444">
        <w:rPr>
          <w:lang w:val="bg-BG"/>
        </w:rPr>
        <w:t>-</w:t>
      </w:r>
      <w:r w:rsidRPr="00DE4444">
        <w:t>development</w:t>
      </w:r>
      <w:r w:rsidRPr="00DE4444">
        <w:rPr>
          <w:lang w:val="bg-BG"/>
        </w:rPr>
        <w:t>-2014-2020</w:t>
      </w:r>
    </w:p>
  </w:footnote>
  <w:footnote w:id="57">
    <w:p w:rsidR="00BE13E4" w:rsidRPr="00DE4444" w:rsidRDefault="00BE13E4" w:rsidP="009A0797">
      <w:pPr>
        <w:pStyle w:val="FootnoteText"/>
        <w:rPr>
          <w:lang w:val="bg-BG"/>
        </w:rPr>
      </w:pPr>
      <w:r w:rsidRPr="00DE4444">
        <w:rPr>
          <w:rStyle w:val="FootnoteReference"/>
          <w:rFonts w:eastAsiaTheme="minorEastAsia"/>
          <w:szCs w:val="18"/>
        </w:rPr>
        <w:footnoteRef/>
      </w:r>
      <w:r w:rsidRPr="00DE4444">
        <w:rPr>
          <w:lang w:val="bg-BG"/>
        </w:rPr>
        <w:t xml:space="preserve"> </w:t>
      </w:r>
      <w:r w:rsidRPr="00DE4444">
        <w:t>http</w:t>
      </w:r>
      <w:r w:rsidRPr="00DE4444">
        <w:rPr>
          <w:lang w:val="bg-BG"/>
        </w:rPr>
        <w:t>://</w:t>
      </w:r>
      <w:r w:rsidRPr="00DE4444">
        <w:t>www</w:t>
      </w:r>
      <w:r w:rsidRPr="00DE4444">
        <w:rPr>
          <w:lang w:val="bg-BG"/>
        </w:rPr>
        <w:t>.</w:t>
      </w:r>
      <w:r w:rsidRPr="00DE4444">
        <w:t>mrrb</w:t>
      </w:r>
      <w:r w:rsidRPr="00DE4444">
        <w:rPr>
          <w:lang w:val="bg-BG"/>
        </w:rPr>
        <w:t>.</w:t>
      </w:r>
      <w:r w:rsidRPr="00DE4444">
        <w:t>government</w:t>
      </w:r>
      <w:r w:rsidRPr="00DE4444">
        <w:rPr>
          <w:lang w:val="bg-BG"/>
        </w:rPr>
        <w:t>.</w:t>
      </w:r>
      <w:r w:rsidRPr="00DE4444">
        <w:t>bg</w:t>
      </w:r>
      <w:r w:rsidRPr="00DE4444">
        <w:rPr>
          <w:lang w:val="bg-BG"/>
        </w:rPr>
        <w:t>/</w:t>
      </w:r>
      <w:r w:rsidRPr="00DE4444">
        <w:t>infrastruktura</w:t>
      </w:r>
      <w:r w:rsidRPr="00DE4444">
        <w:rPr>
          <w:lang w:val="bg-BG"/>
        </w:rPr>
        <w:t>-</w:t>
      </w:r>
      <w:r w:rsidRPr="00DE4444">
        <w:t>i</w:t>
      </w:r>
      <w:r w:rsidRPr="00DE4444">
        <w:rPr>
          <w:lang w:val="bg-BG"/>
        </w:rPr>
        <w:t>-</w:t>
      </w:r>
      <w:r w:rsidRPr="00DE4444">
        <w:t>programi</w:t>
      </w:r>
      <w:r w:rsidRPr="00DE4444">
        <w:rPr>
          <w:lang w:val="bg-BG"/>
        </w:rPr>
        <w:t>/</w:t>
      </w:r>
      <w:r w:rsidRPr="00DE4444">
        <w:t>programi</w:t>
      </w:r>
      <w:r w:rsidRPr="00DE4444">
        <w:rPr>
          <w:lang w:val="bg-BG"/>
        </w:rPr>
        <w:t>-</w:t>
      </w:r>
      <w:r w:rsidRPr="00DE4444">
        <w:t>za</w:t>
      </w:r>
      <w:r w:rsidRPr="00DE4444">
        <w:rPr>
          <w:lang w:val="bg-BG"/>
        </w:rPr>
        <w:t>-</w:t>
      </w:r>
      <w:r w:rsidRPr="00DE4444">
        <w:t>teritorialno</w:t>
      </w:r>
      <w:r w:rsidRPr="00DE4444">
        <w:rPr>
          <w:lang w:val="bg-BG"/>
        </w:rPr>
        <w:t>-</w:t>
      </w:r>
      <w:r w:rsidRPr="00DE4444">
        <w:t>sutrudnichestvo</w:t>
      </w:r>
      <w:r w:rsidRPr="00DE4444">
        <w:rPr>
          <w:lang w:val="bg-BG"/>
        </w:rPr>
        <w:t>-2014-2020/</w:t>
      </w:r>
    </w:p>
  </w:footnote>
  <w:footnote w:id="58">
    <w:p w:rsidR="00BE13E4" w:rsidRPr="00DE4444" w:rsidRDefault="00BE13E4" w:rsidP="009A0797">
      <w:pPr>
        <w:pStyle w:val="FootnoteText"/>
        <w:rPr>
          <w:szCs w:val="18"/>
          <w:lang w:val="bg-BG"/>
        </w:rPr>
      </w:pPr>
      <w:r w:rsidRPr="00DE4444">
        <w:rPr>
          <w:rStyle w:val="FootnoteReference"/>
          <w:rFonts w:eastAsiaTheme="minorEastAsia"/>
          <w:szCs w:val="18"/>
        </w:rPr>
        <w:footnoteRef/>
      </w:r>
      <w:r w:rsidRPr="00DE4444">
        <w:rPr>
          <w:szCs w:val="18"/>
          <w:lang w:val="bg-BG"/>
        </w:rPr>
        <w:t xml:space="preserve"> </w:t>
      </w:r>
      <w:hyperlink r:id="rId2" w:history="1">
        <w:r w:rsidRPr="00DE4444">
          <w:rPr>
            <w:rStyle w:val="Hyperlink"/>
            <w:color w:val="auto"/>
            <w:szCs w:val="18"/>
            <w:lang w:eastAsia="bg-BG"/>
          </w:rPr>
          <w:t>http</w:t>
        </w:r>
        <w:r w:rsidRPr="00DE4444">
          <w:rPr>
            <w:rStyle w:val="Hyperlink"/>
            <w:color w:val="auto"/>
            <w:szCs w:val="18"/>
            <w:lang w:val="bg-BG" w:eastAsia="bg-BG"/>
          </w:rPr>
          <w:t>://</w:t>
        </w:r>
        <w:r w:rsidRPr="00DE4444">
          <w:rPr>
            <w:rStyle w:val="Hyperlink"/>
            <w:color w:val="auto"/>
            <w:szCs w:val="18"/>
            <w:lang w:eastAsia="bg-BG"/>
          </w:rPr>
          <w:t>www</w:t>
        </w:r>
        <w:r w:rsidRPr="00DE4444">
          <w:rPr>
            <w:rStyle w:val="Hyperlink"/>
            <w:color w:val="auto"/>
            <w:szCs w:val="18"/>
            <w:lang w:val="bg-BG" w:eastAsia="bg-BG"/>
          </w:rPr>
          <w:t>.</w:t>
        </w:r>
        <w:r w:rsidRPr="00DE4444">
          <w:rPr>
            <w:rStyle w:val="Hyperlink"/>
            <w:color w:val="auto"/>
            <w:szCs w:val="18"/>
            <w:lang w:eastAsia="bg-BG"/>
          </w:rPr>
          <w:t>tourism</w:t>
        </w:r>
        <w:r w:rsidRPr="00DE4444">
          <w:rPr>
            <w:rStyle w:val="Hyperlink"/>
            <w:color w:val="auto"/>
            <w:szCs w:val="18"/>
            <w:lang w:val="bg-BG" w:eastAsia="bg-BG"/>
          </w:rPr>
          <w:t>.</w:t>
        </w:r>
        <w:r w:rsidRPr="00DE4444">
          <w:rPr>
            <w:rStyle w:val="Hyperlink"/>
            <w:color w:val="auto"/>
            <w:szCs w:val="18"/>
            <w:lang w:eastAsia="bg-BG"/>
          </w:rPr>
          <w:t>government</w:t>
        </w:r>
        <w:r w:rsidRPr="00DE4444">
          <w:rPr>
            <w:rStyle w:val="Hyperlink"/>
            <w:color w:val="auto"/>
            <w:szCs w:val="18"/>
            <w:lang w:val="bg-BG" w:eastAsia="bg-BG"/>
          </w:rPr>
          <w:t>.</w:t>
        </w:r>
        <w:r w:rsidRPr="00DE4444">
          <w:rPr>
            <w:rStyle w:val="Hyperlink"/>
            <w:color w:val="auto"/>
            <w:szCs w:val="18"/>
            <w:lang w:eastAsia="bg-BG"/>
          </w:rPr>
          <w:t>bg</w:t>
        </w:r>
        <w:r w:rsidRPr="00DE4444">
          <w:rPr>
            <w:rStyle w:val="Hyperlink"/>
            <w:color w:val="auto"/>
            <w:szCs w:val="18"/>
            <w:lang w:val="bg-BG" w:eastAsia="bg-BG"/>
          </w:rPr>
          <w:t>/</w:t>
        </w:r>
        <w:r w:rsidRPr="00DE4444">
          <w:rPr>
            <w:rStyle w:val="Hyperlink"/>
            <w:color w:val="auto"/>
            <w:szCs w:val="18"/>
            <w:lang w:eastAsia="bg-BG"/>
          </w:rPr>
          <w:t>sites</w:t>
        </w:r>
        <w:r w:rsidRPr="00DE4444">
          <w:rPr>
            <w:rStyle w:val="Hyperlink"/>
            <w:color w:val="auto"/>
            <w:szCs w:val="18"/>
            <w:lang w:val="bg-BG" w:eastAsia="bg-BG"/>
          </w:rPr>
          <w:t>/</w:t>
        </w:r>
        <w:r w:rsidRPr="00DE4444">
          <w:rPr>
            <w:rStyle w:val="Hyperlink"/>
            <w:color w:val="auto"/>
            <w:szCs w:val="18"/>
            <w:lang w:eastAsia="bg-BG"/>
          </w:rPr>
          <w:t>tourism</w:t>
        </w:r>
        <w:r w:rsidRPr="00DE4444">
          <w:rPr>
            <w:rStyle w:val="Hyperlink"/>
            <w:color w:val="auto"/>
            <w:szCs w:val="18"/>
            <w:lang w:val="bg-BG" w:eastAsia="bg-BG"/>
          </w:rPr>
          <w:t>.</w:t>
        </w:r>
        <w:r w:rsidRPr="00DE4444">
          <w:rPr>
            <w:rStyle w:val="Hyperlink"/>
            <w:color w:val="auto"/>
            <w:szCs w:val="18"/>
            <w:lang w:eastAsia="bg-BG"/>
          </w:rPr>
          <w:t>government</w:t>
        </w:r>
        <w:r w:rsidRPr="00DE4444">
          <w:rPr>
            <w:rStyle w:val="Hyperlink"/>
            <w:color w:val="auto"/>
            <w:szCs w:val="18"/>
            <w:lang w:val="bg-BG" w:eastAsia="bg-BG"/>
          </w:rPr>
          <w:t>.</w:t>
        </w:r>
        <w:r w:rsidRPr="00DE4444">
          <w:rPr>
            <w:rStyle w:val="Hyperlink"/>
            <w:color w:val="auto"/>
            <w:szCs w:val="18"/>
            <w:lang w:eastAsia="bg-BG"/>
          </w:rPr>
          <w:t>bg</w:t>
        </w:r>
        <w:r w:rsidRPr="00DE4444">
          <w:rPr>
            <w:rStyle w:val="Hyperlink"/>
            <w:color w:val="auto"/>
            <w:szCs w:val="18"/>
            <w:lang w:val="bg-BG" w:eastAsia="bg-BG"/>
          </w:rPr>
          <w:t>/</w:t>
        </w:r>
        <w:r w:rsidRPr="00DE4444">
          <w:rPr>
            <w:rStyle w:val="Hyperlink"/>
            <w:color w:val="auto"/>
            <w:szCs w:val="18"/>
            <w:lang w:eastAsia="bg-BG"/>
          </w:rPr>
          <w:t>files</w:t>
        </w:r>
        <w:r w:rsidRPr="00DE4444">
          <w:rPr>
            <w:rStyle w:val="Hyperlink"/>
            <w:color w:val="auto"/>
            <w:szCs w:val="18"/>
            <w:lang w:val="bg-BG" w:eastAsia="bg-BG"/>
          </w:rPr>
          <w:t>/</w:t>
        </w:r>
        <w:r w:rsidRPr="00DE4444">
          <w:rPr>
            <w:rStyle w:val="Hyperlink"/>
            <w:color w:val="auto"/>
            <w:szCs w:val="18"/>
            <w:lang w:eastAsia="bg-BG"/>
          </w:rPr>
          <w:t>documents</w:t>
        </w:r>
        <w:r w:rsidRPr="00DE4444">
          <w:rPr>
            <w:rStyle w:val="Hyperlink"/>
            <w:color w:val="auto"/>
            <w:szCs w:val="18"/>
            <w:lang w:val="bg-BG" w:eastAsia="bg-BG"/>
          </w:rPr>
          <w:t>/2017-10/</w:t>
        </w:r>
        <w:r w:rsidRPr="00DE4444">
          <w:rPr>
            <w:rStyle w:val="Hyperlink"/>
            <w:color w:val="auto"/>
            <w:szCs w:val="18"/>
            <w:lang w:eastAsia="bg-BG"/>
          </w:rPr>
          <w:t>prilozhenie</w:t>
        </w:r>
        <w:r w:rsidRPr="00DE4444">
          <w:rPr>
            <w:rStyle w:val="Hyperlink"/>
            <w:color w:val="auto"/>
            <w:szCs w:val="18"/>
            <w:lang w:val="bg-BG" w:eastAsia="bg-BG"/>
          </w:rPr>
          <w:t>_1.</w:t>
        </w:r>
        <w:r w:rsidRPr="00DE4444">
          <w:rPr>
            <w:rStyle w:val="Hyperlink"/>
            <w:color w:val="auto"/>
            <w:szCs w:val="18"/>
            <w:lang w:eastAsia="bg-BG"/>
          </w:rPr>
          <w:t>pdf</w:t>
        </w:r>
      </w:hyperlink>
    </w:p>
  </w:footnote>
  <w:footnote w:id="59">
    <w:p w:rsidR="00BE13E4" w:rsidRPr="00DE4444" w:rsidRDefault="00BE13E4" w:rsidP="009A0797">
      <w:pPr>
        <w:pStyle w:val="FootnoteText"/>
        <w:rPr>
          <w:szCs w:val="18"/>
          <w:lang w:val="bg-BG"/>
        </w:rPr>
      </w:pPr>
      <w:r w:rsidRPr="00DE4444">
        <w:rPr>
          <w:rStyle w:val="FootnoteReference"/>
          <w:szCs w:val="18"/>
        </w:rPr>
        <w:footnoteRef/>
      </w:r>
      <w:r w:rsidRPr="00DE4444">
        <w:rPr>
          <w:szCs w:val="18"/>
          <w:lang w:val="bg-BG"/>
        </w:rPr>
        <w:t xml:space="preserve"> </w:t>
      </w:r>
      <w:hyperlink r:id="rId3" w:anchor="UniFilterPlace" w:history="1">
        <w:r w:rsidRPr="00DE4444">
          <w:rPr>
            <w:rStyle w:val="Hyperlink"/>
            <w:color w:val="auto"/>
            <w:szCs w:val="18"/>
          </w:rPr>
          <w:t>http</w:t>
        </w:r>
        <w:r w:rsidRPr="00DE4444">
          <w:rPr>
            <w:rStyle w:val="Hyperlink"/>
            <w:color w:val="auto"/>
            <w:szCs w:val="18"/>
            <w:lang w:val="bg-BG"/>
          </w:rPr>
          <w:t>://</w:t>
        </w:r>
        <w:r w:rsidRPr="00DE4444">
          <w:rPr>
            <w:rStyle w:val="Hyperlink"/>
            <w:color w:val="auto"/>
            <w:szCs w:val="18"/>
          </w:rPr>
          <w:t>rsvu</w:t>
        </w:r>
        <w:r w:rsidRPr="00DE4444">
          <w:rPr>
            <w:rStyle w:val="Hyperlink"/>
            <w:color w:val="auto"/>
            <w:szCs w:val="18"/>
            <w:lang w:val="bg-BG"/>
          </w:rPr>
          <w:t>.</w:t>
        </w:r>
        <w:r w:rsidRPr="00DE4444">
          <w:rPr>
            <w:rStyle w:val="Hyperlink"/>
            <w:color w:val="auto"/>
            <w:szCs w:val="18"/>
          </w:rPr>
          <w:t>mon</w:t>
        </w:r>
        <w:r w:rsidRPr="00DE4444">
          <w:rPr>
            <w:rStyle w:val="Hyperlink"/>
            <w:color w:val="auto"/>
            <w:szCs w:val="18"/>
            <w:lang w:val="bg-BG"/>
          </w:rPr>
          <w:t>.</w:t>
        </w:r>
        <w:r w:rsidRPr="00DE4444">
          <w:rPr>
            <w:rStyle w:val="Hyperlink"/>
            <w:color w:val="auto"/>
            <w:szCs w:val="18"/>
          </w:rPr>
          <w:t>bg</w:t>
        </w:r>
        <w:r w:rsidRPr="00DE4444">
          <w:rPr>
            <w:rStyle w:val="Hyperlink"/>
            <w:color w:val="auto"/>
            <w:szCs w:val="18"/>
            <w:lang w:val="bg-BG"/>
          </w:rPr>
          <w:t>/</w:t>
        </w:r>
        <w:r w:rsidRPr="00DE4444">
          <w:rPr>
            <w:rStyle w:val="Hyperlink"/>
            <w:color w:val="auto"/>
            <w:szCs w:val="18"/>
          </w:rPr>
          <w:t>rsvu</w:t>
        </w:r>
        <w:r w:rsidRPr="00DE4444">
          <w:rPr>
            <w:rStyle w:val="Hyperlink"/>
            <w:color w:val="auto"/>
            <w:szCs w:val="18"/>
            <w:lang w:val="bg-BG"/>
          </w:rPr>
          <w:t>3/#</w:t>
        </w:r>
        <w:r w:rsidRPr="00DE4444">
          <w:rPr>
            <w:rStyle w:val="Hyperlink"/>
            <w:color w:val="auto"/>
            <w:szCs w:val="18"/>
          </w:rPr>
          <w:t>UniFilterPlace</w:t>
        </w:r>
      </w:hyperlink>
      <w:r w:rsidRPr="00DE4444">
        <w:rPr>
          <w:szCs w:val="18"/>
          <w:lang w:val="bg-BG"/>
        </w:rPr>
        <w:t>:</w:t>
      </w:r>
    </w:p>
  </w:footnote>
  <w:footnote w:id="60">
    <w:p w:rsidR="00BE13E4" w:rsidRPr="00DE4444" w:rsidRDefault="00BE13E4" w:rsidP="00F40B3C">
      <w:pPr>
        <w:autoSpaceDE w:val="0"/>
        <w:autoSpaceDN w:val="0"/>
        <w:adjustRightInd w:val="0"/>
        <w:spacing w:after="0" w:line="240" w:lineRule="auto"/>
        <w:rPr>
          <w:rFonts w:cs="Times New Roman"/>
          <w:sz w:val="18"/>
          <w:szCs w:val="18"/>
          <w:lang w:val="en-US"/>
        </w:rPr>
      </w:pPr>
      <w:r w:rsidRPr="00DE4444">
        <w:rPr>
          <w:rStyle w:val="FootnoteReference"/>
          <w:sz w:val="18"/>
          <w:szCs w:val="18"/>
        </w:rPr>
        <w:footnoteRef/>
      </w:r>
      <w:r w:rsidRPr="00DE4444">
        <w:rPr>
          <w:rFonts w:cs="Times New Roman"/>
          <w:sz w:val="18"/>
          <w:szCs w:val="18"/>
        </w:rPr>
        <w:t xml:space="preserve"> </w:t>
      </w:r>
      <w:r w:rsidRPr="00DE4444">
        <w:rPr>
          <w:rFonts w:cs="Times New Roman"/>
          <w:sz w:val="18"/>
          <w:szCs w:val="18"/>
          <w:lang w:val="en-US"/>
        </w:rPr>
        <w:t>European Union Strategy for the Danube Region,</w:t>
      </w:r>
      <w:r w:rsidRPr="00DE4444">
        <w:rPr>
          <w:rFonts w:cs="Times New Roman"/>
          <w:b/>
          <w:sz w:val="18"/>
          <w:szCs w:val="18"/>
          <w:lang w:val="en-US"/>
        </w:rPr>
        <w:t xml:space="preserve"> </w:t>
      </w:r>
      <w:r w:rsidRPr="00DE4444">
        <w:rPr>
          <w:rFonts w:cs="Times New Roman"/>
          <w:sz w:val="18"/>
          <w:szCs w:val="18"/>
          <w:lang w:val="en-US"/>
        </w:rPr>
        <w:t>https://www.danube-region.eu</w:t>
      </w:r>
    </w:p>
  </w:footnote>
  <w:footnote w:id="61">
    <w:p w:rsidR="00BE13E4" w:rsidRPr="00DE4444" w:rsidRDefault="00BE13E4" w:rsidP="009A0797">
      <w:pPr>
        <w:pStyle w:val="FootnoteText"/>
      </w:pPr>
      <w:r w:rsidRPr="00DE4444">
        <w:rPr>
          <w:rStyle w:val="FootnoteReference"/>
          <w:rFonts w:eastAsiaTheme="minorEastAsia"/>
          <w:szCs w:val="18"/>
        </w:rPr>
        <w:footnoteRef/>
      </w:r>
      <w:r w:rsidRPr="00DE4444">
        <w:t xml:space="preserve"> www.tourism4development2017.org</w:t>
      </w:r>
    </w:p>
  </w:footnote>
  <w:footnote w:id="62">
    <w:p w:rsidR="00BE13E4" w:rsidRPr="00DE4444" w:rsidRDefault="00BE13E4" w:rsidP="009A0797">
      <w:pPr>
        <w:pStyle w:val="FootnoteText"/>
      </w:pPr>
      <w:r w:rsidRPr="00DE4444">
        <w:rPr>
          <w:rStyle w:val="FootnoteReference"/>
          <w:rFonts w:eastAsiaTheme="minorEastAsia"/>
          <w:szCs w:val="18"/>
        </w:rPr>
        <w:footnoteRef/>
      </w:r>
      <w:r w:rsidRPr="00DE4444">
        <w:t xml:space="preserve"> http://www.ngobg.info/en/organizations/6416.html</w:t>
      </w:r>
    </w:p>
  </w:footnote>
  <w:footnote w:id="63">
    <w:p w:rsidR="00BE13E4" w:rsidRPr="00DE4444" w:rsidRDefault="00BE13E4" w:rsidP="009A0797">
      <w:pPr>
        <w:pStyle w:val="FootnoteText"/>
      </w:pPr>
      <w:r w:rsidRPr="00DE4444">
        <w:rPr>
          <w:rStyle w:val="FootnoteReference"/>
          <w:rFonts w:eastAsiaTheme="minorEastAsia"/>
          <w:szCs w:val="18"/>
        </w:rPr>
        <w:footnoteRef/>
      </w:r>
      <w:r w:rsidRPr="00DE4444">
        <w:t xml:space="preserve"> http://www.360mag.bg/posts/56512</w:t>
      </w:r>
    </w:p>
  </w:footnote>
  <w:footnote w:id="64">
    <w:p w:rsidR="00BE13E4" w:rsidRPr="00DE4444" w:rsidRDefault="00BE13E4" w:rsidP="009A0797">
      <w:pPr>
        <w:pStyle w:val="FootnoteText"/>
      </w:pPr>
      <w:r w:rsidRPr="00DE4444">
        <w:rPr>
          <w:rStyle w:val="FootnoteReference"/>
          <w:rFonts w:eastAsiaTheme="minorEastAsia"/>
          <w:szCs w:val="18"/>
        </w:rPr>
        <w:footnoteRef/>
      </w:r>
      <w:r w:rsidRPr="00DE4444">
        <w:t xml:space="preserve"> http://www.un.org/sustainabledevelopment/cop21/</w:t>
      </w:r>
    </w:p>
  </w:footnote>
  <w:footnote w:id="65">
    <w:p w:rsidR="00BE13E4" w:rsidRPr="00DE4444" w:rsidRDefault="00BE13E4" w:rsidP="009A0797">
      <w:pPr>
        <w:pStyle w:val="FootnoteText"/>
        <w:rPr>
          <w:iCs/>
        </w:rPr>
      </w:pPr>
      <w:r w:rsidRPr="00DE4444">
        <w:rPr>
          <w:rStyle w:val="FootnoteReference"/>
          <w:rFonts w:eastAsiaTheme="minorEastAsia"/>
          <w:szCs w:val="18"/>
        </w:rPr>
        <w:footnoteRef/>
      </w:r>
      <w:r w:rsidRPr="00DE4444">
        <w:t xml:space="preserve"> https://ecofund-bg.org/</w:t>
      </w:r>
    </w:p>
  </w:footnote>
  <w:footnote w:id="66">
    <w:p w:rsidR="00BE13E4" w:rsidRPr="00DE4444" w:rsidRDefault="00BE13E4" w:rsidP="009A0797">
      <w:pPr>
        <w:pStyle w:val="FootnoteText"/>
      </w:pPr>
      <w:r w:rsidRPr="00DE4444">
        <w:rPr>
          <w:rStyle w:val="FootnoteReference"/>
          <w:rFonts w:eastAsiaTheme="minorEastAsia"/>
          <w:szCs w:val="18"/>
        </w:rPr>
        <w:footnoteRef/>
      </w:r>
      <w:r w:rsidRPr="00DE4444">
        <w:t xml:space="preserve"> http://alumni.boku.ac.at/dl/sONuJkJMLLJqx4KJK/Agenda_Austrian_Climate_Change_Workshop_2017_draft.pdf</w:t>
      </w:r>
    </w:p>
  </w:footnote>
  <w:footnote w:id="67">
    <w:p w:rsidR="00BE13E4" w:rsidRPr="00DE4444" w:rsidRDefault="00BE13E4" w:rsidP="009A0797">
      <w:pPr>
        <w:pStyle w:val="FootnoteText"/>
        <w:rPr>
          <w:iCs/>
        </w:rPr>
      </w:pPr>
      <w:r w:rsidRPr="00DE4444">
        <w:rPr>
          <w:rStyle w:val="FootnoteReference"/>
          <w:rFonts w:eastAsiaTheme="minorEastAsia"/>
          <w:szCs w:val="18"/>
        </w:rPr>
        <w:footnoteRef/>
      </w:r>
      <w:r w:rsidRPr="00DE4444">
        <w:rPr>
          <w:rStyle w:val="HTMLCite"/>
          <w:i w:val="0"/>
          <w:szCs w:val="18"/>
        </w:rPr>
        <w:t xml:space="preserve"> </w:t>
      </w:r>
      <w:r w:rsidRPr="00DE4444">
        <w:t>https://ec.europa.eu/clima/sites/clima/files/docs/eu_strategy_en.pdf</w:t>
      </w:r>
    </w:p>
  </w:footnote>
  <w:footnote w:id="68">
    <w:p w:rsidR="00BE13E4" w:rsidRPr="00DE4444" w:rsidRDefault="00BE13E4" w:rsidP="00F40B3C">
      <w:pPr>
        <w:pStyle w:val="Default"/>
        <w:rPr>
          <w:rFonts w:ascii="Times New Roman" w:hAnsi="Times New Roman" w:cs="Times New Roman"/>
          <w:color w:val="auto"/>
          <w:sz w:val="18"/>
          <w:szCs w:val="18"/>
          <w:lang w:val="en-US"/>
        </w:rPr>
      </w:pPr>
      <w:r w:rsidRPr="00DE4444">
        <w:rPr>
          <w:rStyle w:val="FootnoteReference"/>
          <w:rFonts w:ascii="Times New Roman" w:hAnsi="Times New Roman"/>
          <w:color w:val="auto"/>
          <w:sz w:val="18"/>
          <w:szCs w:val="18"/>
        </w:rPr>
        <w:footnoteRef/>
      </w:r>
      <w:r w:rsidRPr="00DE4444">
        <w:rPr>
          <w:rFonts w:ascii="Times New Roman" w:hAnsi="Times New Roman" w:cs="Times New Roman"/>
          <w:bCs/>
          <w:color w:val="auto"/>
          <w:sz w:val="18"/>
          <w:szCs w:val="18"/>
          <w:lang w:val="en-US"/>
        </w:rPr>
        <w:t xml:space="preserve"> </w:t>
      </w:r>
      <w:r w:rsidRPr="00DE4444">
        <w:rPr>
          <w:rFonts w:ascii="Times New Roman" w:hAnsi="Times New Roman" w:cs="Times New Roman"/>
          <w:bCs/>
          <w:color w:val="auto"/>
          <w:sz w:val="18"/>
          <w:szCs w:val="18"/>
        </w:rPr>
        <w:t xml:space="preserve">UK </w:t>
      </w:r>
      <w:r w:rsidRPr="00DE4444">
        <w:rPr>
          <w:rFonts w:ascii="Times New Roman" w:hAnsi="Times New Roman" w:cs="Times New Roman"/>
          <w:bCs/>
          <w:color w:val="auto"/>
          <w:sz w:val="18"/>
          <w:szCs w:val="18"/>
          <w:lang w:val="en-US"/>
        </w:rPr>
        <w:t>Climate Change Risk</w:t>
      </w:r>
      <w:r w:rsidRPr="00DE4444">
        <w:rPr>
          <w:rFonts w:ascii="Times New Roman" w:hAnsi="Times New Roman" w:cs="Times New Roman"/>
          <w:bCs/>
          <w:color w:val="auto"/>
          <w:sz w:val="18"/>
          <w:szCs w:val="18"/>
        </w:rPr>
        <w:t xml:space="preserve"> Assessment 2017 Evidence Report</w:t>
      </w:r>
    </w:p>
  </w:footnote>
  <w:footnote w:id="69">
    <w:p w:rsidR="00BE13E4" w:rsidRPr="00DE4444" w:rsidRDefault="00BE13E4" w:rsidP="009A0797">
      <w:pPr>
        <w:pStyle w:val="FootnoteText"/>
      </w:pPr>
      <w:r w:rsidRPr="00DE4444">
        <w:rPr>
          <w:rStyle w:val="FootnoteReference"/>
          <w:rFonts w:eastAsiaTheme="minorEastAsia"/>
          <w:szCs w:val="18"/>
        </w:rPr>
        <w:footnoteRef/>
      </w:r>
      <w:r w:rsidRPr="00DE4444">
        <w:t xml:space="preserve"> http://www.businessdictionary.com/definition/precautionary-principle.html</w:t>
      </w:r>
    </w:p>
  </w:footnote>
  <w:footnote w:id="70">
    <w:p w:rsidR="00BE13E4" w:rsidRPr="00DE4444" w:rsidRDefault="00BE13E4" w:rsidP="009A0797">
      <w:pPr>
        <w:pStyle w:val="FootnoteText"/>
      </w:pPr>
      <w:r w:rsidRPr="00DE4444">
        <w:rPr>
          <w:rStyle w:val="FootnoteReference"/>
          <w:rFonts w:eastAsiaTheme="minorEastAsia"/>
          <w:szCs w:val="18"/>
        </w:rPr>
        <w:footnoteRef/>
      </w:r>
      <w:r w:rsidRPr="00DE4444">
        <w:t xml:space="preserve"> </w:t>
      </w:r>
      <w:r w:rsidRPr="00DE4444">
        <w:rPr>
          <w:rStyle w:val="HTMLCite"/>
          <w:i w:val="0"/>
          <w:szCs w:val="18"/>
        </w:rPr>
        <w:t>web.unep.org/climatechange/mitigation</w:t>
      </w:r>
    </w:p>
  </w:footnote>
  <w:footnote w:id="71">
    <w:p w:rsidR="00BE13E4" w:rsidRPr="00DE4444" w:rsidRDefault="00BE13E4" w:rsidP="009A0797">
      <w:pPr>
        <w:pStyle w:val="FootnoteText"/>
        <w:rPr>
          <w:iCs/>
        </w:rPr>
      </w:pPr>
      <w:r w:rsidRPr="00DE4444">
        <w:rPr>
          <w:rStyle w:val="FootnoteReference"/>
          <w:rFonts w:eastAsiaTheme="minorEastAsia"/>
          <w:szCs w:val="18"/>
        </w:rPr>
        <w:footnoteRef/>
      </w:r>
      <w:r w:rsidRPr="00DE4444">
        <w:t xml:space="preserve"> www.environment.gov.au/climate-change/adaptation</w:t>
      </w:r>
    </w:p>
  </w:footnote>
  <w:footnote w:id="72">
    <w:p w:rsidR="00BE13E4" w:rsidRPr="00DE4444" w:rsidRDefault="00BE13E4" w:rsidP="009A0797">
      <w:pPr>
        <w:pStyle w:val="FootnoteText"/>
        <w:rPr>
          <w:iCs/>
        </w:rPr>
      </w:pPr>
      <w:r w:rsidRPr="00DE4444">
        <w:rPr>
          <w:rStyle w:val="FootnoteReference"/>
          <w:rFonts w:eastAsiaTheme="minorEastAsia"/>
          <w:szCs w:val="18"/>
        </w:rPr>
        <w:footnoteRef/>
      </w:r>
      <w:r w:rsidRPr="00DE4444">
        <w:t xml:space="preserve"> www.eea.europa.eu/publications/climate-change-impacts-and-vulnerability-2016</w:t>
      </w:r>
    </w:p>
  </w:footnote>
  <w:footnote w:id="73">
    <w:p w:rsidR="00BE13E4" w:rsidRPr="00DE4444" w:rsidRDefault="00BE13E4" w:rsidP="009A0797">
      <w:pPr>
        <w:pStyle w:val="FootnoteText"/>
        <w:rPr>
          <w:iCs/>
        </w:rPr>
      </w:pPr>
      <w:r w:rsidRPr="00DE4444">
        <w:rPr>
          <w:rStyle w:val="FootnoteReference"/>
          <w:szCs w:val="18"/>
        </w:rPr>
        <w:footnoteRef/>
      </w:r>
      <w:r w:rsidRPr="00DE4444">
        <w:t xml:space="preserve"> https://unfccc.int/resource/docs/convkp/conveng.pdf</w:t>
      </w:r>
    </w:p>
  </w:footnote>
  <w:footnote w:id="74">
    <w:p w:rsidR="00BE13E4" w:rsidRPr="00DE4444" w:rsidRDefault="00BE13E4" w:rsidP="009A0797">
      <w:pPr>
        <w:pStyle w:val="FootnoteText"/>
      </w:pPr>
      <w:r w:rsidRPr="00DE4444">
        <w:rPr>
          <w:rStyle w:val="FootnoteReference"/>
          <w:szCs w:val="18"/>
        </w:rPr>
        <w:footnoteRef/>
      </w:r>
      <w:r w:rsidRPr="00DE4444">
        <w:t xml:space="preserve"> </w:t>
      </w:r>
      <w:r w:rsidRPr="00DE4444">
        <w:rPr>
          <w:shd w:val="clear" w:color="auto" w:fill="FFFFFF"/>
        </w:rPr>
        <w:t>eur-lex.europa.eu/content/paris-agreement/paris-agreement.html?locale=bg</w:t>
      </w:r>
    </w:p>
  </w:footnote>
  <w:footnote w:id="75">
    <w:p w:rsidR="00BE13E4" w:rsidRPr="00DE4444" w:rsidRDefault="00BE13E4" w:rsidP="009A0797">
      <w:pPr>
        <w:pStyle w:val="FootnoteText"/>
        <w:rPr>
          <w:iCs/>
        </w:rPr>
      </w:pPr>
      <w:r w:rsidRPr="00DE4444">
        <w:rPr>
          <w:rStyle w:val="FootnoteReference"/>
          <w:szCs w:val="18"/>
        </w:rPr>
        <w:footnoteRef/>
      </w:r>
      <w:r w:rsidRPr="00DE4444">
        <w:t xml:space="preserve"> https://ec.europa.eu/clima/sites/clima/files/docs/eu_strategy_en.pdf</w:t>
      </w:r>
    </w:p>
  </w:footnote>
  <w:footnote w:id="76">
    <w:p w:rsidR="00BE13E4" w:rsidRPr="00DE4444" w:rsidRDefault="00BE13E4" w:rsidP="00500BA1">
      <w:pPr>
        <w:autoSpaceDE w:val="0"/>
        <w:autoSpaceDN w:val="0"/>
        <w:adjustRightInd w:val="0"/>
        <w:spacing w:after="0" w:line="240" w:lineRule="auto"/>
        <w:rPr>
          <w:rFonts w:cs="Times New Roman"/>
          <w:sz w:val="18"/>
          <w:szCs w:val="18"/>
          <w:lang w:val="en-US"/>
        </w:rPr>
      </w:pPr>
      <w:r w:rsidRPr="00DE4444">
        <w:rPr>
          <w:rStyle w:val="FootnoteReference"/>
          <w:sz w:val="18"/>
          <w:szCs w:val="18"/>
          <w:lang w:val="en-US"/>
        </w:rPr>
        <w:footnoteRef/>
      </w:r>
      <w:r w:rsidRPr="00DE4444">
        <w:rPr>
          <w:rFonts w:cs="Times New Roman"/>
          <w:sz w:val="18"/>
          <w:szCs w:val="18"/>
          <w:lang w:val="en-US"/>
        </w:rPr>
        <w:t xml:space="preserve"> Xavier Font &amp; Ann Hindley (2017) Understanding tourists’ reactance to the threat of a loss of freedom to travel due to climate change: a new alternative approach to encouraging nuanced behavioural change, Journal of Sustainable Tourism, 25:1, 26-42,</w:t>
      </w:r>
      <w:r w:rsidRPr="00DE4444">
        <w:rPr>
          <w:rFonts w:cs="Times New Roman"/>
          <w:sz w:val="18"/>
          <w:szCs w:val="18"/>
        </w:rPr>
        <w:t xml:space="preserve"> DOI:</w:t>
      </w:r>
      <w:r w:rsidRPr="00DE4444">
        <w:rPr>
          <w:rFonts w:cs="Times New Roman"/>
          <w:sz w:val="18"/>
          <w:szCs w:val="18"/>
          <w:lang w:val="en-US"/>
        </w:rPr>
        <w:t xml:space="preserve"> </w:t>
      </w:r>
      <w:r w:rsidRPr="00DE4444">
        <w:rPr>
          <w:rFonts w:cs="Times New Roman"/>
          <w:sz w:val="18"/>
          <w:szCs w:val="18"/>
        </w:rPr>
        <w:t>10.1080/09669582.2016.1165235</w:t>
      </w:r>
    </w:p>
  </w:footnote>
  <w:footnote w:id="77">
    <w:p w:rsidR="00BE13E4" w:rsidRPr="00DE4444" w:rsidRDefault="00BE13E4" w:rsidP="009A0797">
      <w:pPr>
        <w:pStyle w:val="FootnoteText"/>
        <w:rPr>
          <w:lang w:val="bg-BG"/>
        </w:rPr>
      </w:pPr>
      <w:r w:rsidRPr="00DE4444">
        <w:rPr>
          <w:rStyle w:val="FootnoteReference"/>
          <w:szCs w:val="18"/>
        </w:rPr>
        <w:footnoteRef/>
      </w:r>
      <w:r w:rsidRPr="00DE4444">
        <w:rPr>
          <w:lang w:val="bg-BG"/>
        </w:rPr>
        <w:t xml:space="preserve"> </w:t>
      </w:r>
      <w:r w:rsidRPr="00DE4444">
        <w:t>https</w:t>
      </w:r>
      <w:r w:rsidRPr="00DE4444">
        <w:rPr>
          <w:lang w:val="bg-BG"/>
        </w:rPr>
        <w:t>://</w:t>
      </w:r>
      <w:r w:rsidRPr="00DE4444">
        <w:t>fakti</w:t>
      </w:r>
      <w:r w:rsidRPr="00DE4444">
        <w:rPr>
          <w:lang w:val="bg-BG"/>
        </w:rPr>
        <w:t>.</w:t>
      </w:r>
      <w:r w:rsidRPr="00DE4444">
        <w:t>bg</w:t>
      </w:r>
      <w:r w:rsidRPr="00DE4444">
        <w:rPr>
          <w:lang w:val="bg-BG"/>
        </w:rPr>
        <w:t>/</w:t>
      </w:r>
      <w:r w:rsidRPr="00DE4444">
        <w:t>bulgaria</w:t>
      </w:r>
      <w:r w:rsidRPr="00DE4444">
        <w:rPr>
          <w:lang w:val="bg-BG"/>
        </w:rPr>
        <w:t>/209213-</w:t>
      </w:r>
      <w:r w:rsidRPr="00DE4444">
        <w:t>na</w:t>
      </w:r>
      <w:r w:rsidRPr="00DE4444">
        <w:rPr>
          <w:lang w:val="bg-BG"/>
        </w:rPr>
        <w:t>-</w:t>
      </w:r>
      <w:r w:rsidRPr="00DE4444">
        <w:t>vtoro</w:t>
      </w:r>
      <w:r w:rsidRPr="00DE4444">
        <w:rPr>
          <w:lang w:val="bg-BG"/>
        </w:rPr>
        <w:t>-</w:t>
      </w:r>
      <w:r w:rsidRPr="00DE4444">
        <w:t>masto</w:t>
      </w:r>
      <w:r w:rsidRPr="00DE4444">
        <w:rPr>
          <w:lang w:val="bg-BG"/>
        </w:rPr>
        <w:t>-</w:t>
      </w:r>
      <w:r w:rsidRPr="00DE4444">
        <w:t>v</w:t>
      </w:r>
      <w:r w:rsidRPr="00DE4444">
        <w:rPr>
          <w:lang w:val="bg-BG"/>
        </w:rPr>
        <w:t>-</w:t>
      </w:r>
      <w:r w:rsidRPr="00DE4444">
        <w:t>evropa</w:t>
      </w:r>
      <w:r w:rsidRPr="00DE4444">
        <w:rPr>
          <w:lang w:val="bg-BG"/>
        </w:rPr>
        <w:t>-</w:t>
      </w:r>
      <w:r w:rsidRPr="00DE4444">
        <w:t>sme</w:t>
      </w:r>
      <w:r w:rsidRPr="00DE4444">
        <w:rPr>
          <w:lang w:val="bg-BG"/>
        </w:rPr>
        <w:t>-</w:t>
      </w:r>
      <w:r w:rsidRPr="00DE4444">
        <w:t>po</w:t>
      </w:r>
      <w:r w:rsidRPr="00DE4444">
        <w:rPr>
          <w:lang w:val="bg-BG"/>
        </w:rPr>
        <w:t>-</w:t>
      </w:r>
      <w:r w:rsidRPr="00DE4444">
        <w:t>broi</w:t>
      </w:r>
      <w:r w:rsidRPr="00DE4444">
        <w:rPr>
          <w:lang w:val="bg-BG"/>
        </w:rPr>
        <w:t>-</w:t>
      </w:r>
      <w:r w:rsidRPr="00DE4444">
        <w:t>mineralni</w:t>
      </w:r>
      <w:r w:rsidRPr="00DE4444">
        <w:rPr>
          <w:lang w:val="bg-BG"/>
        </w:rPr>
        <w:t>-</w:t>
      </w:r>
      <w:r w:rsidRPr="00DE4444">
        <w:t>izvori</w:t>
      </w:r>
    </w:p>
  </w:footnote>
  <w:footnote w:id="78">
    <w:p w:rsidR="00BE13E4" w:rsidRPr="00DE4444" w:rsidRDefault="00BE13E4" w:rsidP="009A0797">
      <w:pPr>
        <w:pStyle w:val="FootnoteText"/>
      </w:pPr>
      <w:r w:rsidRPr="00DE4444">
        <w:rPr>
          <w:rStyle w:val="FootnoteReference"/>
          <w:szCs w:val="18"/>
        </w:rPr>
        <w:footnoteRef/>
      </w:r>
      <w:r w:rsidRPr="00DE4444">
        <w:t xml:space="preserve"> www.ecofund-bg.org</w:t>
      </w:r>
    </w:p>
  </w:footnote>
  <w:footnote w:id="79">
    <w:p w:rsidR="00BE13E4" w:rsidRPr="00DE4444" w:rsidRDefault="00BE13E4" w:rsidP="00AD35F6">
      <w:pPr>
        <w:jc w:val="left"/>
        <w:rPr>
          <w:rFonts w:cs="Times New Roman"/>
          <w:i/>
          <w:iCs/>
          <w:sz w:val="18"/>
          <w:szCs w:val="18"/>
        </w:rPr>
      </w:pPr>
      <w:r w:rsidRPr="00DE4444">
        <w:rPr>
          <w:rStyle w:val="FootnoteReference"/>
          <w:b/>
          <w:sz w:val="18"/>
          <w:szCs w:val="18"/>
          <w:lang w:val="en-US"/>
        </w:rPr>
        <w:footnoteRef/>
      </w:r>
      <w:r w:rsidRPr="00DE4444">
        <w:rPr>
          <w:rFonts w:cs="Times New Roman"/>
          <w:sz w:val="18"/>
          <w:szCs w:val="18"/>
        </w:rPr>
        <w:t xml:space="preserve"> </w:t>
      </w:r>
      <w:r w:rsidRPr="00DE4444">
        <w:rPr>
          <w:rFonts w:cs="Times New Roman"/>
          <w:i/>
          <w:sz w:val="18"/>
          <w:szCs w:val="18"/>
        </w:rPr>
        <w:t>Guide on EU funding for the tourism sector - European Commission,</w:t>
      </w:r>
      <w:r w:rsidRPr="00DE4444">
        <w:rPr>
          <w:rFonts w:cs="Times New Roman"/>
          <w:b/>
          <w:i/>
          <w:sz w:val="18"/>
          <w:szCs w:val="18"/>
        </w:rPr>
        <w:t xml:space="preserve"> </w:t>
      </w:r>
      <w:r w:rsidRPr="00DE4444">
        <w:rPr>
          <w:rFonts w:cs="Times New Roman"/>
          <w:sz w:val="18"/>
          <w:szCs w:val="18"/>
          <w:lang w:val="en-US"/>
        </w:rPr>
        <w:t>https://ec.europa.eu/docsroom/documents/18164/attachments/1/translations/en/renditions/native</w:t>
      </w:r>
    </w:p>
  </w:footnote>
  <w:footnote w:id="80">
    <w:p w:rsidR="00BE13E4" w:rsidRPr="00DE4444" w:rsidRDefault="00BE13E4" w:rsidP="00500BA1">
      <w:pPr>
        <w:autoSpaceDE w:val="0"/>
        <w:autoSpaceDN w:val="0"/>
        <w:adjustRightInd w:val="0"/>
        <w:spacing w:after="0" w:line="240" w:lineRule="auto"/>
        <w:jc w:val="left"/>
        <w:rPr>
          <w:rFonts w:cs="Times New Roman"/>
          <w:sz w:val="18"/>
          <w:szCs w:val="18"/>
          <w:lang w:val="en-US"/>
        </w:rPr>
      </w:pPr>
      <w:r w:rsidRPr="00DE4444">
        <w:rPr>
          <w:rStyle w:val="FootnoteReference"/>
          <w:sz w:val="18"/>
          <w:szCs w:val="18"/>
        </w:rPr>
        <w:footnoteRef/>
      </w:r>
      <w:r w:rsidRPr="00DE4444">
        <w:rPr>
          <w:rFonts w:cs="Times New Roman"/>
          <w:sz w:val="18"/>
          <w:szCs w:val="18"/>
        </w:rPr>
        <w:t xml:space="preserve"> </w:t>
      </w:r>
      <w:r w:rsidRPr="00DE4444">
        <w:rPr>
          <w:rFonts w:cs="Times New Roman"/>
          <w:sz w:val="18"/>
          <w:szCs w:val="18"/>
          <w:lang w:val="en-US"/>
        </w:rPr>
        <w:t xml:space="preserve">Climate ADAPT – Sharing adaptation information across Europe, </w:t>
      </w:r>
      <w:r w:rsidRPr="00DE4444">
        <w:rPr>
          <w:rFonts w:cs="Times New Roman"/>
          <w:sz w:val="18"/>
          <w:szCs w:val="18"/>
        </w:rPr>
        <w:t>http://climate-adapt.eea.europa.eu/countries-regions/countries</w:t>
      </w:r>
      <w:r w:rsidRPr="00DE4444">
        <w:rPr>
          <w:rFonts w:cs="Times New Roman"/>
          <w:sz w:val="18"/>
          <w:szCs w:val="18"/>
          <w:lang w:val="en-US"/>
        </w:rPr>
        <w:t>, accessed on May 3, 2017</w:t>
      </w:r>
    </w:p>
  </w:footnote>
  <w:footnote w:id="81">
    <w:p w:rsidR="00BE13E4" w:rsidRPr="00DE4444" w:rsidRDefault="00BE13E4" w:rsidP="009A0797">
      <w:pPr>
        <w:pStyle w:val="FootnoteText"/>
      </w:pPr>
      <w:r w:rsidRPr="00DE4444">
        <w:rPr>
          <w:rStyle w:val="FootnoteReference"/>
          <w:szCs w:val="18"/>
        </w:rPr>
        <w:footnoteRef/>
      </w:r>
      <w:r w:rsidRPr="00DE4444">
        <w:t xml:space="preserve"> ONERC (2007/2009)</w:t>
      </w:r>
    </w:p>
  </w:footnote>
  <w:footnote w:id="82">
    <w:p w:rsidR="00BE13E4" w:rsidRPr="00DE4444" w:rsidRDefault="00BE13E4" w:rsidP="009A0797">
      <w:pPr>
        <w:pStyle w:val="FootnoteText"/>
      </w:pPr>
      <w:r w:rsidRPr="00DE4444">
        <w:rPr>
          <w:rStyle w:val="FootnoteReference"/>
          <w:szCs w:val="18"/>
        </w:rPr>
        <w:footnoteRef/>
      </w:r>
      <w:r w:rsidRPr="00DE4444">
        <w:t xml:space="preserve"> ONERC (2007/2009)</w:t>
      </w:r>
    </w:p>
  </w:footnote>
  <w:footnote w:id="83">
    <w:p w:rsidR="00BE13E4" w:rsidRPr="00DE4444" w:rsidRDefault="00BE13E4" w:rsidP="009A0797">
      <w:pPr>
        <w:pStyle w:val="FootnoteText"/>
      </w:pPr>
      <w:r w:rsidRPr="00DE4444">
        <w:rPr>
          <w:rStyle w:val="FootnoteReference"/>
          <w:szCs w:val="18"/>
        </w:rPr>
        <w:footnoteRef/>
      </w:r>
      <w:r w:rsidRPr="00DE4444">
        <w:t xml:space="preserve"> Climate Change and Tourism – Responding to Global Challenges, </w:t>
      </w:r>
      <w:hyperlink r:id="rId4" w:history="1">
        <w:r w:rsidRPr="00DE4444">
          <w:rPr>
            <w:rStyle w:val="Hyperlink"/>
            <w:color w:val="auto"/>
            <w:szCs w:val="18"/>
          </w:rPr>
          <w:t>http://sdt.unwto.org/sites/all/files/docpdf/climate2008.pdf</w:t>
        </w:r>
      </w:hyperlink>
    </w:p>
  </w:footnote>
  <w:footnote w:id="84">
    <w:p w:rsidR="00BE13E4" w:rsidRPr="00DE4444" w:rsidRDefault="00BE13E4" w:rsidP="00500BA1">
      <w:pPr>
        <w:spacing w:after="0" w:line="240" w:lineRule="auto"/>
        <w:rPr>
          <w:rFonts w:cs="Times New Roman"/>
          <w:sz w:val="18"/>
          <w:szCs w:val="18"/>
          <w:lang w:val="en-US"/>
        </w:rPr>
      </w:pPr>
      <w:r w:rsidRPr="00DE4444">
        <w:rPr>
          <w:rStyle w:val="FootnoteReference"/>
          <w:sz w:val="18"/>
          <w:szCs w:val="18"/>
        </w:rPr>
        <w:footnoteRef/>
      </w:r>
      <w:r w:rsidRPr="00DE4444">
        <w:rPr>
          <w:rFonts w:cs="Times New Roman"/>
          <w:sz w:val="18"/>
          <w:szCs w:val="18"/>
        </w:rPr>
        <w:t xml:space="preserve"> </w:t>
      </w:r>
      <w:r w:rsidRPr="00DE4444">
        <w:rPr>
          <w:rFonts w:cs="Times New Roman"/>
          <w:sz w:val="18"/>
          <w:szCs w:val="18"/>
          <w:lang w:val="en-US"/>
        </w:rPr>
        <w:t>http://www.eea.europa.eu/publications/climate-change-impacts-and-vulnerability-2016.</w:t>
      </w:r>
    </w:p>
  </w:footnote>
  <w:footnote w:id="85">
    <w:p w:rsidR="00BE13E4" w:rsidRDefault="00BE13E4" w:rsidP="009A0797">
      <w:pPr>
        <w:pStyle w:val="FootnoteText"/>
      </w:pPr>
      <w:r w:rsidRPr="00734DA9">
        <w:rPr>
          <w:rStyle w:val="FootnoteReference"/>
          <w:szCs w:val="18"/>
        </w:rPr>
        <w:footnoteRef/>
      </w:r>
      <w:r w:rsidRPr="00734DA9">
        <w:t xml:space="preserve"> The NPV of an adaptation option is given by the present value of the estimated benefits </w:t>
      </w:r>
      <w:r>
        <w:t xml:space="preserve">and </w:t>
      </w:r>
      <w:r w:rsidRPr="00734DA9">
        <w:t>costs. If NPV is more than zero, this indicates that the investment is efficient and incremental benefits of adaptation exceed the incremental resource costs.</w:t>
      </w:r>
      <w:r>
        <w:t xml:space="preserve"> </w:t>
      </w:r>
      <w:r w:rsidRPr="00734DA9">
        <w:t xml:space="preserve">If NPV is &lt;0 or B/C is &lt;1, then the adaptation measures add no net benefit to the </w:t>
      </w:r>
      <w:r>
        <w:t>Tourism</w:t>
      </w:r>
      <w:r w:rsidRPr="00734DA9">
        <w:t xml:space="preserve"> sector. If NPV is &gt;0 or B/C is &gt;1, then it adds positive benefits. The positive value of NPV confirms that investments for adaptation are efficient.</w:t>
      </w:r>
    </w:p>
    <w:p w:rsidR="00BE13E4" w:rsidRPr="00734DA9" w:rsidRDefault="00BE13E4" w:rsidP="009A0797">
      <w:pPr>
        <w:pStyle w:val="FootnoteText"/>
      </w:pPr>
      <w:r w:rsidRPr="00734DA9">
        <w:t>The benefit-cost ratio (B/C) is the ratio of the present value of benefits to the present value of costs. When the B/C ratio is more than one, the present value of the option’s benefits is larger than the present value of its costs.</w:t>
      </w:r>
    </w:p>
  </w:footnote>
  <w:footnote w:id="86">
    <w:p w:rsidR="00BE13E4" w:rsidRPr="009A0797" w:rsidRDefault="00BE13E4" w:rsidP="009A0797">
      <w:pPr>
        <w:spacing w:after="0"/>
        <w:rPr>
          <w:sz w:val="18"/>
          <w:szCs w:val="18"/>
          <w:lang w:val="en-US"/>
        </w:rPr>
      </w:pPr>
      <w:r w:rsidRPr="009A0797">
        <w:rPr>
          <w:sz w:val="18"/>
          <w:szCs w:val="18"/>
          <w:vertAlign w:val="superscript"/>
          <w:lang w:val="en-US"/>
        </w:rPr>
        <w:footnoteRef/>
      </w:r>
      <w:r w:rsidRPr="009A0797">
        <w:rPr>
          <w:sz w:val="18"/>
          <w:szCs w:val="18"/>
          <w:lang w:val="en-US"/>
        </w:rPr>
        <w:t xml:space="preserve"> The </w:t>
      </w:r>
      <w:r>
        <w:rPr>
          <w:sz w:val="18"/>
          <w:szCs w:val="18"/>
          <w:lang w:val="en-US"/>
        </w:rPr>
        <w:t>cost-effectiveness</w:t>
      </w:r>
      <w:r w:rsidRPr="009A0797">
        <w:rPr>
          <w:sz w:val="18"/>
          <w:szCs w:val="18"/>
          <w:lang w:val="en-US"/>
        </w:rPr>
        <w:t xml:space="preserve"> </w:t>
      </w:r>
      <w:r w:rsidRPr="001F7251">
        <w:rPr>
          <w:sz w:val="18"/>
          <w:szCs w:val="18"/>
          <w:lang w:val="en-US"/>
        </w:rPr>
        <w:t>refers</w:t>
      </w:r>
      <w:r w:rsidRPr="009A0797">
        <w:rPr>
          <w:sz w:val="18"/>
          <w:szCs w:val="18"/>
          <w:lang w:val="en-US"/>
        </w:rPr>
        <w:t xml:space="preserve"> to all measures.  </w:t>
      </w:r>
    </w:p>
  </w:footnote>
  <w:footnote w:id="87">
    <w:p w:rsidR="00BE13E4" w:rsidRPr="00DE4444" w:rsidRDefault="00BE13E4" w:rsidP="009A0797">
      <w:pPr>
        <w:pStyle w:val="FootnoteText"/>
      </w:pPr>
      <w:r w:rsidRPr="00DE4444">
        <w:rPr>
          <w:rStyle w:val="FootnoteReference"/>
          <w:szCs w:val="18"/>
        </w:rPr>
        <w:footnoteRef/>
      </w:r>
      <w:r w:rsidRPr="00DE4444">
        <w:t xml:space="preserve"> </w:t>
      </w:r>
      <w:r w:rsidRPr="00DE4444">
        <w:rPr>
          <w:bCs/>
        </w:rPr>
        <w:t>Climate change is a complex system and will interact with other socio-economic developments,</w:t>
      </w:r>
      <w:r w:rsidRPr="00DE4444">
        <w:rPr>
          <w:b/>
          <w:bCs/>
        </w:rPr>
        <w:t xml:space="preserve"> </w:t>
      </w:r>
      <w:r w:rsidRPr="00DE4444">
        <w:t>including the ageing of the population and increasing urbanization across Europe, projected decreases in population size in Eastern Europe, and a narrowing economic gap between eastern and western parts of Europe.</w:t>
      </w:r>
    </w:p>
  </w:footnote>
  <w:footnote w:id="88">
    <w:p w:rsidR="00BE13E4" w:rsidRPr="00DE4444" w:rsidRDefault="00BE13E4" w:rsidP="009A0797">
      <w:pPr>
        <w:pStyle w:val="FootnoteText"/>
      </w:pPr>
      <w:r w:rsidRPr="00DE4444">
        <w:rPr>
          <w:rStyle w:val="FootnoteReference"/>
          <w:szCs w:val="18"/>
        </w:rPr>
        <w:footnoteRef/>
      </w:r>
      <w:r w:rsidRPr="00DE4444">
        <w:t xml:space="preserve"> Climate change, impacts and vulnerability in Europe 2016 THAL17001ENN.pdf</w:t>
      </w:r>
    </w:p>
  </w:footnote>
  <w:footnote w:id="89">
    <w:p w:rsidR="00BE13E4" w:rsidRPr="00DE4444" w:rsidRDefault="00BE13E4" w:rsidP="00500BA1">
      <w:pPr>
        <w:pStyle w:val="Default"/>
        <w:rPr>
          <w:rFonts w:ascii="Times New Roman" w:hAnsi="Times New Roman" w:cs="Times New Roman"/>
          <w:iCs/>
          <w:color w:val="auto"/>
          <w:sz w:val="18"/>
          <w:szCs w:val="18"/>
          <w:lang w:val="en-US"/>
        </w:rPr>
      </w:pPr>
      <w:r w:rsidRPr="00DE4444">
        <w:rPr>
          <w:rStyle w:val="FootnoteReference"/>
          <w:rFonts w:ascii="Times New Roman" w:hAnsi="Times New Roman"/>
          <w:color w:val="auto"/>
          <w:sz w:val="18"/>
          <w:szCs w:val="18"/>
          <w:lang w:val="en-US"/>
        </w:rPr>
        <w:footnoteRef/>
      </w:r>
      <w:r w:rsidRPr="00DE4444">
        <w:rPr>
          <w:rFonts w:ascii="Times New Roman" w:hAnsi="Times New Roman" w:cs="Times New Roman"/>
          <w:color w:val="auto"/>
          <w:sz w:val="18"/>
          <w:szCs w:val="18"/>
          <w:lang w:val="en-US"/>
        </w:rPr>
        <w:t xml:space="preserve"> National adaptation policy processes in European countries — 2014. pdf, </w:t>
      </w:r>
      <w:hyperlink r:id="rId5" w:history="1">
        <w:r w:rsidRPr="00DE4444">
          <w:rPr>
            <w:rStyle w:val="Hyperlink"/>
            <w:rFonts w:ascii="Times New Roman" w:hAnsi="Times New Roman" w:cs="Times New Roman"/>
            <w:color w:val="auto"/>
            <w:sz w:val="18"/>
            <w:szCs w:val="18"/>
            <w:lang w:val="en-US"/>
          </w:rPr>
          <w:t>www.eea.europa.eu/publications/national-adaptation-policy-processes</w:t>
        </w:r>
      </w:hyperlink>
    </w:p>
  </w:footnote>
  <w:footnote w:id="90">
    <w:p w:rsidR="00BE13E4" w:rsidRPr="00DE4444" w:rsidRDefault="00BE13E4" w:rsidP="009A0797">
      <w:pPr>
        <w:pStyle w:val="FootnoteText"/>
        <w:rPr>
          <w:iCs/>
        </w:rPr>
      </w:pPr>
      <w:r w:rsidRPr="00DE4444">
        <w:rPr>
          <w:rStyle w:val="FootnoteReference"/>
          <w:szCs w:val="18"/>
        </w:rPr>
        <w:footnoteRef/>
      </w:r>
      <w:r w:rsidRPr="00DE4444">
        <w:t xml:space="preserve"> </w:t>
      </w:r>
      <w:r w:rsidRPr="00DE4444">
        <w:rPr>
          <w:lang w:eastAsia="bg-BG"/>
        </w:rPr>
        <w:t>http://www.</w:t>
      </w:r>
      <w:r w:rsidRPr="00DE4444">
        <w:t>bwa-bg.com.</w:t>
      </w:r>
    </w:p>
  </w:footnote>
  <w:footnote w:id="91">
    <w:p w:rsidR="00BE13E4" w:rsidRPr="00DE4444" w:rsidRDefault="00BE13E4" w:rsidP="009A0797">
      <w:pPr>
        <w:pStyle w:val="FootnoteText"/>
      </w:pPr>
      <w:r w:rsidRPr="00DE4444">
        <w:rPr>
          <w:rStyle w:val="FootnoteReference"/>
          <w:rFonts w:eastAsiaTheme="majorEastAsia"/>
          <w:szCs w:val="18"/>
        </w:rPr>
        <w:footnoteRef/>
      </w:r>
      <w:r w:rsidRPr="00DE4444">
        <w:t xml:space="preserve"> </w:t>
      </w:r>
      <w:r w:rsidRPr="00DE4444">
        <w:rPr>
          <w:rFonts w:eastAsiaTheme="majorEastAsia"/>
        </w:rPr>
        <w:t>http://climate-adapt.eea.europa.eu/knowledge/tools/adaptation-support-tool/step-4/prioritise-and-select</w:t>
      </w:r>
    </w:p>
  </w:footnote>
  <w:footnote w:id="92">
    <w:p w:rsidR="00BE13E4" w:rsidRPr="00813451" w:rsidRDefault="00BE13E4" w:rsidP="009A0797">
      <w:pPr>
        <w:pStyle w:val="FootnoteText"/>
      </w:pPr>
      <w:r w:rsidRPr="00813451">
        <w:rPr>
          <w:rStyle w:val="FootnoteReference"/>
          <w:szCs w:val="18"/>
        </w:rPr>
        <w:footnoteRef/>
      </w:r>
      <w:r w:rsidRPr="00813451">
        <w:t xml:space="preserve"> The NPV of an adaptation option is given by the present value of the estimated benefits net of costs. If NPV is more than zero’, this indicates that the investment is efficient and incremental benefits of adaptation exceed the incremental resource costs.</w:t>
      </w:r>
      <w:r>
        <w:t xml:space="preserve"> </w:t>
      </w:r>
      <w:r w:rsidRPr="00813451">
        <w:t>If NPV is &lt;0 or B/C is &lt;1, then the adaptation measures add no net benefit to</w:t>
      </w:r>
      <w:r>
        <w:t xml:space="preserve"> the Tourism sector</w:t>
      </w:r>
      <w:r w:rsidRPr="00813451">
        <w:t>. If NPV is &gt;0 or B/C is &gt;1, then it adds positive benefits and. The positive value of NPV confirms that investments for adaptation are efficient.</w:t>
      </w:r>
    </w:p>
    <w:p w:rsidR="00BE13E4" w:rsidRPr="00813451" w:rsidRDefault="00BE13E4" w:rsidP="009A0797">
      <w:pPr>
        <w:pStyle w:val="FootnoteText"/>
      </w:pPr>
      <w:r w:rsidRPr="00813451">
        <w:t>The benefit-cost ratio (B/C) is the ratio of the present value of benefits to the present value of costs. When the B/C ratio is more than one, the present value of the option’s benefits is larger than the present value of its costs.</w:t>
      </w:r>
    </w:p>
  </w:footnote>
  <w:footnote w:id="93">
    <w:p w:rsidR="00BE13E4" w:rsidRPr="0038143D" w:rsidRDefault="00BE13E4" w:rsidP="009A0797">
      <w:pPr>
        <w:pStyle w:val="FootnoteText"/>
      </w:pPr>
      <w:r w:rsidRPr="00813451">
        <w:rPr>
          <w:rStyle w:val="FootnoteReference"/>
          <w:szCs w:val="18"/>
        </w:rPr>
        <w:footnoteRef/>
      </w:r>
      <w:r w:rsidRPr="00813451">
        <w:t xml:space="preserve"> The regression is linear; the dependent and the explanatory variables are linear.</w:t>
      </w:r>
    </w:p>
  </w:footnote>
  <w:footnote w:id="94">
    <w:p w:rsidR="00BE13E4" w:rsidRPr="00624E71" w:rsidRDefault="00BE13E4" w:rsidP="009A0797">
      <w:pPr>
        <w:pStyle w:val="FootnoteText"/>
      </w:pPr>
      <w:r w:rsidRPr="00624E71">
        <w:rPr>
          <w:vertAlign w:val="superscript"/>
        </w:rPr>
        <w:footnoteRef/>
      </w:r>
      <w:r w:rsidRPr="00624E71">
        <w:t xml:space="preserve"> Summer resorts</w:t>
      </w:r>
      <w:r>
        <w:t>:</w:t>
      </w:r>
      <w:r w:rsidRPr="00624E71">
        <w:t xml:space="preserve"> Albena, Golden Sand, Ekenite, Duni, Sunny </w:t>
      </w:r>
      <w:r>
        <w:t>B</w:t>
      </w:r>
      <w:r w:rsidRPr="00624E71">
        <w:t>each, Kon</w:t>
      </w:r>
      <w:r>
        <w:t>s</w:t>
      </w:r>
      <w:r w:rsidRPr="00624E71">
        <w:t>tantin</w:t>
      </w:r>
      <w:r>
        <w:t xml:space="preserve"> and </w:t>
      </w:r>
      <w:r w:rsidRPr="00624E71">
        <w:t>Elena, Primorsko</w:t>
      </w:r>
      <w:r>
        <w:t>. W</w:t>
      </w:r>
      <w:r w:rsidRPr="00624E71">
        <w:t>inter resorts</w:t>
      </w:r>
      <w:r>
        <w:t>:</w:t>
      </w:r>
      <w:r w:rsidRPr="00624E71">
        <w:t xml:space="preserve"> Pamporovo, Borovetz </w:t>
      </w:r>
    </w:p>
  </w:footnote>
  <w:footnote w:id="95">
    <w:p w:rsidR="00BE13E4" w:rsidRDefault="00BE13E4" w:rsidP="009A0797">
      <w:pPr>
        <w:pStyle w:val="FootnoteText"/>
      </w:pPr>
      <w:r w:rsidRPr="00734DA9">
        <w:rPr>
          <w:rStyle w:val="FootnoteReference"/>
          <w:szCs w:val="18"/>
        </w:rPr>
        <w:footnoteRef/>
      </w:r>
      <w:r w:rsidRPr="00734DA9">
        <w:t xml:space="preserve"> The NPV of an adaptation option is given by the present value of the estimated benefits </w:t>
      </w:r>
      <w:r>
        <w:t xml:space="preserve">and </w:t>
      </w:r>
      <w:r w:rsidRPr="00734DA9">
        <w:t>costs. If NPV is more than zero, this indicates that the investment is efficient and incremental benefits of adaptation exceed the incremental resource costs.</w:t>
      </w:r>
      <w:r>
        <w:t xml:space="preserve"> </w:t>
      </w:r>
      <w:r w:rsidRPr="00734DA9">
        <w:t xml:space="preserve">If NPV is &lt;0 or B/C is &lt;1, then the adaptation measures add no net benefit to the </w:t>
      </w:r>
      <w:r>
        <w:t>Tourism</w:t>
      </w:r>
      <w:r w:rsidRPr="00734DA9">
        <w:t xml:space="preserve"> sector. If NPV is &gt;0 or B/C is &gt;1, then it adds positive benefits. The positive value of NPV confirms that investments for adaptation are efficient.</w:t>
      </w:r>
    </w:p>
    <w:p w:rsidR="00BE13E4" w:rsidRPr="00734DA9" w:rsidRDefault="00BE13E4" w:rsidP="009A0797">
      <w:pPr>
        <w:pStyle w:val="FootnoteText"/>
      </w:pPr>
      <w:r w:rsidRPr="00734DA9">
        <w:t>The benefit-cost ratio (B/C) is the ratio of the present value of benefits to the present value of costs. When the B/C ratio is more than one, the present value of the option’s benefits is larger than the present value of its costs.</w:t>
      </w:r>
    </w:p>
  </w:footnote>
  <w:footnote w:id="96">
    <w:p w:rsidR="00BE13E4" w:rsidRPr="000000C7" w:rsidRDefault="00BE13E4" w:rsidP="00E92903">
      <w:pPr>
        <w:spacing w:after="0"/>
        <w:rPr>
          <w:sz w:val="18"/>
          <w:szCs w:val="18"/>
          <w:lang w:val="en-US"/>
        </w:rPr>
      </w:pPr>
      <w:r w:rsidRPr="000000C7">
        <w:rPr>
          <w:sz w:val="18"/>
          <w:szCs w:val="18"/>
          <w:vertAlign w:val="superscript"/>
          <w:lang w:val="en-US"/>
        </w:rPr>
        <w:footnoteRef/>
      </w:r>
      <w:r w:rsidRPr="000000C7">
        <w:rPr>
          <w:sz w:val="18"/>
          <w:szCs w:val="18"/>
          <w:lang w:val="en-US"/>
        </w:rPr>
        <w:t xml:space="preserve"> The </w:t>
      </w:r>
      <w:r>
        <w:rPr>
          <w:sz w:val="18"/>
          <w:szCs w:val="18"/>
          <w:lang w:val="en-US"/>
        </w:rPr>
        <w:t>cost-effectiveness</w:t>
      </w:r>
      <w:r w:rsidRPr="000000C7">
        <w:rPr>
          <w:sz w:val="18"/>
          <w:szCs w:val="18"/>
          <w:lang w:val="en-US"/>
        </w:rPr>
        <w:t xml:space="preserve"> </w:t>
      </w:r>
      <w:r w:rsidRPr="001F7251">
        <w:rPr>
          <w:sz w:val="18"/>
          <w:szCs w:val="18"/>
          <w:lang w:val="en-US"/>
        </w:rPr>
        <w:t>refers</w:t>
      </w:r>
      <w:r w:rsidRPr="000000C7">
        <w:rPr>
          <w:sz w:val="18"/>
          <w:szCs w:val="18"/>
          <w:lang w:val="en-US"/>
        </w:rPr>
        <w:t xml:space="preserve"> to all measures.  </w:t>
      </w:r>
    </w:p>
  </w:footnote>
  <w:footnote w:id="97">
    <w:p w:rsidR="00BE13E4" w:rsidRPr="00DE4444" w:rsidRDefault="00BE13E4" w:rsidP="009A0797">
      <w:pPr>
        <w:pStyle w:val="FootnoteText"/>
      </w:pPr>
      <w:r w:rsidRPr="00DE4444">
        <w:rPr>
          <w:rStyle w:val="FootnoteReference"/>
          <w:szCs w:val="18"/>
        </w:rPr>
        <w:footnoteRef/>
      </w:r>
      <w:r w:rsidRPr="00DE4444">
        <w:t xml:space="preserve"> http://www.bta.bg/en/c/DF/id/1559926.</w:t>
      </w:r>
    </w:p>
  </w:footnote>
  <w:footnote w:id="98">
    <w:p w:rsidR="00BE13E4" w:rsidRPr="00DE4444" w:rsidRDefault="00BE13E4" w:rsidP="009A0797">
      <w:pPr>
        <w:pStyle w:val="FootnoteText"/>
      </w:pPr>
      <w:r w:rsidRPr="00DE4444">
        <w:rPr>
          <w:rStyle w:val="FootnoteReference"/>
          <w:szCs w:val="18"/>
        </w:rPr>
        <w:footnoteRef/>
      </w:r>
      <w:r w:rsidRPr="00DE4444">
        <w:t xml:space="preserve"> paper.standartnews.com/archive/2005/.../bulgaria/s4526_2.htm.</w:t>
      </w:r>
    </w:p>
  </w:footnote>
  <w:footnote w:id="99">
    <w:p w:rsidR="00BE13E4" w:rsidRPr="00DE4444" w:rsidRDefault="00BE13E4" w:rsidP="0094373C">
      <w:pPr>
        <w:autoSpaceDE w:val="0"/>
        <w:autoSpaceDN w:val="0"/>
        <w:adjustRightInd w:val="0"/>
        <w:spacing w:after="0" w:line="240" w:lineRule="auto"/>
        <w:jc w:val="left"/>
        <w:rPr>
          <w:rFonts w:cs="Times New Roman"/>
          <w:sz w:val="18"/>
          <w:szCs w:val="18"/>
          <w:lang w:val="en-US"/>
        </w:rPr>
      </w:pPr>
      <w:r w:rsidRPr="00DE4444">
        <w:rPr>
          <w:rStyle w:val="FootnoteReference"/>
          <w:sz w:val="18"/>
          <w:szCs w:val="18"/>
          <w:lang w:val="en-US"/>
        </w:rPr>
        <w:footnoteRef/>
      </w:r>
      <w:r w:rsidRPr="00DE4444">
        <w:rPr>
          <w:rFonts w:cs="Times New Roman"/>
          <w:sz w:val="18"/>
          <w:szCs w:val="18"/>
          <w:lang w:val="en-US"/>
        </w:rPr>
        <w:t xml:space="preserve"> BAS–National Institute of Meteorology and Hydrology, 2010, Climate changes, </w:t>
      </w:r>
      <w:hyperlink r:id="rId6" w:history="1">
        <w:r w:rsidRPr="00DE4444">
          <w:rPr>
            <w:rStyle w:val="Hyperlink"/>
            <w:rFonts w:cs="Times New Roman"/>
            <w:color w:val="auto"/>
            <w:sz w:val="18"/>
            <w:szCs w:val="18"/>
            <w:lang w:val="en-US"/>
          </w:rPr>
          <w:t>http://meteorology.meteo.bg/bro6ura.pdf</w:t>
        </w:r>
      </w:hyperlink>
    </w:p>
  </w:footnote>
  <w:footnote w:id="100">
    <w:p w:rsidR="00BE13E4" w:rsidRPr="00DE4444" w:rsidRDefault="00BE13E4" w:rsidP="009A0797">
      <w:pPr>
        <w:pStyle w:val="FootnoteText"/>
      </w:pPr>
      <w:r w:rsidRPr="00DE4444">
        <w:rPr>
          <w:rStyle w:val="FootnoteReference"/>
          <w:szCs w:val="18"/>
        </w:rPr>
        <w:footnoteRef/>
      </w:r>
      <w:r w:rsidRPr="00DE4444">
        <w:t xml:space="preserve"> See </w:t>
      </w:r>
      <w:r w:rsidRPr="00DE4444">
        <w:rPr>
          <w:vertAlign w:val="superscript"/>
        </w:rPr>
        <w:t>1</w:t>
      </w:r>
    </w:p>
  </w:footnote>
  <w:footnote w:id="101">
    <w:p w:rsidR="00BE13E4" w:rsidRPr="00DE4444" w:rsidRDefault="00BE13E4" w:rsidP="0094373C">
      <w:pPr>
        <w:autoSpaceDE w:val="0"/>
        <w:autoSpaceDN w:val="0"/>
        <w:adjustRightInd w:val="0"/>
        <w:spacing w:after="0" w:line="240" w:lineRule="auto"/>
        <w:rPr>
          <w:rFonts w:cs="Times New Roman"/>
          <w:sz w:val="18"/>
          <w:szCs w:val="18"/>
          <w:lang w:val="en-US"/>
        </w:rPr>
      </w:pPr>
      <w:r w:rsidRPr="00DE4444">
        <w:rPr>
          <w:rStyle w:val="FootnoteReference"/>
          <w:sz w:val="18"/>
          <w:szCs w:val="18"/>
          <w:lang w:val="en-US"/>
        </w:rPr>
        <w:footnoteRef/>
      </w:r>
      <w:r w:rsidRPr="00DE4444">
        <w:rPr>
          <w:rFonts w:cs="Times New Roman"/>
          <w:sz w:val="18"/>
          <w:szCs w:val="18"/>
          <w:lang w:val="en-US"/>
        </w:rPr>
        <w:t xml:space="preserve"> Ministry of the Economy and Energy, 2014, Strategy for Sustainable Development of Tourism in Bulgaria 2014 – 2030, Last accessed at: http://www.strategy.bg/</w:t>
      </w:r>
    </w:p>
  </w:footnote>
  <w:footnote w:id="102">
    <w:p w:rsidR="00BE13E4" w:rsidRPr="00DE4444" w:rsidRDefault="00BE13E4" w:rsidP="009A0797">
      <w:pPr>
        <w:pStyle w:val="FootnoteText"/>
      </w:pPr>
      <w:r w:rsidRPr="00DE4444">
        <w:rPr>
          <w:rStyle w:val="FootnoteReference"/>
          <w:szCs w:val="18"/>
        </w:rPr>
        <w:footnoteRef/>
      </w:r>
      <w:r w:rsidRPr="00DE4444">
        <w:t xml:space="preserve"> Climate change adaptation in the ski industry, Mitig Adapt Strat Glob Change (2007) 12:1411–1431 DOI 10.1007/s11027-006-9071-4</w:t>
      </w:r>
    </w:p>
  </w:footnote>
  <w:footnote w:id="103">
    <w:p w:rsidR="00BE13E4" w:rsidRPr="00DE4444" w:rsidRDefault="00BE13E4" w:rsidP="0094373C">
      <w:pPr>
        <w:spacing w:after="0" w:line="240" w:lineRule="auto"/>
        <w:jc w:val="left"/>
        <w:rPr>
          <w:rFonts w:cs="Times New Roman"/>
          <w:sz w:val="18"/>
          <w:szCs w:val="18"/>
          <w:lang w:val="en-US"/>
        </w:rPr>
      </w:pPr>
      <w:r w:rsidRPr="00DE4444">
        <w:rPr>
          <w:rStyle w:val="FootnoteReference"/>
          <w:sz w:val="18"/>
          <w:szCs w:val="18"/>
          <w:lang w:val="en-US"/>
        </w:rPr>
        <w:footnoteRef/>
      </w:r>
      <w:r w:rsidRPr="00DE4444">
        <w:rPr>
          <w:rFonts w:eastAsia="Times New Roman" w:cs="Times New Roman"/>
          <w:sz w:val="18"/>
          <w:szCs w:val="18"/>
          <w:lang w:val="en-US" w:eastAsia="bg-BG"/>
        </w:rPr>
        <w:t xml:space="preserve"> Greek Tourism and Climate Change: Adaptation Policies and New Growth Strategy, 2014,</w:t>
      </w:r>
      <w:r w:rsidRPr="00DE4444">
        <w:rPr>
          <w:rFonts w:cs="Times New Roman"/>
          <w:sz w:val="18"/>
          <w:szCs w:val="18"/>
          <w:lang w:val="en-US"/>
        </w:rPr>
        <w:t xml:space="preserve"> </w:t>
      </w:r>
      <w:r w:rsidRPr="00DE4444">
        <w:rPr>
          <w:rFonts w:eastAsia="Times New Roman" w:cs="Times New Roman"/>
          <w:sz w:val="18"/>
          <w:szCs w:val="18"/>
          <w:lang w:val="en-US" w:eastAsia="bg-BG"/>
        </w:rPr>
        <w:t>http://www.bankofgreece.gr/BogEkdoseis/CCISC_Tourismandclimatechange_FwCh1.pdf</w:t>
      </w:r>
    </w:p>
  </w:footnote>
  <w:footnote w:id="104">
    <w:p w:rsidR="00BE13E4" w:rsidRPr="00DE4444" w:rsidRDefault="00BE13E4" w:rsidP="009A0797">
      <w:pPr>
        <w:pStyle w:val="FootnoteText"/>
      </w:pPr>
      <w:r w:rsidRPr="00DE4444">
        <w:rPr>
          <w:rStyle w:val="FootnoteReference"/>
          <w:szCs w:val="18"/>
        </w:rPr>
        <w:footnoteRef/>
      </w:r>
      <w:r w:rsidRPr="00DE4444">
        <w:t xml:space="preserve"> Source: Forestry Sector Report.</w:t>
      </w:r>
    </w:p>
  </w:footnote>
  <w:footnote w:id="105">
    <w:p w:rsidR="00BE13E4" w:rsidRPr="00DE4444" w:rsidRDefault="00BE13E4" w:rsidP="009A0797">
      <w:pPr>
        <w:pStyle w:val="FootnoteText"/>
      </w:pPr>
      <w:r w:rsidRPr="00DE4444">
        <w:rPr>
          <w:rStyle w:val="FootnoteReference"/>
          <w:szCs w:val="18"/>
        </w:rPr>
        <w:footnoteRef/>
      </w:r>
      <w:r w:rsidRPr="00DE4444">
        <w:t xml:space="preserve"> Source: Urban Environment Sector Report.</w:t>
      </w:r>
    </w:p>
  </w:footnote>
  <w:footnote w:id="106">
    <w:p w:rsidR="00BE13E4" w:rsidRPr="00DE4444" w:rsidRDefault="00BE13E4" w:rsidP="009A0797">
      <w:pPr>
        <w:pStyle w:val="FootnoteText"/>
      </w:pPr>
      <w:r w:rsidRPr="00DE4444">
        <w:rPr>
          <w:rStyle w:val="FootnoteReference"/>
          <w:szCs w:val="18"/>
        </w:rPr>
        <w:footnoteRef/>
      </w:r>
      <w:r w:rsidRPr="00DE4444">
        <w:t xml:space="preserve"> OP ‘Regions in Growth’ 2014 – 2020, Priority axis 5. Regional tourism, Investment Priority 1: Conserving, protecting, promoting, and developing natural and cultural heritage.</w:t>
      </w:r>
    </w:p>
  </w:footnote>
  <w:footnote w:id="107">
    <w:p w:rsidR="00BE13E4" w:rsidRPr="00DE4444" w:rsidRDefault="00BE13E4" w:rsidP="00683B0F">
      <w:pPr>
        <w:kinsoku w:val="0"/>
        <w:overflowPunct w:val="0"/>
        <w:spacing w:after="0" w:line="240" w:lineRule="auto"/>
        <w:rPr>
          <w:rFonts w:cs="Times New Roman"/>
          <w:sz w:val="18"/>
          <w:szCs w:val="18"/>
          <w:lang w:val="en-US"/>
        </w:rPr>
      </w:pPr>
      <w:r w:rsidRPr="00DE4444">
        <w:rPr>
          <w:rStyle w:val="FootnoteReference"/>
          <w:sz w:val="18"/>
          <w:szCs w:val="18"/>
        </w:rPr>
        <w:footnoteRef/>
      </w:r>
      <w:r w:rsidRPr="00DE4444">
        <w:rPr>
          <w:rFonts w:cs="Times New Roman"/>
          <w:sz w:val="18"/>
          <w:szCs w:val="18"/>
        </w:rPr>
        <w:t xml:space="preserve"> </w:t>
      </w:r>
      <w:r w:rsidRPr="00416E27">
        <w:rPr>
          <w:rFonts w:cs="Times New Roman"/>
          <w:sz w:val="18"/>
          <w:szCs w:val="18"/>
          <w:lang w:val="en-US"/>
        </w:rPr>
        <w:t>Risk and Vulnerability Analysis and Assessment of the Bulgarian Economic Sectors to Climate Change</w:t>
      </w:r>
      <w:r w:rsidRPr="00DE4444">
        <w:rPr>
          <w:rFonts w:cs="Times New Roman"/>
          <w:sz w:val="18"/>
          <w:szCs w:val="18"/>
          <w:lang w:val="en-US"/>
        </w:rPr>
        <w:t>,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3E4" w:rsidRDefault="00BE13E4" w:rsidP="00AD0E66">
    <w:pPr>
      <w:pStyle w:val="Header"/>
      <w:jc w:val="center"/>
    </w:pPr>
    <w:r w:rsidRPr="00A123F9">
      <w:rPr>
        <w:b/>
        <w:i/>
        <w:lang w:val="en-US"/>
      </w:rPr>
      <w:t xml:space="preserve">Climate Change Adaptation – </w:t>
    </w:r>
    <w:r>
      <w:rPr>
        <w:b/>
        <w:i/>
        <w:lang w:val="en-US"/>
      </w:rPr>
      <w:t xml:space="preserve">Assessment of the </w:t>
    </w:r>
    <w:r w:rsidRPr="00A123F9">
      <w:rPr>
        <w:b/>
        <w:i/>
        <w:lang w:val="en-US"/>
      </w:rPr>
      <w:t>Tourism</w:t>
    </w:r>
    <w:r>
      <w:rPr>
        <w:b/>
        <w:i/>
        <w:lang w:val="en-US"/>
      </w:rPr>
      <w:t xml:space="preserve"> Sector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3E4" w:rsidRPr="008B65B0" w:rsidRDefault="00BE13E4" w:rsidP="008B65B0">
    <w:pPr>
      <w:pStyle w:val="Header"/>
      <w:jc w:val="left"/>
    </w:pPr>
    <w:r>
      <w:rPr>
        <w:noProof/>
        <w:lang w:val="en-US"/>
      </w:rPr>
      <w:drawing>
        <wp:anchor distT="0" distB="0" distL="114300" distR="114300" simplePos="0" relativeHeight="251663360" behindDoc="1" locked="0" layoutInCell="1" allowOverlap="1" wp14:anchorId="4DBB5AEA" wp14:editId="279B9CD9">
          <wp:simplePos x="0" y="0"/>
          <wp:positionH relativeFrom="column">
            <wp:posOffset>3986530</wp:posOffset>
          </wp:positionH>
          <wp:positionV relativeFrom="paragraph">
            <wp:posOffset>102194</wp:posOffset>
          </wp:positionV>
          <wp:extent cx="1774800" cy="658800"/>
          <wp:effectExtent l="0" t="0" r="0" b="0"/>
          <wp:wrapTight wrapText="bothSides">
            <wp:wrapPolygon edited="0">
              <wp:start x="8581" y="625"/>
              <wp:lineTo x="3247" y="1875"/>
              <wp:lineTo x="928" y="4999"/>
              <wp:lineTo x="928" y="11873"/>
              <wp:lineTo x="2087" y="19996"/>
              <wp:lineTo x="9741" y="19996"/>
              <wp:lineTo x="7422" y="12498"/>
              <wp:lineTo x="19714" y="11873"/>
              <wp:lineTo x="19946" y="6874"/>
              <wp:lineTo x="9741" y="625"/>
              <wp:lineTo x="8581" y="62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00" cy="658800"/>
                  </a:xfrm>
                  <a:prstGeom prst="rect">
                    <a:avLst/>
                  </a:prstGeom>
                  <a:noFill/>
                </pic:spPr>
              </pic:pic>
            </a:graphicData>
          </a:graphic>
        </wp:anchor>
      </w:drawing>
    </w:r>
    <w:r>
      <w:rPr>
        <w:noProof/>
        <w:lang w:val="en-US"/>
      </w:rPr>
      <w:drawing>
        <wp:inline distT="0" distB="0" distL="0" distR="0" wp14:anchorId="17DD0282" wp14:editId="14B5E841">
          <wp:extent cx="1139825" cy="89598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9825" cy="895985"/>
                  </a:xfrm>
                  <a:prstGeom prst="rect">
                    <a:avLst/>
                  </a:prstGeom>
                  <a:noFill/>
                </pic:spPr>
              </pic:pic>
            </a:graphicData>
          </a:graphic>
        </wp:inline>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3E4" w:rsidRPr="008B65B0" w:rsidRDefault="00BE13E4" w:rsidP="008B65B0">
    <w:pPr>
      <w:pStyle w:val="Header"/>
      <w:jc w:val="center"/>
    </w:pPr>
    <w:r w:rsidRPr="00A123F9">
      <w:rPr>
        <w:b/>
        <w:i/>
        <w:lang w:val="en-US"/>
      </w:rPr>
      <w:t>Climate Change Adaptation – Sector Assessment for Tourism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0D51"/>
    <w:multiLevelType w:val="hybridMultilevel"/>
    <w:tmpl w:val="1AA44B4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11C4B48"/>
    <w:multiLevelType w:val="hybridMultilevel"/>
    <w:tmpl w:val="032E5C4A"/>
    <w:lvl w:ilvl="0" w:tplc="F4B0C05C">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3B50D5"/>
    <w:multiLevelType w:val="hybridMultilevel"/>
    <w:tmpl w:val="D826DD0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F008A1"/>
    <w:multiLevelType w:val="hybridMultilevel"/>
    <w:tmpl w:val="5A305C92"/>
    <w:lvl w:ilvl="0" w:tplc="7EB444E8">
      <w:start w:val="14"/>
      <w:numFmt w:val="decimal"/>
      <w:lvlText w:val="%1."/>
      <w:lvlJc w:val="left"/>
      <w:pPr>
        <w:ind w:left="720" w:hanging="360"/>
      </w:pPr>
      <w:rPr>
        <w:rFonts w:asciiTheme="minorHAnsi" w:hAnsiTheme="minorHAnsi" w:cstheme="minorHAnsi"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6674243"/>
    <w:multiLevelType w:val="hybridMultilevel"/>
    <w:tmpl w:val="82EAF4AA"/>
    <w:lvl w:ilvl="0" w:tplc="A564766E">
      <w:start w:val="1"/>
      <w:numFmt w:val="bullet"/>
      <w:pStyle w:val="Normalbullet"/>
      <w:lvlText w:val=""/>
      <w:lvlJc w:val="left"/>
      <w:pPr>
        <w:ind w:left="717" w:hanging="360"/>
      </w:pPr>
      <w:rPr>
        <w:rFonts w:ascii="Symbol" w:hAnsi="Symbol" w:hint="default"/>
        <w:sz w:val="24"/>
        <w:szCs w:val="24"/>
        <w:u w:color="FF000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07E870D0"/>
    <w:multiLevelType w:val="hybridMultilevel"/>
    <w:tmpl w:val="12F47568"/>
    <w:lvl w:ilvl="0" w:tplc="985C7658">
      <w:start w:val="1"/>
      <w:numFmt w:val="decimal"/>
      <w:lvlText w:val="%1."/>
      <w:lvlJc w:val="left"/>
      <w:pPr>
        <w:ind w:left="720" w:hanging="360"/>
      </w:pPr>
      <w:rPr>
        <w:rFonts w:asciiTheme="minorHAnsi" w:hAnsiTheme="minorHAnsi" w:cstheme="minorHAnsi"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AC5E5A"/>
    <w:multiLevelType w:val="hybridMultilevel"/>
    <w:tmpl w:val="775441BC"/>
    <w:lvl w:ilvl="0" w:tplc="4C2A37EA">
      <w:start w:val="3"/>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096766B5"/>
    <w:multiLevelType w:val="hybridMultilevel"/>
    <w:tmpl w:val="E6E47EA2"/>
    <w:lvl w:ilvl="0" w:tplc="2E107186">
      <w:numFmt w:val="bullet"/>
      <w:lvlText w:val="•"/>
      <w:lvlJc w:val="left"/>
      <w:pPr>
        <w:ind w:left="720" w:hanging="360"/>
      </w:pPr>
      <w:rPr>
        <w:rFonts w:ascii="Garamond" w:hAnsi="Garamond" w:cs="SymbolMT" w:hint="default"/>
        <w:color w:val="000000"/>
        <w:sz w:val="20"/>
        <w:szCs w:val="28"/>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0A726F1F"/>
    <w:multiLevelType w:val="hybridMultilevel"/>
    <w:tmpl w:val="6B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8E0FA7"/>
    <w:multiLevelType w:val="hybridMultilevel"/>
    <w:tmpl w:val="5D58733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0B767128"/>
    <w:multiLevelType w:val="hybridMultilevel"/>
    <w:tmpl w:val="9650E0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DF1A10"/>
    <w:multiLevelType w:val="hybridMultilevel"/>
    <w:tmpl w:val="3CAE4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6825E2"/>
    <w:multiLevelType w:val="hybridMultilevel"/>
    <w:tmpl w:val="4C0A6FFA"/>
    <w:lvl w:ilvl="0" w:tplc="5704D040">
      <w:start w:val="1"/>
      <w:numFmt w:val="upperRoman"/>
      <w:lvlText w:val="%1."/>
      <w:lvlJc w:val="left"/>
      <w:pPr>
        <w:ind w:left="1080" w:hanging="720"/>
      </w:pPr>
      <w:rPr>
        <w:rFonts w:asciiTheme="minorHAnsi" w:eastAsia="Times New Roman" w:hAnsiTheme="minorHAnsi" w:cstheme="minorHAnsi" w:hint="default"/>
        <w:b/>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0A66D76"/>
    <w:multiLevelType w:val="hybridMultilevel"/>
    <w:tmpl w:val="099616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A95A42"/>
    <w:multiLevelType w:val="hybridMultilevel"/>
    <w:tmpl w:val="6BA04DCC"/>
    <w:lvl w:ilvl="0" w:tplc="0F8237A4">
      <w:start w:val="1"/>
      <w:numFmt w:val="decimal"/>
      <w:pStyle w:val="BodyText"/>
      <w:lvlText w:val="%1."/>
      <w:lvlJc w:val="left"/>
      <w:pPr>
        <w:ind w:left="720" w:hanging="360"/>
      </w:pPr>
      <w:rPr>
        <w:rFonts w:ascii="Times New Roman" w:hAnsi="Times New Roman" w:cs="Times New Roman"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006E83"/>
    <w:multiLevelType w:val="hybridMultilevel"/>
    <w:tmpl w:val="ECF291CE"/>
    <w:styleLink w:val="ImportedStyle1"/>
    <w:lvl w:ilvl="0" w:tplc="06309DE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7122CAA">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EF29F50">
      <w:start w:val="1"/>
      <w:numFmt w:val="lowerRoman"/>
      <w:lvlText w:val="%3."/>
      <w:lvlJc w:val="left"/>
      <w:pPr>
        <w:ind w:left="2160" w:hanging="3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C066E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9C1520">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62179E">
      <w:start w:val="1"/>
      <w:numFmt w:val="lowerRoman"/>
      <w:lvlText w:val="%6."/>
      <w:lvlJc w:val="left"/>
      <w:pPr>
        <w:ind w:left="4320" w:hanging="3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D8E5E2">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C64FC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A0CDDB6">
      <w:start w:val="1"/>
      <w:numFmt w:val="lowerRoman"/>
      <w:lvlText w:val="%9."/>
      <w:lvlJc w:val="left"/>
      <w:pPr>
        <w:ind w:left="6480" w:hanging="3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1CC60988"/>
    <w:multiLevelType w:val="hybridMultilevel"/>
    <w:tmpl w:val="9C4208F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1ED46DAB"/>
    <w:multiLevelType w:val="hybridMultilevel"/>
    <w:tmpl w:val="27462CEA"/>
    <w:lvl w:ilvl="0" w:tplc="9BEE658C">
      <w:start w:val="1"/>
      <w:numFmt w:val="decimal"/>
      <w:lvlText w:val="%1."/>
      <w:lvlJc w:val="left"/>
      <w:pPr>
        <w:ind w:left="720" w:hanging="360"/>
      </w:pPr>
      <w:rPr>
        <w:rFonts w:asciiTheme="minorHAnsi" w:hAnsiTheme="minorHAnsi" w:cstheme="minorHAnsi"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AF69E8"/>
    <w:multiLevelType w:val="hybridMultilevel"/>
    <w:tmpl w:val="6448855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21FC7A50"/>
    <w:multiLevelType w:val="hybridMultilevel"/>
    <w:tmpl w:val="398C38FE"/>
    <w:lvl w:ilvl="0" w:tplc="9B8CC79C">
      <w:start w:val="3"/>
      <w:numFmt w:val="decimal"/>
      <w:lvlText w:val="%1."/>
      <w:lvlJc w:val="left"/>
      <w:pPr>
        <w:ind w:left="720" w:hanging="360"/>
      </w:pPr>
      <w:rPr>
        <w:rFonts w:asciiTheme="minorHAnsi" w:hAnsiTheme="minorHAnsi" w:cstheme="minorHAnsi"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4175138"/>
    <w:multiLevelType w:val="hybridMultilevel"/>
    <w:tmpl w:val="34F4FFA6"/>
    <w:lvl w:ilvl="0" w:tplc="176857D6">
      <w:start w:val="22"/>
      <w:numFmt w:val="decimal"/>
      <w:lvlText w:val="%1."/>
      <w:lvlJc w:val="left"/>
      <w:pPr>
        <w:ind w:left="720" w:hanging="360"/>
      </w:pPr>
      <w:rPr>
        <w:rFonts w:asciiTheme="minorHAnsi" w:hAnsiTheme="minorHAnsi" w:cstheme="minorHAnsi" w:hint="default"/>
        <w:b/>
        <w:sz w:val="22"/>
        <w:szCs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nsid w:val="268B51EE"/>
    <w:multiLevelType w:val="hybridMultilevel"/>
    <w:tmpl w:val="A578693C"/>
    <w:lvl w:ilvl="0" w:tplc="04020001">
      <w:start w:val="1"/>
      <w:numFmt w:val="bullet"/>
      <w:lvlText w:val=""/>
      <w:lvlJc w:val="left"/>
      <w:pPr>
        <w:ind w:left="729" w:hanging="360"/>
      </w:pPr>
      <w:rPr>
        <w:rFonts w:ascii="Symbol" w:hAnsi="Symbol" w:hint="default"/>
      </w:rPr>
    </w:lvl>
    <w:lvl w:ilvl="1" w:tplc="04020003" w:tentative="1">
      <w:start w:val="1"/>
      <w:numFmt w:val="bullet"/>
      <w:lvlText w:val="o"/>
      <w:lvlJc w:val="left"/>
      <w:pPr>
        <w:ind w:left="1449" w:hanging="360"/>
      </w:pPr>
      <w:rPr>
        <w:rFonts w:ascii="Courier New" w:hAnsi="Courier New" w:cs="Courier New" w:hint="default"/>
      </w:rPr>
    </w:lvl>
    <w:lvl w:ilvl="2" w:tplc="04020005" w:tentative="1">
      <w:start w:val="1"/>
      <w:numFmt w:val="bullet"/>
      <w:lvlText w:val=""/>
      <w:lvlJc w:val="left"/>
      <w:pPr>
        <w:ind w:left="2169" w:hanging="360"/>
      </w:pPr>
      <w:rPr>
        <w:rFonts w:ascii="Wingdings" w:hAnsi="Wingdings" w:hint="default"/>
      </w:rPr>
    </w:lvl>
    <w:lvl w:ilvl="3" w:tplc="04020001" w:tentative="1">
      <w:start w:val="1"/>
      <w:numFmt w:val="bullet"/>
      <w:lvlText w:val=""/>
      <w:lvlJc w:val="left"/>
      <w:pPr>
        <w:ind w:left="2889" w:hanging="360"/>
      </w:pPr>
      <w:rPr>
        <w:rFonts w:ascii="Symbol" w:hAnsi="Symbol" w:hint="default"/>
      </w:rPr>
    </w:lvl>
    <w:lvl w:ilvl="4" w:tplc="04020003" w:tentative="1">
      <w:start w:val="1"/>
      <w:numFmt w:val="bullet"/>
      <w:lvlText w:val="o"/>
      <w:lvlJc w:val="left"/>
      <w:pPr>
        <w:ind w:left="3609" w:hanging="360"/>
      </w:pPr>
      <w:rPr>
        <w:rFonts w:ascii="Courier New" w:hAnsi="Courier New" w:cs="Courier New" w:hint="default"/>
      </w:rPr>
    </w:lvl>
    <w:lvl w:ilvl="5" w:tplc="04020005" w:tentative="1">
      <w:start w:val="1"/>
      <w:numFmt w:val="bullet"/>
      <w:lvlText w:val=""/>
      <w:lvlJc w:val="left"/>
      <w:pPr>
        <w:ind w:left="4329" w:hanging="360"/>
      </w:pPr>
      <w:rPr>
        <w:rFonts w:ascii="Wingdings" w:hAnsi="Wingdings" w:hint="default"/>
      </w:rPr>
    </w:lvl>
    <w:lvl w:ilvl="6" w:tplc="04020001" w:tentative="1">
      <w:start w:val="1"/>
      <w:numFmt w:val="bullet"/>
      <w:lvlText w:val=""/>
      <w:lvlJc w:val="left"/>
      <w:pPr>
        <w:ind w:left="5049" w:hanging="360"/>
      </w:pPr>
      <w:rPr>
        <w:rFonts w:ascii="Symbol" w:hAnsi="Symbol" w:hint="default"/>
      </w:rPr>
    </w:lvl>
    <w:lvl w:ilvl="7" w:tplc="04020003" w:tentative="1">
      <w:start w:val="1"/>
      <w:numFmt w:val="bullet"/>
      <w:lvlText w:val="o"/>
      <w:lvlJc w:val="left"/>
      <w:pPr>
        <w:ind w:left="5769" w:hanging="360"/>
      </w:pPr>
      <w:rPr>
        <w:rFonts w:ascii="Courier New" w:hAnsi="Courier New" w:cs="Courier New" w:hint="default"/>
      </w:rPr>
    </w:lvl>
    <w:lvl w:ilvl="8" w:tplc="04020005" w:tentative="1">
      <w:start w:val="1"/>
      <w:numFmt w:val="bullet"/>
      <w:lvlText w:val=""/>
      <w:lvlJc w:val="left"/>
      <w:pPr>
        <w:ind w:left="6489" w:hanging="360"/>
      </w:pPr>
      <w:rPr>
        <w:rFonts w:ascii="Wingdings" w:hAnsi="Wingdings" w:hint="default"/>
      </w:rPr>
    </w:lvl>
  </w:abstractNum>
  <w:abstractNum w:abstractNumId="22">
    <w:nsid w:val="2D3B76D8"/>
    <w:multiLevelType w:val="hybridMultilevel"/>
    <w:tmpl w:val="644AC234"/>
    <w:lvl w:ilvl="0" w:tplc="DFB4802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2E1341B8"/>
    <w:multiLevelType w:val="hybridMultilevel"/>
    <w:tmpl w:val="C9E277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8B1839"/>
    <w:multiLevelType w:val="hybridMultilevel"/>
    <w:tmpl w:val="7A8856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30363281"/>
    <w:multiLevelType w:val="multilevel"/>
    <w:tmpl w:val="0C38FE9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31A77E9F"/>
    <w:multiLevelType w:val="hybridMultilevel"/>
    <w:tmpl w:val="044E8FD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336B5737"/>
    <w:multiLevelType w:val="hybridMultilevel"/>
    <w:tmpl w:val="187E2156"/>
    <w:lvl w:ilvl="0" w:tplc="57D85108">
      <w:start w:val="1"/>
      <w:numFmt w:val="decimal"/>
      <w:pStyle w:val="numberednormal"/>
      <w:lvlText w:val="%1."/>
      <w:lvlJc w:val="left"/>
      <w:pPr>
        <w:ind w:left="720" w:hanging="360"/>
      </w:pPr>
      <w:rPr>
        <w:rFonts w:ascii="Times New Roman" w:eastAsia="Times New Roman" w:hAnsi="Times New Roman" w:cs="Arial"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53C69E3"/>
    <w:multiLevelType w:val="hybridMultilevel"/>
    <w:tmpl w:val="6C86AE04"/>
    <w:lvl w:ilvl="0" w:tplc="2E107186">
      <w:numFmt w:val="bullet"/>
      <w:lvlText w:val="•"/>
      <w:lvlJc w:val="left"/>
      <w:pPr>
        <w:ind w:left="360" w:hanging="360"/>
      </w:pPr>
      <w:rPr>
        <w:rFonts w:ascii="Garamond" w:hAnsi="Garamond" w:cs="SymbolMT" w:hint="default"/>
        <w:color w:val="000000"/>
        <w:sz w:val="20"/>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3611704A"/>
    <w:multiLevelType w:val="hybridMultilevel"/>
    <w:tmpl w:val="03A2AB9E"/>
    <w:lvl w:ilvl="0" w:tplc="04090001">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6301364"/>
    <w:multiLevelType w:val="hybridMultilevel"/>
    <w:tmpl w:val="53788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76C59FF"/>
    <w:multiLevelType w:val="hybridMultilevel"/>
    <w:tmpl w:val="A7D07452"/>
    <w:lvl w:ilvl="0" w:tplc="2E107186">
      <w:numFmt w:val="bullet"/>
      <w:lvlText w:val="•"/>
      <w:lvlJc w:val="left"/>
      <w:pPr>
        <w:ind w:left="360" w:hanging="360"/>
      </w:pPr>
      <w:rPr>
        <w:rFonts w:ascii="Garamond" w:hAnsi="Garamond" w:cs="SymbolMT" w:hint="default"/>
        <w:color w:val="000000"/>
        <w:sz w:val="20"/>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3B027D98"/>
    <w:multiLevelType w:val="hybridMultilevel"/>
    <w:tmpl w:val="26BC3C30"/>
    <w:lvl w:ilvl="0" w:tplc="D9FAF570">
      <w:start w:val="16"/>
      <w:numFmt w:val="decimal"/>
      <w:lvlText w:val="%1."/>
      <w:lvlJc w:val="left"/>
      <w:pPr>
        <w:ind w:left="720" w:hanging="360"/>
      </w:pPr>
      <w:rPr>
        <w:rFonts w:asciiTheme="minorHAnsi" w:hAnsiTheme="minorHAnsi" w:cstheme="minorHAnsi"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3C611784"/>
    <w:multiLevelType w:val="hybridMultilevel"/>
    <w:tmpl w:val="8C6A4EA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3E8544CF"/>
    <w:multiLevelType w:val="hybridMultilevel"/>
    <w:tmpl w:val="FAA4259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419B0620"/>
    <w:multiLevelType w:val="hybridMultilevel"/>
    <w:tmpl w:val="63D43966"/>
    <w:lvl w:ilvl="0" w:tplc="F6B29B2C">
      <w:start w:val="2"/>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nsid w:val="44426258"/>
    <w:multiLevelType w:val="hybridMultilevel"/>
    <w:tmpl w:val="3C166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5A87427"/>
    <w:multiLevelType w:val="hybridMultilevel"/>
    <w:tmpl w:val="96B4F9CC"/>
    <w:lvl w:ilvl="0" w:tplc="631C854E">
      <w:start w:val="6"/>
      <w:numFmt w:val="decimal"/>
      <w:lvlText w:val="%1."/>
      <w:lvlJc w:val="left"/>
      <w:pPr>
        <w:ind w:left="720" w:hanging="360"/>
      </w:pPr>
      <w:rPr>
        <w:rFonts w:asciiTheme="minorHAnsi" w:hAnsiTheme="minorHAnsi" w:cstheme="minorHAnsi" w:hint="default"/>
        <w:b/>
        <w:sz w:val="22"/>
        <w:szCs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8">
    <w:nsid w:val="46FF679F"/>
    <w:multiLevelType w:val="hybridMultilevel"/>
    <w:tmpl w:val="A8822FD0"/>
    <w:lvl w:ilvl="0" w:tplc="04020001">
      <w:start w:val="1"/>
      <w:numFmt w:val="bullet"/>
      <w:lvlText w:val=""/>
      <w:lvlJc w:val="left"/>
      <w:pPr>
        <w:ind w:left="720" w:hanging="360"/>
      </w:pPr>
      <w:rPr>
        <w:rFonts w:ascii="Symbol" w:hAnsi="Symbol" w:hint="default"/>
      </w:rPr>
    </w:lvl>
    <w:lvl w:ilvl="1" w:tplc="D8C0C328">
      <w:start w:val="1"/>
      <w:numFmt w:val="bullet"/>
      <w:lvlText w:val="-"/>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4760642A"/>
    <w:multiLevelType w:val="multilevel"/>
    <w:tmpl w:val="A4B07678"/>
    <w:lvl w:ilvl="0">
      <w:start w:val="19"/>
      <w:numFmt w:val="decimal"/>
      <w:lvlText w:val="%1."/>
      <w:lvlJc w:val="left"/>
      <w:pPr>
        <w:ind w:left="720" w:hanging="360"/>
      </w:pPr>
      <w:rPr>
        <w:rFonts w:asciiTheme="minorHAnsi" w:hAnsiTheme="minorHAnsi" w:cstheme="minorHAnsi" w:hint="default"/>
        <w:b/>
        <w:sz w:val="22"/>
        <w:szCs w:val="22"/>
      </w:rPr>
    </w:lvl>
    <w:lvl w:ilvl="1">
      <w:start w:val="2"/>
      <w:numFmt w:val="decimal"/>
      <w:isLgl/>
      <w:lvlText w:val="%1.%2"/>
      <w:lvlJc w:val="left"/>
      <w:pPr>
        <w:ind w:left="735" w:hanging="375"/>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482E4494"/>
    <w:multiLevelType w:val="hybridMultilevel"/>
    <w:tmpl w:val="46ACBDF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nsid w:val="48B474B7"/>
    <w:multiLevelType w:val="multilevel"/>
    <w:tmpl w:val="B53E9E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4A711FA1"/>
    <w:multiLevelType w:val="hybridMultilevel"/>
    <w:tmpl w:val="6DF4C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E0E3211"/>
    <w:multiLevelType w:val="hybridMultilevel"/>
    <w:tmpl w:val="1FC894B8"/>
    <w:lvl w:ilvl="0" w:tplc="EA22BEBA">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sz w:val="22"/>
        <w:szCs w:val="22"/>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FB81E53"/>
    <w:multiLevelType w:val="hybridMultilevel"/>
    <w:tmpl w:val="40F0926A"/>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5">
    <w:nsid w:val="554160B7"/>
    <w:multiLevelType w:val="hybridMultilevel"/>
    <w:tmpl w:val="092E6BB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nsid w:val="55AE4D29"/>
    <w:multiLevelType w:val="hybridMultilevel"/>
    <w:tmpl w:val="B5FAAD10"/>
    <w:lvl w:ilvl="0" w:tplc="04090001">
      <w:start w:val="1"/>
      <w:numFmt w:val="bullet"/>
      <w:lvlText w:val=""/>
      <w:lvlJc w:val="left"/>
      <w:pPr>
        <w:ind w:left="360" w:hanging="360"/>
      </w:pPr>
      <w:rPr>
        <w:rFonts w:ascii="Symbol" w:hAnsi="Symbol" w:hint="default"/>
        <w:color w:val="000000"/>
        <w:sz w:val="20"/>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563733AC"/>
    <w:multiLevelType w:val="hybridMultilevel"/>
    <w:tmpl w:val="E23EECF2"/>
    <w:lvl w:ilvl="0" w:tplc="AED0D2C4">
      <w:start w:val="1"/>
      <w:numFmt w:val="decimal"/>
      <w:pStyle w:val="WBNormalNumbered"/>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63A3C01"/>
    <w:multiLevelType w:val="hybridMultilevel"/>
    <w:tmpl w:val="9670DECE"/>
    <w:lvl w:ilvl="0" w:tplc="39281E48">
      <w:start w:val="1"/>
      <w:numFmt w:val="decimal"/>
      <w:lvlText w:val="%1."/>
      <w:lvlJc w:val="left"/>
      <w:pPr>
        <w:ind w:left="720" w:hanging="360"/>
      </w:pPr>
      <w:rPr>
        <w:rFonts w:asciiTheme="minorHAnsi" w:hAnsiTheme="minorHAnsi" w:cstheme="minorHAnsi"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85611AC"/>
    <w:multiLevelType w:val="hybridMultilevel"/>
    <w:tmpl w:val="3FFCF5AC"/>
    <w:lvl w:ilvl="0" w:tplc="CE66A0F8">
      <w:start w:val="14"/>
      <w:numFmt w:val="decimal"/>
      <w:lvlText w:val="%1."/>
      <w:lvlJc w:val="left"/>
      <w:pPr>
        <w:ind w:left="720" w:hanging="360"/>
      </w:pPr>
      <w:rPr>
        <w:rFonts w:asciiTheme="minorHAnsi" w:hAnsiTheme="minorHAnsi" w:cstheme="minorHAnsi" w:hint="default"/>
        <w:b/>
        <w:sz w:val="22"/>
        <w:szCs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0">
    <w:nsid w:val="58661701"/>
    <w:multiLevelType w:val="multilevel"/>
    <w:tmpl w:val="373AF5FC"/>
    <w:lvl w:ilvl="0">
      <w:start w:val="1"/>
      <w:numFmt w:val="decimal"/>
      <w:lvlText w:val="%1."/>
      <w:lvlJc w:val="left"/>
      <w:pPr>
        <w:ind w:left="360" w:hanging="360"/>
      </w:pPr>
      <w:rPr>
        <w:rFonts w:asciiTheme="minorHAnsi" w:hAnsiTheme="minorHAnsi" w:cstheme="minorHAnsi" w:hint="default"/>
        <w:b/>
        <w:sz w:val="22"/>
        <w:szCs w:val="22"/>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1">
    <w:nsid w:val="58AE63A5"/>
    <w:multiLevelType w:val="hybridMultilevel"/>
    <w:tmpl w:val="06CE490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2">
    <w:nsid w:val="5A27532A"/>
    <w:multiLevelType w:val="hybridMultilevel"/>
    <w:tmpl w:val="5B624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BA04ADC"/>
    <w:multiLevelType w:val="hybridMultilevel"/>
    <w:tmpl w:val="382A2B92"/>
    <w:lvl w:ilvl="0" w:tplc="44A6109C">
      <w:start w:val="7"/>
      <w:numFmt w:val="decimal"/>
      <w:lvlText w:val="%1."/>
      <w:lvlJc w:val="left"/>
      <w:pPr>
        <w:ind w:left="720" w:hanging="360"/>
      </w:pPr>
      <w:rPr>
        <w:rFonts w:asciiTheme="minorHAnsi" w:hAnsiTheme="minorHAnsi" w:cstheme="minorHAnsi"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5D060969"/>
    <w:multiLevelType w:val="hybridMultilevel"/>
    <w:tmpl w:val="759C7198"/>
    <w:lvl w:ilvl="0" w:tplc="3AAC656C">
      <w:start w:val="1"/>
      <w:numFmt w:val="bullet"/>
      <w:lvlText w:val=""/>
      <w:lvlJc w:val="left"/>
      <w:pPr>
        <w:ind w:left="720" w:hanging="360"/>
      </w:pPr>
      <w:rPr>
        <w:rFonts w:ascii="Wingdings" w:hAnsi="Wingdings"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E1C2D1B"/>
    <w:multiLevelType w:val="hybridMultilevel"/>
    <w:tmpl w:val="F2622608"/>
    <w:lvl w:ilvl="0" w:tplc="A2A066E6">
      <w:start w:val="1"/>
      <w:numFmt w:val="bullet"/>
      <w:lvlText w:val=""/>
      <w:lvlJc w:val="left"/>
      <w:pPr>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FD0061E"/>
    <w:multiLevelType w:val="hybridMultilevel"/>
    <w:tmpl w:val="3606DF34"/>
    <w:lvl w:ilvl="0" w:tplc="6E3C96C0">
      <w:start w:val="1"/>
      <w:numFmt w:val="decimal"/>
      <w:lvlText w:val="%1."/>
      <w:lvlJc w:val="left"/>
      <w:pPr>
        <w:ind w:left="720" w:hanging="360"/>
      </w:pPr>
      <w:rPr>
        <w:rFonts w:asciiTheme="minorHAnsi" w:hAnsiTheme="minorHAnsi" w:cstheme="minorHAnsi"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3805FB9"/>
    <w:multiLevelType w:val="hybridMultilevel"/>
    <w:tmpl w:val="F744711A"/>
    <w:lvl w:ilvl="0" w:tplc="2E107186">
      <w:numFmt w:val="bullet"/>
      <w:lvlText w:val="•"/>
      <w:lvlJc w:val="left"/>
      <w:pPr>
        <w:ind w:left="360" w:hanging="360"/>
      </w:pPr>
      <w:rPr>
        <w:rFonts w:ascii="Garamond" w:hAnsi="Garamond" w:cs="SymbolMT" w:hint="default"/>
        <w:color w:val="000000"/>
        <w:sz w:val="20"/>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66BA420F"/>
    <w:multiLevelType w:val="hybridMultilevel"/>
    <w:tmpl w:val="ECF291CE"/>
    <w:numStyleLink w:val="ImportedStyle1"/>
  </w:abstractNum>
  <w:abstractNum w:abstractNumId="59">
    <w:nsid w:val="673536A8"/>
    <w:multiLevelType w:val="hybridMultilevel"/>
    <w:tmpl w:val="E83611C6"/>
    <w:lvl w:ilvl="0" w:tplc="5C62982E">
      <w:start w:val="1"/>
      <w:numFmt w:val="decimal"/>
      <w:lvlText w:val="%1."/>
      <w:lvlJc w:val="left"/>
      <w:pPr>
        <w:ind w:left="720" w:hanging="360"/>
      </w:pPr>
      <w:rPr>
        <w:rFonts w:asciiTheme="minorHAnsi" w:hAnsiTheme="minorHAnsi" w:cstheme="minorHAnsi"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B84224"/>
    <w:multiLevelType w:val="hybridMultilevel"/>
    <w:tmpl w:val="23DAB88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1">
    <w:nsid w:val="6C4F648D"/>
    <w:multiLevelType w:val="hybridMultilevel"/>
    <w:tmpl w:val="8AF20DA8"/>
    <w:lvl w:ilvl="0" w:tplc="152A4E28">
      <w:start w:val="1"/>
      <w:numFmt w:val="decimal"/>
      <w:pStyle w:val="Chapter"/>
      <w:lvlText w:val="Chapter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0AC5621"/>
    <w:multiLevelType w:val="hybridMultilevel"/>
    <w:tmpl w:val="E9609524"/>
    <w:lvl w:ilvl="0" w:tplc="5862294E">
      <w:start w:val="12"/>
      <w:numFmt w:val="decimal"/>
      <w:lvlText w:val="%1."/>
      <w:lvlJc w:val="left"/>
      <w:pPr>
        <w:ind w:left="720" w:hanging="360"/>
      </w:pPr>
      <w:rPr>
        <w:rFonts w:asciiTheme="minorHAnsi" w:hAnsiTheme="minorHAnsi" w:cstheme="minorHAnsi" w:hint="default"/>
        <w:b/>
        <w:sz w:val="22"/>
        <w:szCs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3">
    <w:nsid w:val="7217283D"/>
    <w:multiLevelType w:val="hybridMultilevel"/>
    <w:tmpl w:val="B610094C"/>
    <w:lvl w:ilvl="0" w:tplc="15362DDE">
      <w:start w:val="24"/>
      <w:numFmt w:val="decimal"/>
      <w:lvlText w:val="%1."/>
      <w:lvlJc w:val="left"/>
      <w:pPr>
        <w:ind w:left="720" w:hanging="360"/>
      </w:pPr>
      <w:rPr>
        <w:rFonts w:asciiTheme="minorHAnsi" w:hAnsiTheme="minorHAnsi" w:cstheme="minorHAnsi"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768800A5"/>
    <w:multiLevelType w:val="hybridMultilevel"/>
    <w:tmpl w:val="D5EA150A"/>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65">
    <w:nsid w:val="76A143E7"/>
    <w:multiLevelType w:val="hybridMultilevel"/>
    <w:tmpl w:val="65A28456"/>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66">
    <w:nsid w:val="791D2A04"/>
    <w:multiLevelType w:val="hybridMultilevel"/>
    <w:tmpl w:val="EFBC922E"/>
    <w:lvl w:ilvl="0" w:tplc="60CA8904">
      <w:start w:val="1"/>
      <w:numFmt w:val="decimal"/>
      <w:lvlText w:val="%1."/>
      <w:lvlJc w:val="left"/>
      <w:pPr>
        <w:ind w:left="720" w:hanging="360"/>
      </w:pPr>
      <w:rPr>
        <w:rFonts w:asciiTheme="minorHAnsi" w:hAnsiTheme="minorHAnsi" w:cstheme="minorHAnsi"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BAB20C8"/>
    <w:multiLevelType w:val="multilevel"/>
    <w:tmpl w:val="E0FEFB5E"/>
    <w:lvl w:ilvl="0">
      <w:start w:val="1"/>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sz w:val="28"/>
        <w:szCs w:val="28"/>
      </w:rPr>
    </w:lvl>
    <w:lvl w:ilvl="2">
      <w:start w:val="1"/>
      <w:numFmt w:val="decimal"/>
      <w:pStyle w:val="Heading3"/>
      <w:lvlText w:val="%1.%2.%3."/>
      <w:lvlJc w:val="left"/>
      <w:pPr>
        <w:ind w:left="720" w:hanging="720"/>
      </w:pPr>
      <w:rPr>
        <w:rFonts w:asciiTheme="minorHAnsi" w:hAnsiTheme="minorHAnsi" w:cstheme="minorHAnsi" w:hint="default"/>
        <w:color w:val="4F81BD"/>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nsid w:val="7F083A10"/>
    <w:multiLevelType w:val="hybridMultilevel"/>
    <w:tmpl w:val="ED22E0BE"/>
    <w:lvl w:ilvl="0" w:tplc="76341600">
      <w:start w:val="1"/>
      <w:numFmt w:val="decimal"/>
      <w:lvlText w:val="%1."/>
      <w:lvlJc w:val="left"/>
      <w:pPr>
        <w:ind w:left="720" w:hanging="360"/>
      </w:pPr>
      <w:rPr>
        <w:rFonts w:asciiTheme="minorHAnsi" w:hAnsiTheme="minorHAnsi" w:cstheme="minorHAnsi"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8"/>
  </w:num>
  <w:num w:numId="3">
    <w:abstractNumId w:val="35"/>
  </w:num>
  <w:num w:numId="4">
    <w:abstractNumId w:val="40"/>
  </w:num>
  <w:num w:numId="5">
    <w:abstractNumId w:val="64"/>
  </w:num>
  <w:num w:numId="6">
    <w:abstractNumId w:val="21"/>
  </w:num>
  <w:num w:numId="7">
    <w:abstractNumId w:val="34"/>
  </w:num>
  <w:num w:numId="8">
    <w:abstractNumId w:val="33"/>
  </w:num>
  <w:num w:numId="9">
    <w:abstractNumId w:val="60"/>
  </w:num>
  <w:num w:numId="10">
    <w:abstractNumId w:val="16"/>
  </w:num>
  <w:num w:numId="11">
    <w:abstractNumId w:val="4"/>
  </w:num>
  <w:num w:numId="12">
    <w:abstractNumId w:val="51"/>
  </w:num>
  <w:num w:numId="13">
    <w:abstractNumId w:val="22"/>
  </w:num>
  <w:num w:numId="14">
    <w:abstractNumId w:val="55"/>
  </w:num>
  <w:num w:numId="15">
    <w:abstractNumId w:val="52"/>
  </w:num>
  <w:num w:numId="16">
    <w:abstractNumId w:val="38"/>
  </w:num>
  <w:num w:numId="17">
    <w:abstractNumId w:val="0"/>
  </w:num>
  <w:num w:numId="18">
    <w:abstractNumId w:val="9"/>
  </w:num>
  <w:num w:numId="19">
    <w:abstractNumId w:val="8"/>
  </w:num>
  <w:num w:numId="20">
    <w:abstractNumId w:val="29"/>
  </w:num>
  <w:num w:numId="21">
    <w:abstractNumId w:val="42"/>
  </w:num>
  <w:num w:numId="22">
    <w:abstractNumId w:val="36"/>
  </w:num>
  <w:num w:numId="23">
    <w:abstractNumId w:val="27"/>
  </w:num>
  <w:num w:numId="24">
    <w:abstractNumId w:val="61"/>
  </w:num>
  <w:num w:numId="25">
    <w:abstractNumId w:val="26"/>
  </w:num>
  <w:num w:numId="26">
    <w:abstractNumId w:val="65"/>
  </w:num>
  <w:num w:numId="27">
    <w:abstractNumId w:val="44"/>
  </w:num>
  <w:num w:numId="28">
    <w:abstractNumId w:val="14"/>
  </w:num>
  <w:num w:numId="29">
    <w:abstractNumId w:val="13"/>
  </w:num>
  <w:num w:numId="30">
    <w:abstractNumId w:val="23"/>
  </w:num>
  <w:num w:numId="31">
    <w:abstractNumId w:val="47"/>
  </w:num>
  <w:num w:numId="32">
    <w:abstractNumId w:val="30"/>
  </w:num>
  <w:num w:numId="33">
    <w:abstractNumId w:val="67"/>
  </w:num>
  <w:num w:numId="34">
    <w:abstractNumId w:val="54"/>
  </w:num>
  <w:num w:numId="3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66"/>
  </w:num>
  <w:num w:numId="38">
    <w:abstractNumId w:val="17"/>
  </w:num>
  <w:num w:numId="39">
    <w:abstractNumId w:val="68"/>
  </w:num>
  <w:num w:numId="40">
    <w:abstractNumId w:val="59"/>
  </w:num>
  <w:num w:numId="41">
    <w:abstractNumId w:val="39"/>
  </w:num>
  <w:num w:numId="42">
    <w:abstractNumId w:val="56"/>
  </w:num>
  <w:num w:numId="43">
    <w:abstractNumId w:val="48"/>
  </w:num>
  <w:num w:numId="44">
    <w:abstractNumId w:val="43"/>
  </w:num>
  <w:num w:numId="45">
    <w:abstractNumId w:val="10"/>
  </w:num>
  <w:num w:numId="46">
    <w:abstractNumId w:val="1"/>
  </w:num>
  <w:num w:numId="47">
    <w:abstractNumId w:val="24"/>
  </w:num>
  <w:num w:numId="48">
    <w:abstractNumId w:val="50"/>
  </w:num>
  <w:num w:numId="49">
    <w:abstractNumId w:val="12"/>
  </w:num>
  <w:num w:numId="50">
    <w:abstractNumId w:val="14"/>
    <w:lvlOverride w:ilvl="0">
      <w:startOverride w:val="282"/>
    </w:lvlOverride>
  </w:num>
  <w:num w:numId="51">
    <w:abstractNumId w:val="45"/>
  </w:num>
  <w:num w:numId="52">
    <w:abstractNumId w:val="18"/>
  </w:num>
  <w:num w:numId="53">
    <w:abstractNumId w:val="25"/>
  </w:num>
  <w:num w:numId="5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
  </w:num>
  <w:num w:numId="56">
    <w:abstractNumId w:val="19"/>
  </w:num>
  <w:num w:numId="57">
    <w:abstractNumId w:val="53"/>
  </w:num>
  <w:num w:numId="58">
    <w:abstractNumId w:val="3"/>
  </w:num>
  <w:num w:numId="59">
    <w:abstractNumId w:val="32"/>
  </w:num>
  <w:num w:numId="60">
    <w:abstractNumId w:val="63"/>
  </w:num>
  <w:num w:numId="61">
    <w:abstractNumId w:val="67"/>
  </w:num>
  <w:num w:numId="62">
    <w:abstractNumId w:val="67"/>
  </w:num>
  <w:num w:numId="63">
    <w:abstractNumId w:val="15"/>
  </w:num>
  <w:num w:numId="64">
    <w:abstractNumId w:val="58"/>
    <w:lvlOverride w:ilvl="0">
      <w:startOverride w:val="2"/>
    </w:lvlOverride>
  </w:num>
  <w:num w:numId="65">
    <w:abstractNumId w:val="58"/>
    <w:lvlOverride w:ilvl="0">
      <w:startOverride w:val="3"/>
    </w:lvlOverride>
  </w:num>
  <w:num w:numId="66">
    <w:abstractNumId w:val="41"/>
  </w:num>
  <w:num w:numId="67">
    <w:abstractNumId w:val="2"/>
  </w:num>
  <w:num w:numId="68">
    <w:abstractNumId w:val="46"/>
  </w:num>
  <w:num w:numId="69">
    <w:abstractNumId w:val="31"/>
  </w:num>
  <w:num w:numId="70">
    <w:abstractNumId w:val="57"/>
  </w:num>
  <w:num w:numId="71">
    <w:abstractNumId w:val="67"/>
  </w:num>
  <w:num w:numId="72">
    <w:abstractNumId w:val="67"/>
  </w:num>
  <w:num w:numId="73">
    <w:abstractNumId w:val="67"/>
  </w:num>
  <w:num w:numId="74">
    <w:abstractNumId w:val="67"/>
  </w:num>
  <w:num w:numId="75">
    <w:abstractNumId w:val="67"/>
  </w:num>
  <w:num w:numId="76">
    <w:abstractNumId w:val="67"/>
  </w:num>
  <w:num w:numId="77">
    <w:abstractNumId w:val="67"/>
  </w:num>
  <w:num w:numId="78">
    <w:abstractNumId w:val="67"/>
  </w:num>
  <w:num w:numId="79">
    <w:abstractNumId w:val="11"/>
  </w:num>
  <w:num w:numId="80">
    <w:abstractNumId w:val="37"/>
  </w:num>
  <w:num w:numId="81">
    <w:abstractNumId w:val="62"/>
  </w:num>
  <w:num w:numId="82">
    <w:abstractNumId w:val="49"/>
  </w:num>
  <w:num w:numId="83">
    <w:abstractNumId w:val="2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397"/>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E27"/>
    <w:rsid w:val="00000EDF"/>
    <w:rsid w:val="00002F23"/>
    <w:rsid w:val="00002FF3"/>
    <w:rsid w:val="00003EF5"/>
    <w:rsid w:val="00004C11"/>
    <w:rsid w:val="000050DA"/>
    <w:rsid w:val="0000601B"/>
    <w:rsid w:val="00006DA4"/>
    <w:rsid w:val="00011723"/>
    <w:rsid w:val="000131B2"/>
    <w:rsid w:val="0001419B"/>
    <w:rsid w:val="00014B20"/>
    <w:rsid w:val="0001501D"/>
    <w:rsid w:val="00017CE0"/>
    <w:rsid w:val="00022B87"/>
    <w:rsid w:val="0002525C"/>
    <w:rsid w:val="00026E50"/>
    <w:rsid w:val="00027219"/>
    <w:rsid w:val="00033134"/>
    <w:rsid w:val="000338CF"/>
    <w:rsid w:val="00034426"/>
    <w:rsid w:val="0003497C"/>
    <w:rsid w:val="000350FB"/>
    <w:rsid w:val="000353E1"/>
    <w:rsid w:val="00037901"/>
    <w:rsid w:val="00040EA1"/>
    <w:rsid w:val="00040EC6"/>
    <w:rsid w:val="00041CF7"/>
    <w:rsid w:val="0004342E"/>
    <w:rsid w:val="000449F2"/>
    <w:rsid w:val="00050CDD"/>
    <w:rsid w:val="00052200"/>
    <w:rsid w:val="00052A60"/>
    <w:rsid w:val="00054055"/>
    <w:rsid w:val="000545DB"/>
    <w:rsid w:val="00054FF6"/>
    <w:rsid w:val="00055445"/>
    <w:rsid w:val="0005700D"/>
    <w:rsid w:val="0006622E"/>
    <w:rsid w:val="0006742D"/>
    <w:rsid w:val="00067C19"/>
    <w:rsid w:val="00072CF6"/>
    <w:rsid w:val="00072EF8"/>
    <w:rsid w:val="000739C4"/>
    <w:rsid w:val="000741CA"/>
    <w:rsid w:val="000744BA"/>
    <w:rsid w:val="0007639F"/>
    <w:rsid w:val="00076E35"/>
    <w:rsid w:val="000800E4"/>
    <w:rsid w:val="0008206C"/>
    <w:rsid w:val="00085E3F"/>
    <w:rsid w:val="00087A9C"/>
    <w:rsid w:val="00093084"/>
    <w:rsid w:val="000951C5"/>
    <w:rsid w:val="00095893"/>
    <w:rsid w:val="0009706F"/>
    <w:rsid w:val="000A15E9"/>
    <w:rsid w:val="000A22B2"/>
    <w:rsid w:val="000A2538"/>
    <w:rsid w:val="000A2782"/>
    <w:rsid w:val="000A3B04"/>
    <w:rsid w:val="000A3E38"/>
    <w:rsid w:val="000A6066"/>
    <w:rsid w:val="000A62E7"/>
    <w:rsid w:val="000B053C"/>
    <w:rsid w:val="000B0912"/>
    <w:rsid w:val="000B09A2"/>
    <w:rsid w:val="000B37D5"/>
    <w:rsid w:val="000B5B6E"/>
    <w:rsid w:val="000B5BCA"/>
    <w:rsid w:val="000B6AB0"/>
    <w:rsid w:val="000B7F72"/>
    <w:rsid w:val="000C2FDE"/>
    <w:rsid w:val="000C4A45"/>
    <w:rsid w:val="000C5BE7"/>
    <w:rsid w:val="000D3981"/>
    <w:rsid w:val="000D41A6"/>
    <w:rsid w:val="000D688B"/>
    <w:rsid w:val="000E00BD"/>
    <w:rsid w:val="000E18A3"/>
    <w:rsid w:val="000E38EB"/>
    <w:rsid w:val="000E4D9E"/>
    <w:rsid w:val="000E51C9"/>
    <w:rsid w:val="000F0ED7"/>
    <w:rsid w:val="000F138A"/>
    <w:rsid w:val="000F157E"/>
    <w:rsid w:val="000F1882"/>
    <w:rsid w:val="000F3A72"/>
    <w:rsid w:val="000F5B30"/>
    <w:rsid w:val="000F5DD7"/>
    <w:rsid w:val="000F61D0"/>
    <w:rsid w:val="00101FF1"/>
    <w:rsid w:val="00103D33"/>
    <w:rsid w:val="001065A0"/>
    <w:rsid w:val="0010662D"/>
    <w:rsid w:val="001122D9"/>
    <w:rsid w:val="00112A17"/>
    <w:rsid w:val="00112B1B"/>
    <w:rsid w:val="00113B3C"/>
    <w:rsid w:val="00115A41"/>
    <w:rsid w:val="00116692"/>
    <w:rsid w:val="0012130E"/>
    <w:rsid w:val="00123137"/>
    <w:rsid w:val="001239CA"/>
    <w:rsid w:val="00123A3D"/>
    <w:rsid w:val="00123ADE"/>
    <w:rsid w:val="00124E02"/>
    <w:rsid w:val="00125322"/>
    <w:rsid w:val="0012659C"/>
    <w:rsid w:val="0013191B"/>
    <w:rsid w:val="00131E45"/>
    <w:rsid w:val="0013385E"/>
    <w:rsid w:val="001344D7"/>
    <w:rsid w:val="0013745F"/>
    <w:rsid w:val="001375CE"/>
    <w:rsid w:val="00137D48"/>
    <w:rsid w:val="00143E71"/>
    <w:rsid w:val="0014538D"/>
    <w:rsid w:val="00145C0A"/>
    <w:rsid w:val="00145CDD"/>
    <w:rsid w:val="00145D20"/>
    <w:rsid w:val="00146E67"/>
    <w:rsid w:val="0015151A"/>
    <w:rsid w:val="00151D33"/>
    <w:rsid w:val="001529E6"/>
    <w:rsid w:val="0015319F"/>
    <w:rsid w:val="00153E95"/>
    <w:rsid w:val="00155DC5"/>
    <w:rsid w:val="00155F40"/>
    <w:rsid w:val="001564AA"/>
    <w:rsid w:val="00156AB8"/>
    <w:rsid w:val="00157065"/>
    <w:rsid w:val="00157B32"/>
    <w:rsid w:val="0016173F"/>
    <w:rsid w:val="001631A1"/>
    <w:rsid w:val="001646FB"/>
    <w:rsid w:val="001662F4"/>
    <w:rsid w:val="001676DA"/>
    <w:rsid w:val="00172397"/>
    <w:rsid w:val="001724B3"/>
    <w:rsid w:val="00173251"/>
    <w:rsid w:val="001736A9"/>
    <w:rsid w:val="00173843"/>
    <w:rsid w:val="00174A72"/>
    <w:rsid w:val="00175FE5"/>
    <w:rsid w:val="00177DF6"/>
    <w:rsid w:val="001813DC"/>
    <w:rsid w:val="00181BE4"/>
    <w:rsid w:val="00181C17"/>
    <w:rsid w:val="00181E6F"/>
    <w:rsid w:val="00182C9E"/>
    <w:rsid w:val="001844EF"/>
    <w:rsid w:val="001857EB"/>
    <w:rsid w:val="00185F24"/>
    <w:rsid w:val="00187EB3"/>
    <w:rsid w:val="00190158"/>
    <w:rsid w:val="001916DC"/>
    <w:rsid w:val="001928B2"/>
    <w:rsid w:val="001935AD"/>
    <w:rsid w:val="00194184"/>
    <w:rsid w:val="0019529E"/>
    <w:rsid w:val="0019665A"/>
    <w:rsid w:val="001A022C"/>
    <w:rsid w:val="001A028D"/>
    <w:rsid w:val="001A2099"/>
    <w:rsid w:val="001A21CA"/>
    <w:rsid w:val="001A2F39"/>
    <w:rsid w:val="001A59D1"/>
    <w:rsid w:val="001A5DDD"/>
    <w:rsid w:val="001A663C"/>
    <w:rsid w:val="001B43D6"/>
    <w:rsid w:val="001B585F"/>
    <w:rsid w:val="001B6503"/>
    <w:rsid w:val="001B6EB9"/>
    <w:rsid w:val="001C0CA9"/>
    <w:rsid w:val="001C1C9E"/>
    <w:rsid w:val="001C2093"/>
    <w:rsid w:val="001C297E"/>
    <w:rsid w:val="001C29D9"/>
    <w:rsid w:val="001C4FA2"/>
    <w:rsid w:val="001C6A98"/>
    <w:rsid w:val="001C7007"/>
    <w:rsid w:val="001D16FE"/>
    <w:rsid w:val="001D294F"/>
    <w:rsid w:val="001D2E5A"/>
    <w:rsid w:val="001D3CAB"/>
    <w:rsid w:val="001D3E51"/>
    <w:rsid w:val="001D46FF"/>
    <w:rsid w:val="001D798F"/>
    <w:rsid w:val="001E033C"/>
    <w:rsid w:val="001E03F3"/>
    <w:rsid w:val="001E1122"/>
    <w:rsid w:val="001E12F4"/>
    <w:rsid w:val="001E1ABD"/>
    <w:rsid w:val="001E1EC5"/>
    <w:rsid w:val="001E26D5"/>
    <w:rsid w:val="001E541C"/>
    <w:rsid w:val="001E5D89"/>
    <w:rsid w:val="001E686F"/>
    <w:rsid w:val="001F1222"/>
    <w:rsid w:val="001F1FBD"/>
    <w:rsid w:val="001F2A6B"/>
    <w:rsid w:val="001F33CF"/>
    <w:rsid w:val="001F37AC"/>
    <w:rsid w:val="001F39BB"/>
    <w:rsid w:val="001F5093"/>
    <w:rsid w:val="001F5128"/>
    <w:rsid w:val="001F5F40"/>
    <w:rsid w:val="001F6887"/>
    <w:rsid w:val="002010B5"/>
    <w:rsid w:val="00202C13"/>
    <w:rsid w:val="002114E7"/>
    <w:rsid w:val="00211FE6"/>
    <w:rsid w:val="002122AB"/>
    <w:rsid w:val="00214B2E"/>
    <w:rsid w:val="002200E2"/>
    <w:rsid w:val="00220B6F"/>
    <w:rsid w:val="002210D9"/>
    <w:rsid w:val="0022126E"/>
    <w:rsid w:val="002216C9"/>
    <w:rsid w:val="002219E0"/>
    <w:rsid w:val="00222937"/>
    <w:rsid w:val="00222F68"/>
    <w:rsid w:val="00223563"/>
    <w:rsid w:val="00224867"/>
    <w:rsid w:val="00225821"/>
    <w:rsid w:val="0022589F"/>
    <w:rsid w:val="002265EF"/>
    <w:rsid w:val="002270FB"/>
    <w:rsid w:val="00230F14"/>
    <w:rsid w:val="00231821"/>
    <w:rsid w:val="00231A6A"/>
    <w:rsid w:val="00231BD2"/>
    <w:rsid w:val="00231DC4"/>
    <w:rsid w:val="002333E1"/>
    <w:rsid w:val="00233AB6"/>
    <w:rsid w:val="00234B9A"/>
    <w:rsid w:val="002350B8"/>
    <w:rsid w:val="00235991"/>
    <w:rsid w:val="0023724B"/>
    <w:rsid w:val="00237670"/>
    <w:rsid w:val="00241D67"/>
    <w:rsid w:val="002420E6"/>
    <w:rsid w:val="00243331"/>
    <w:rsid w:val="00243B4A"/>
    <w:rsid w:val="00243B88"/>
    <w:rsid w:val="00244214"/>
    <w:rsid w:val="00245D67"/>
    <w:rsid w:val="002463BA"/>
    <w:rsid w:val="00251595"/>
    <w:rsid w:val="00251717"/>
    <w:rsid w:val="00251869"/>
    <w:rsid w:val="002518B5"/>
    <w:rsid w:val="0025386C"/>
    <w:rsid w:val="002547DE"/>
    <w:rsid w:val="00254FD9"/>
    <w:rsid w:val="002564B3"/>
    <w:rsid w:val="0026100F"/>
    <w:rsid w:val="00261ABD"/>
    <w:rsid w:val="0026446C"/>
    <w:rsid w:val="00264B5A"/>
    <w:rsid w:val="002663B2"/>
    <w:rsid w:val="00266931"/>
    <w:rsid w:val="00266C3F"/>
    <w:rsid w:val="002675E4"/>
    <w:rsid w:val="00270025"/>
    <w:rsid w:val="00271920"/>
    <w:rsid w:val="00273F29"/>
    <w:rsid w:val="002740A3"/>
    <w:rsid w:val="00274FA9"/>
    <w:rsid w:val="00276537"/>
    <w:rsid w:val="0027670F"/>
    <w:rsid w:val="0028121D"/>
    <w:rsid w:val="00281F87"/>
    <w:rsid w:val="0028219B"/>
    <w:rsid w:val="002834DB"/>
    <w:rsid w:val="002847DD"/>
    <w:rsid w:val="00285F09"/>
    <w:rsid w:val="00287F03"/>
    <w:rsid w:val="0029097E"/>
    <w:rsid w:val="00291476"/>
    <w:rsid w:val="0029393C"/>
    <w:rsid w:val="0029766B"/>
    <w:rsid w:val="00297E7A"/>
    <w:rsid w:val="00297F53"/>
    <w:rsid w:val="002A09C6"/>
    <w:rsid w:val="002A14EB"/>
    <w:rsid w:val="002A265F"/>
    <w:rsid w:val="002A2750"/>
    <w:rsid w:val="002A33D6"/>
    <w:rsid w:val="002A4A83"/>
    <w:rsid w:val="002A5C95"/>
    <w:rsid w:val="002A63FF"/>
    <w:rsid w:val="002A7D39"/>
    <w:rsid w:val="002B0775"/>
    <w:rsid w:val="002B08B0"/>
    <w:rsid w:val="002B2A8E"/>
    <w:rsid w:val="002B63D5"/>
    <w:rsid w:val="002B6766"/>
    <w:rsid w:val="002B719B"/>
    <w:rsid w:val="002C0FFF"/>
    <w:rsid w:val="002C265F"/>
    <w:rsid w:val="002C3367"/>
    <w:rsid w:val="002C433D"/>
    <w:rsid w:val="002C5BE5"/>
    <w:rsid w:val="002C6F66"/>
    <w:rsid w:val="002C7192"/>
    <w:rsid w:val="002C7542"/>
    <w:rsid w:val="002D0757"/>
    <w:rsid w:val="002D2881"/>
    <w:rsid w:val="002D55E3"/>
    <w:rsid w:val="002D565B"/>
    <w:rsid w:val="002D75AD"/>
    <w:rsid w:val="002D7F2A"/>
    <w:rsid w:val="002E0091"/>
    <w:rsid w:val="002E0FA2"/>
    <w:rsid w:val="002E24A4"/>
    <w:rsid w:val="002E367D"/>
    <w:rsid w:val="002E37FB"/>
    <w:rsid w:val="002E6A38"/>
    <w:rsid w:val="002E7773"/>
    <w:rsid w:val="002E77B3"/>
    <w:rsid w:val="002F06DB"/>
    <w:rsid w:val="002F23FA"/>
    <w:rsid w:val="002F2BB7"/>
    <w:rsid w:val="002F2C75"/>
    <w:rsid w:val="002F2FAB"/>
    <w:rsid w:val="002F4A0E"/>
    <w:rsid w:val="002F5FE8"/>
    <w:rsid w:val="002F6D17"/>
    <w:rsid w:val="002F754F"/>
    <w:rsid w:val="00300542"/>
    <w:rsid w:val="00300DB7"/>
    <w:rsid w:val="00301A0A"/>
    <w:rsid w:val="00302029"/>
    <w:rsid w:val="0030455E"/>
    <w:rsid w:val="003070CC"/>
    <w:rsid w:val="00311222"/>
    <w:rsid w:val="0031438A"/>
    <w:rsid w:val="00315AA7"/>
    <w:rsid w:val="00315D50"/>
    <w:rsid w:val="003161B1"/>
    <w:rsid w:val="0031741D"/>
    <w:rsid w:val="0031757D"/>
    <w:rsid w:val="00321849"/>
    <w:rsid w:val="003223D6"/>
    <w:rsid w:val="003241F7"/>
    <w:rsid w:val="003251D3"/>
    <w:rsid w:val="00326BD3"/>
    <w:rsid w:val="00327BC0"/>
    <w:rsid w:val="00331569"/>
    <w:rsid w:val="0033193D"/>
    <w:rsid w:val="003340E9"/>
    <w:rsid w:val="003342E5"/>
    <w:rsid w:val="00335307"/>
    <w:rsid w:val="00335B3F"/>
    <w:rsid w:val="00335D77"/>
    <w:rsid w:val="00335E6F"/>
    <w:rsid w:val="0034088F"/>
    <w:rsid w:val="00343AEA"/>
    <w:rsid w:val="0034517C"/>
    <w:rsid w:val="003468EA"/>
    <w:rsid w:val="00346BF6"/>
    <w:rsid w:val="00347E80"/>
    <w:rsid w:val="00347EB5"/>
    <w:rsid w:val="003534F3"/>
    <w:rsid w:val="0035392D"/>
    <w:rsid w:val="003542D8"/>
    <w:rsid w:val="003546F0"/>
    <w:rsid w:val="00357361"/>
    <w:rsid w:val="003606DD"/>
    <w:rsid w:val="00361933"/>
    <w:rsid w:val="003621DE"/>
    <w:rsid w:val="00364A3B"/>
    <w:rsid w:val="00365272"/>
    <w:rsid w:val="00365A94"/>
    <w:rsid w:val="003670B9"/>
    <w:rsid w:val="00367879"/>
    <w:rsid w:val="0037309F"/>
    <w:rsid w:val="00374009"/>
    <w:rsid w:val="003742AA"/>
    <w:rsid w:val="00374EC8"/>
    <w:rsid w:val="00374FC8"/>
    <w:rsid w:val="003750E8"/>
    <w:rsid w:val="003758A8"/>
    <w:rsid w:val="00375D7A"/>
    <w:rsid w:val="0037602C"/>
    <w:rsid w:val="00376223"/>
    <w:rsid w:val="0037705B"/>
    <w:rsid w:val="003772F3"/>
    <w:rsid w:val="00381494"/>
    <w:rsid w:val="003821BB"/>
    <w:rsid w:val="00382D1B"/>
    <w:rsid w:val="003839AA"/>
    <w:rsid w:val="0038505A"/>
    <w:rsid w:val="003856D8"/>
    <w:rsid w:val="00386299"/>
    <w:rsid w:val="003863DC"/>
    <w:rsid w:val="00386C3B"/>
    <w:rsid w:val="003870C5"/>
    <w:rsid w:val="003877C2"/>
    <w:rsid w:val="0039115F"/>
    <w:rsid w:val="0039130F"/>
    <w:rsid w:val="0039341D"/>
    <w:rsid w:val="0039356F"/>
    <w:rsid w:val="0039372B"/>
    <w:rsid w:val="003946C0"/>
    <w:rsid w:val="00394706"/>
    <w:rsid w:val="00394FCD"/>
    <w:rsid w:val="00395AF6"/>
    <w:rsid w:val="00397469"/>
    <w:rsid w:val="00397476"/>
    <w:rsid w:val="00397A9F"/>
    <w:rsid w:val="003A0C1E"/>
    <w:rsid w:val="003A3B50"/>
    <w:rsid w:val="003A4775"/>
    <w:rsid w:val="003A5E3D"/>
    <w:rsid w:val="003A6747"/>
    <w:rsid w:val="003B0BE6"/>
    <w:rsid w:val="003B0C20"/>
    <w:rsid w:val="003B0CD0"/>
    <w:rsid w:val="003B113A"/>
    <w:rsid w:val="003B122F"/>
    <w:rsid w:val="003B1271"/>
    <w:rsid w:val="003B1CF2"/>
    <w:rsid w:val="003B223E"/>
    <w:rsid w:val="003B25E9"/>
    <w:rsid w:val="003B347B"/>
    <w:rsid w:val="003B37F3"/>
    <w:rsid w:val="003B5A99"/>
    <w:rsid w:val="003B5EF0"/>
    <w:rsid w:val="003B6DDC"/>
    <w:rsid w:val="003B7292"/>
    <w:rsid w:val="003B77B7"/>
    <w:rsid w:val="003C04C7"/>
    <w:rsid w:val="003C1503"/>
    <w:rsid w:val="003C3298"/>
    <w:rsid w:val="003C35AB"/>
    <w:rsid w:val="003C3B01"/>
    <w:rsid w:val="003C4A85"/>
    <w:rsid w:val="003C6AE0"/>
    <w:rsid w:val="003C6DF4"/>
    <w:rsid w:val="003D1D53"/>
    <w:rsid w:val="003D3D72"/>
    <w:rsid w:val="003D5491"/>
    <w:rsid w:val="003D5F78"/>
    <w:rsid w:val="003D677E"/>
    <w:rsid w:val="003D7041"/>
    <w:rsid w:val="003D7ADB"/>
    <w:rsid w:val="003E2D10"/>
    <w:rsid w:val="003E4CDE"/>
    <w:rsid w:val="003E6D36"/>
    <w:rsid w:val="003E7DE5"/>
    <w:rsid w:val="003E7FA9"/>
    <w:rsid w:val="003F003D"/>
    <w:rsid w:val="003F3A64"/>
    <w:rsid w:val="003F3B29"/>
    <w:rsid w:val="003F3FB4"/>
    <w:rsid w:val="003F5B51"/>
    <w:rsid w:val="003F5EE3"/>
    <w:rsid w:val="0040100C"/>
    <w:rsid w:val="00403677"/>
    <w:rsid w:val="004068CA"/>
    <w:rsid w:val="004077DA"/>
    <w:rsid w:val="00410851"/>
    <w:rsid w:val="00410CBF"/>
    <w:rsid w:val="00413161"/>
    <w:rsid w:val="004141B3"/>
    <w:rsid w:val="00414262"/>
    <w:rsid w:val="004151EF"/>
    <w:rsid w:val="00415634"/>
    <w:rsid w:val="00416E27"/>
    <w:rsid w:val="004171B3"/>
    <w:rsid w:val="004179C5"/>
    <w:rsid w:val="004200FC"/>
    <w:rsid w:val="00420DC4"/>
    <w:rsid w:val="00420DE4"/>
    <w:rsid w:val="004211DB"/>
    <w:rsid w:val="00421A75"/>
    <w:rsid w:val="004220DB"/>
    <w:rsid w:val="004224B8"/>
    <w:rsid w:val="004235B7"/>
    <w:rsid w:val="00423DB4"/>
    <w:rsid w:val="00431461"/>
    <w:rsid w:val="00432B1A"/>
    <w:rsid w:val="0043430A"/>
    <w:rsid w:val="0043459F"/>
    <w:rsid w:val="0043687C"/>
    <w:rsid w:val="00441995"/>
    <w:rsid w:val="00442AB5"/>
    <w:rsid w:val="0044319A"/>
    <w:rsid w:val="0044636F"/>
    <w:rsid w:val="0044692C"/>
    <w:rsid w:val="00446D81"/>
    <w:rsid w:val="00447EFA"/>
    <w:rsid w:val="00450567"/>
    <w:rsid w:val="00453A1F"/>
    <w:rsid w:val="004541C5"/>
    <w:rsid w:val="004549DA"/>
    <w:rsid w:val="00456DBC"/>
    <w:rsid w:val="0046168A"/>
    <w:rsid w:val="00462D3F"/>
    <w:rsid w:val="00462E54"/>
    <w:rsid w:val="00463AF1"/>
    <w:rsid w:val="0046525E"/>
    <w:rsid w:val="0046579A"/>
    <w:rsid w:val="00466ED9"/>
    <w:rsid w:val="0047032B"/>
    <w:rsid w:val="00470621"/>
    <w:rsid w:val="00471C3D"/>
    <w:rsid w:val="004744AF"/>
    <w:rsid w:val="00474841"/>
    <w:rsid w:val="00480967"/>
    <w:rsid w:val="00481115"/>
    <w:rsid w:val="00483778"/>
    <w:rsid w:val="0048466E"/>
    <w:rsid w:val="004857A6"/>
    <w:rsid w:val="004874FA"/>
    <w:rsid w:val="004919EB"/>
    <w:rsid w:val="0049376A"/>
    <w:rsid w:val="00494BE1"/>
    <w:rsid w:val="004960C7"/>
    <w:rsid w:val="00496C54"/>
    <w:rsid w:val="004A11BF"/>
    <w:rsid w:val="004A13B5"/>
    <w:rsid w:val="004A218C"/>
    <w:rsid w:val="004A2990"/>
    <w:rsid w:val="004A3B9C"/>
    <w:rsid w:val="004B0F13"/>
    <w:rsid w:val="004B1853"/>
    <w:rsid w:val="004B192F"/>
    <w:rsid w:val="004B2776"/>
    <w:rsid w:val="004B28DF"/>
    <w:rsid w:val="004B31AE"/>
    <w:rsid w:val="004B3D5D"/>
    <w:rsid w:val="004B4806"/>
    <w:rsid w:val="004B4DE1"/>
    <w:rsid w:val="004B5EDB"/>
    <w:rsid w:val="004B6FF9"/>
    <w:rsid w:val="004C1A78"/>
    <w:rsid w:val="004C22B0"/>
    <w:rsid w:val="004C235C"/>
    <w:rsid w:val="004C3271"/>
    <w:rsid w:val="004C3E6F"/>
    <w:rsid w:val="004C40D6"/>
    <w:rsid w:val="004C4524"/>
    <w:rsid w:val="004C57BE"/>
    <w:rsid w:val="004C661D"/>
    <w:rsid w:val="004C7525"/>
    <w:rsid w:val="004D0C51"/>
    <w:rsid w:val="004D36E6"/>
    <w:rsid w:val="004D3FE7"/>
    <w:rsid w:val="004D683C"/>
    <w:rsid w:val="004E00C4"/>
    <w:rsid w:val="004E102F"/>
    <w:rsid w:val="004E11C6"/>
    <w:rsid w:val="004E277D"/>
    <w:rsid w:val="004E369C"/>
    <w:rsid w:val="004E4BDA"/>
    <w:rsid w:val="004E70A0"/>
    <w:rsid w:val="004E7594"/>
    <w:rsid w:val="004F0773"/>
    <w:rsid w:val="004F09DB"/>
    <w:rsid w:val="004F138E"/>
    <w:rsid w:val="004F4309"/>
    <w:rsid w:val="004F4470"/>
    <w:rsid w:val="004F4A5D"/>
    <w:rsid w:val="004F6FFD"/>
    <w:rsid w:val="004F7BAA"/>
    <w:rsid w:val="005003A4"/>
    <w:rsid w:val="00500BA1"/>
    <w:rsid w:val="00501708"/>
    <w:rsid w:val="005032C2"/>
    <w:rsid w:val="00503318"/>
    <w:rsid w:val="0050351B"/>
    <w:rsid w:val="005042B9"/>
    <w:rsid w:val="00507737"/>
    <w:rsid w:val="0050780C"/>
    <w:rsid w:val="00513448"/>
    <w:rsid w:val="0051372A"/>
    <w:rsid w:val="00513EE9"/>
    <w:rsid w:val="005140AB"/>
    <w:rsid w:val="00515C95"/>
    <w:rsid w:val="0051687A"/>
    <w:rsid w:val="0052036D"/>
    <w:rsid w:val="00524E22"/>
    <w:rsid w:val="00526854"/>
    <w:rsid w:val="005332A1"/>
    <w:rsid w:val="005335CA"/>
    <w:rsid w:val="005337EE"/>
    <w:rsid w:val="00535E1F"/>
    <w:rsid w:val="00540FA7"/>
    <w:rsid w:val="0054280A"/>
    <w:rsid w:val="00543EE0"/>
    <w:rsid w:val="00543FAB"/>
    <w:rsid w:val="00545947"/>
    <w:rsid w:val="005462C3"/>
    <w:rsid w:val="00546641"/>
    <w:rsid w:val="00547A37"/>
    <w:rsid w:val="005509AA"/>
    <w:rsid w:val="00550CE2"/>
    <w:rsid w:val="0055130C"/>
    <w:rsid w:val="0055309E"/>
    <w:rsid w:val="005532FE"/>
    <w:rsid w:val="00555EAE"/>
    <w:rsid w:val="00556733"/>
    <w:rsid w:val="00557486"/>
    <w:rsid w:val="00562F13"/>
    <w:rsid w:val="005679B1"/>
    <w:rsid w:val="00567A31"/>
    <w:rsid w:val="0057212A"/>
    <w:rsid w:val="00572DA0"/>
    <w:rsid w:val="00573DDC"/>
    <w:rsid w:val="00574746"/>
    <w:rsid w:val="0057521D"/>
    <w:rsid w:val="00576373"/>
    <w:rsid w:val="00580D91"/>
    <w:rsid w:val="00581B2A"/>
    <w:rsid w:val="00582E18"/>
    <w:rsid w:val="005830A4"/>
    <w:rsid w:val="005832AD"/>
    <w:rsid w:val="00583C5B"/>
    <w:rsid w:val="0058400C"/>
    <w:rsid w:val="00584162"/>
    <w:rsid w:val="00584A96"/>
    <w:rsid w:val="0058555D"/>
    <w:rsid w:val="0058559A"/>
    <w:rsid w:val="00585E1C"/>
    <w:rsid w:val="005869AC"/>
    <w:rsid w:val="00586AE4"/>
    <w:rsid w:val="00586C3D"/>
    <w:rsid w:val="00587ADE"/>
    <w:rsid w:val="005900E0"/>
    <w:rsid w:val="00590252"/>
    <w:rsid w:val="00590991"/>
    <w:rsid w:val="005927D5"/>
    <w:rsid w:val="005935B4"/>
    <w:rsid w:val="005940B5"/>
    <w:rsid w:val="00594701"/>
    <w:rsid w:val="00596E8A"/>
    <w:rsid w:val="005978AB"/>
    <w:rsid w:val="00597D24"/>
    <w:rsid w:val="005A5B12"/>
    <w:rsid w:val="005A5BC6"/>
    <w:rsid w:val="005A758A"/>
    <w:rsid w:val="005A78DF"/>
    <w:rsid w:val="005A7E50"/>
    <w:rsid w:val="005B065E"/>
    <w:rsid w:val="005B2922"/>
    <w:rsid w:val="005B2BDC"/>
    <w:rsid w:val="005B54E5"/>
    <w:rsid w:val="005B7680"/>
    <w:rsid w:val="005B7896"/>
    <w:rsid w:val="005C484E"/>
    <w:rsid w:val="005C65D0"/>
    <w:rsid w:val="005C65D1"/>
    <w:rsid w:val="005C76DD"/>
    <w:rsid w:val="005D268B"/>
    <w:rsid w:val="005D28A9"/>
    <w:rsid w:val="005D28BE"/>
    <w:rsid w:val="005D2BD0"/>
    <w:rsid w:val="005D5123"/>
    <w:rsid w:val="005D698B"/>
    <w:rsid w:val="005D6E9F"/>
    <w:rsid w:val="005E03B3"/>
    <w:rsid w:val="005E0A91"/>
    <w:rsid w:val="005E3AF1"/>
    <w:rsid w:val="005E4336"/>
    <w:rsid w:val="005E5800"/>
    <w:rsid w:val="005E7AB7"/>
    <w:rsid w:val="005E7EB6"/>
    <w:rsid w:val="005F2BCA"/>
    <w:rsid w:val="005F50A6"/>
    <w:rsid w:val="005F61CC"/>
    <w:rsid w:val="005F6515"/>
    <w:rsid w:val="0060013D"/>
    <w:rsid w:val="00600AE9"/>
    <w:rsid w:val="006017B7"/>
    <w:rsid w:val="0060298A"/>
    <w:rsid w:val="00603AA6"/>
    <w:rsid w:val="00604AE9"/>
    <w:rsid w:val="006051BD"/>
    <w:rsid w:val="00607644"/>
    <w:rsid w:val="00607B08"/>
    <w:rsid w:val="0061000B"/>
    <w:rsid w:val="00612B0B"/>
    <w:rsid w:val="006142A8"/>
    <w:rsid w:val="00617C98"/>
    <w:rsid w:val="00620C93"/>
    <w:rsid w:val="00620FD6"/>
    <w:rsid w:val="006210C3"/>
    <w:rsid w:val="00621A55"/>
    <w:rsid w:val="006232C5"/>
    <w:rsid w:val="006232C8"/>
    <w:rsid w:val="0062504F"/>
    <w:rsid w:val="0062508C"/>
    <w:rsid w:val="00625A10"/>
    <w:rsid w:val="00626765"/>
    <w:rsid w:val="006301E3"/>
    <w:rsid w:val="006308D6"/>
    <w:rsid w:val="006337BB"/>
    <w:rsid w:val="00634028"/>
    <w:rsid w:val="00634CC8"/>
    <w:rsid w:val="006353BA"/>
    <w:rsid w:val="00635F17"/>
    <w:rsid w:val="00636223"/>
    <w:rsid w:val="006367C6"/>
    <w:rsid w:val="00636B5C"/>
    <w:rsid w:val="00637488"/>
    <w:rsid w:val="00642730"/>
    <w:rsid w:val="006428BF"/>
    <w:rsid w:val="00643494"/>
    <w:rsid w:val="006444F6"/>
    <w:rsid w:val="00644659"/>
    <w:rsid w:val="00644BD8"/>
    <w:rsid w:val="00644F71"/>
    <w:rsid w:val="00645C4B"/>
    <w:rsid w:val="00645FA8"/>
    <w:rsid w:val="006465F6"/>
    <w:rsid w:val="00647276"/>
    <w:rsid w:val="00647395"/>
    <w:rsid w:val="00651BB5"/>
    <w:rsid w:val="00651F45"/>
    <w:rsid w:val="00652C8D"/>
    <w:rsid w:val="006548D4"/>
    <w:rsid w:val="0065544F"/>
    <w:rsid w:val="00656457"/>
    <w:rsid w:val="00656D50"/>
    <w:rsid w:val="006614B5"/>
    <w:rsid w:val="006616C4"/>
    <w:rsid w:val="00661B73"/>
    <w:rsid w:val="00661F55"/>
    <w:rsid w:val="006647C2"/>
    <w:rsid w:val="0066487E"/>
    <w:rsid w:val="00665F99"/>
    <w:rsid w:val="006705B7"/>
    <w:rsid w:val="00670FBF"/>
    <w:rsid w:val="0067273F"/>
    <w:rsid w:val="00672E05"/>
    <w:rsid w:val="00673116"/>
    <w:rsid w:val="006754C3"/>
    <w:rsid w:val="0067655E"/>
    <w:rsid w:val="00681C27"/>
    <w:rsid w:val="006825AE"/>
    <w:rsid w:val="006835BE"/>
    <w:rsid w:val="00683B0F"/>
    <w:rsid w:val="00683E9E"/>
    <w:rsid w:val="00684CFA"/>
    <w:rsid w:val="00685713"/>
    <w:rsid w:val="00685C05"/>
    <w:rsid w:val="006862FD"/>
    <w:rsid w:val="00686BEC"/>
    <w:rsid w:val="00687D2B"/>
    <w:rsid w:val="00690068"/>
    <w:rsid w:val="00692EED"/>
    <w:rsid w:val="00693546"/>
    <w:rsid w:val="00696E56"/>
    <w:rsid w:val="00697BFF"/>
    <w:rsid w:val="006A14AD"/>
    <w:rsid w:val="006A338F"/>
    <w:rsid w:val="006A3509"/>
    <w:rsid w:val="006A4AC2"/>
    <w:rsid w:val="006A50D5"/>
    <w:rsid w:val="006A72E3"/>
    <w:rsid w:val="006A7891"/>
    <w:rsid w:val="006B18FB"/>
    <w:rsid w:val="006B2A86"/>
    <w:rsid w:val="006B39A5"/>
    <w:rsid w:val="006C0EF3"/>
    <w:rsid w:val="006C116F"/>
    <w:rsid w:val="006C1CA1"/>
    <w:rsid w:val="006C3771"/>
    <w:rsid w:val="006C3E7F"/>
    <w:rsid w:val="006C5F58"/>
    <w:rsid w:val="006C7882"/>
    <w:rsid w:val="006C7B7C"/>
    <w:rsid w:val="006C7E36"/>
    <w:rsid w:val="006C7EEC"/>
    <w:rsid w:val="006D1EFB"/>
    <w:rsid w:val="006D3E7D"/>
    <w:rsid w:val="006D57B6"/>
    <w:rsid w:val="006D66EC"/>
    <w:rsid w:val="006D6AA3"/>
    <w:rsid w:val="006D6CCE"/>
    <w:rsid w:val="006E0557"/>
    <w:rsid w:val="006E20C3"/>
    <w:rsid w:val="006E275B"/>
    <w:rsid w:val="006E33CE"/>
    <w:rsid w:val="006E474D"/>
    <w:rsid w:val="006E4A1A"/>
    <w:rsid w:val="006E53FA"/>
    <w:rsid w:val="006E5601"/>
    <w:rsid w:val="006E75F4"/>
    <w:rsid w:val="006F0E74"/>
    <w:rsid w:val="006F12A2"/>
    <w:rsid w:val="006F4347"/>
    <w:rsid w:val="006F659F"/>
    <w:rsid w:val="00701AB8"/>
    <w:rsid w:val="00704D08"/>
    <w:rsid w:val="00704FA9"/>
    <w:rsid w:val="007051F9"/>
    <w:rsid w:val="00706457"/>
    <w:rsid w:val="00706590"/>
    <w:rsid w:val="0071042D"/>
    <w:rsid w:val="00710A02"/>
    <w:rsid w:val="00713C33"/>
    <w:rsid w:val="0071425C"/>
    <w:rsid w:val="00714E13"/>
    <w:rsid w:val="00717026"/>
    <w:rsid w:val="00721E73"/>
    <w:rsid w:val="007248AB"/>
    <w:rsid w:val="00725A36"/>
    <w:rsid w:val="00725C71"/>
    <w:rsid w:val="00726338"/>
    <w:rsid w:val="00726E8E"/>
    <w:rsid w:val="007270B2"/>
    <w:rsid w:val="00727337"/>
    <w:rsid w:val="00727B31"/>
    <w:rsid w:val="00731A04"/>
    <w:rsid w:val="00733167"/>
    <w:rsid w:val="0073497B"/>
    <w:rsid w:val="007355C4"/>
    <w:rsid w:val="007429C1"/>
    <w:rsid w:val="00743142"/>
    <w:rsid w:val="007438BE"/>
    <w:rsid w:val="00745108"/>
    <w:rsid w:val="00746EFA"/>
    <w:rsid w:val="0074723A"/>
    <w:rsid w:val="0075134B"/>
    <w:rsid w:val="0075189F"/>
    <w:rsid w:val="0075231C"/>
    <w:rsid w:val="00752539"/>
    <w:rsid w:val="00752B3A"/>
    <w:rsid w:val="007558D9"/>
    <w:rsid w:val="0075648A"/>
    <w:rsid w:val="00757BDF"/>
    <w:rsid w:val="00766CA0"/>
    <w:rsid w:val="00766EE6"/>
    <w:rsid w:val="007721E1"/>
    <w:rsid w:val="00773553"/>
    <w:rsid w:val="00774977"/>
    <w:rsid w:val="007752C8"/>
    <w:rsid w:val="00775E7D"/>
    <w:rsid w:val="007769D4"/>
    <w:rsid w:val="00777933"/>
    <w:rsid w:val="00777BF7"/>
    <w:rsid w:val="00777DF5"/>
    <w:rsid w:val="007806EA"/>
    <w:rsid w:val="00780A34"/>
    <w:rsid w:val="00781175"/>
    <w:rsid w:val="00781FCE"/>
    <w:rsid w:val="00782553"/>
    <w:rsid w:val="007827BB"/>
    <w:rsid w:val="00782857"/>
    <w:rsid w:val="00783756"/>
    <w:rsid w:val="00785C5B"/>
    <w:rsid w:val="00786F8F"/>
    <w:rsid w:val="00787A2C"/>
    <w:rsid w:val="00790875"/>
    <w:rsid w:val="0079129C"/>
    <w:rsid w:val="00791416"/>
    <w:rsid w:val="007917EC"/>
    <w:rsid w:val="00791BF6"/>
    <w:rsid w:val="00792404"/>
    <w:rsid w:val="00792874"/>
    <w:rsid w:val="00793EA4"/>
    <w:rsid w:val="00793FB9"/>
    <w:rsid w:val="007940C0"/>
    <w:rsid w:val="0079490E"/>
    <w:rsid w:val="00795FF8"/>
    <w:rsid w:val="00796B3F"/>
    <w:rsid w:val="00796C63"/>
    <w:rsid w:val="0079734F"/>
    <w:rsid w:val="007A0731"/>
    <w:rsid w:val="007A100E"/>
    <w:rsid w:val="007A140B"/>
    <w:rsid w:val="007A1513"/>
    <w:rsid w:val="007A2E5F"/>
    <w:rsid w:val="007A342C"/>
    <w:rsid w:val="007A3622"/>
    <w:rsid w:val="007A387B"/>
    <w:rsid w:val="007A39C9"/>
    <w:rsid w:val="007A3AAD"/>
    <w:rsid w:val="007A4B90"/>
    <w:rsid w:val="007A4DD9"/>
    <w:rsid w:val="007B0473"/>
    <w:rsid w:val="007B3D74"/>
    <w:rsid w:val="007B5E3B"/>
    <w:rsid w:val="007B6AC2"/>
    <w:rsid w:val="007B702B"/>
    <w:rsid w:val="007C162D"/>
    <w:rsid w:val="007C1879"/>
    <w:rsid w:val="007C3C2B"/>
    <w:rsid w:val="007C5720"/>
    <w:rsid w:val="007C57C7"/>
    <w:rsid w:val="007D0171"/>
    <w:rsid w:val="007D040B"/>
    <w:rsid w:val="007D24FC"/>
    <w:rsid w:val="007D2BB8"/>
    <w:rsid w:val="007D2D4F"/>
    <w:rsid w:val="007D3A4C"/>
    <w:rsid w:val="007D3BD0"/>
    <w:rsid w:val="007D4231"/>
    <w:rsid w:val="007D4F33"/>
    <w:rsid w:val="007E28CD"/>
    <w:rsid w:val="007E2CEB"/>
    <w:rsid w:val="007E2E1C"/>
    <w:rsid w:val="007E497A"/>
    <w:rsid w:val="007F0C90"/>
    <w:rsid w:val="007F11A2"/>
    <w:rsid w:val="007F4C50"/>
    <w:rsid w:val="007F69C9"/>
    <w:rsid w:val="007F6E26"/>
    <w:rsid w:val="007F777E"/>
    <w:rsid w:val="008017E3"/>
    <w:rsid w:val="00805BEC"/>
    <w:rsid w:val="00807303"/>
    <w:rsid w:val="00810602"/>
    <w:rsid w:val="008107D2"/>
    <w:rsid w:val="0081080F"/>
    <w:rsid w:val="0081232E"/>
    <w:rsid w:val="0081253D"/>
    <w:rsid w:val="00812928"/>
    <w:rsid w:val="008144D5"/>
    <w:rsid w:val="0081466F"/>
    <w:rsid w:val="008147EC"/>
    <w:rsid w:val="00815586"/>
    <w:rsid w:val="008172DF"/>
    <w:rsid w:val="008178DC"/>
    <w:rsid w:val="00817F88"/>
    <w:rsid w:val="0082045C"/>
    <w:rsid w:val="00821315"/>
    <w:rsid w:val="00822189"/>
    <w:rsid w:val="00823628"/>
    <w:rsid w:val="00824E71"/>
    <w:rsid w:val="008258A5"/>
    <w:rsid w:val="00826016"/>
    <w:rsid w:val="0082682F"/>
    <w:rsid w:val="00826D7E"/>
    <w:rsid w:val="00830B5F"/>
    <w:rsid w:val="00830DDC"/>
    <w:rsid w:val="0083193C"/>
    <w:rsid w:val="00832BAA"/>
    <w:rsid w:val="00834460"/>
    <w:rsid w:val="00834CC1"/>
    <w:rsid w:val="00835255"/>
    <w:rsid w:val="00835D02"/>
    <w:rsid w:val="00836318"/>
    <w:rsid w:val="0083742D"/>
    <w:rsid w:val="00837B78"/>
    <w:rsid w:val="00837EA2"/>
    <w:rsid w:val="0084072E"/>
    <w:rsid w:val="00841CE7"/>
    <w:rsid w:val="00843148"/>
    <w:rsid w:val="0084341F"/>
    <w:rsid w:val="00843D71"/>
    <w:rsid w:val="00845B53"/>
    <w:rsid w:val="00847EE8"/>
    <w:rsid w:val="008503A5"/>
    <w:rsid w:val="0085105F"/>
    <w:rsid w:val="00852306"/>
    <w:rsid w:val="008529FD"/>
    <w:rsid w:val="00852AF9"/>
    <w:rsid w:val="00853640"/>
    <w:rsid w:val="008544F0"/>
    <w:rsid w:val="008545CD"/>
    <w:rsid w:val="00854A87"/>
    <w:rsid w:val="00854D86"/>
    <w:rsid w:val="00855041"/>
    <w:rsid w:val="0085558C"/>
    <w:rsid w:val="00856937"/>
    <w:rsid w:val="00862400"/>
    <w:rsid w:val="008628C4"/>
    <w:rsid w:val="00863828"/>
    <w:rsid w:val="00870C66"/>
    <w:rsid w:val="00872694"/>
    <w:rsid w:val="00873901"/>
    <w:rsid w:val="008757E7"/>
    <w:rsid w:val="0087582E"/>
    <w:rsid w:val="00876510"/>
    <w:rsid w:val="008771D9"/>
    <w:rsid w:val="00877A90"/>
    <w:rsid w:val="00880A1F"/>
    <w:rsid w:val="0088305D"/>
    <w:rsid w:val="00884523"/>
    <w:rsid w:val="00885D4E"/>
    <w:rsid w:val="00885F8F"/>
    <w:rsid w:val="008867E3"/>
    <w:rsid w:val="0088732D"/>
    <w:rsid w:val="00887632"/>
    <w:rsid w:val="00887BFC"/>
    <w:rsid w:val="008916E1"/>
    <w:rsid w:val="0089188C"/>
    <w:rsid w:val="00892B19"/>
    <w:rsid w:val="00892F3F"/>
    <w:rsid w:val="00895C79"/>
    <w:rsid w:val="008971EF"/>
    <w:rsid w:val="00897545"/>
    <w:rsid w:val="008978FD"/>
    <w:rsid w:val="00897AE5"/>
    <w:rsid w:val="008A199C"/>
    <w:rsid w:val="008A1C64"/>
    <w:rsid w:val="008A2408"/>
    <w:rsid w:val="008A39EC"/>
    <w:rsid w:val="008A3D4C"/>
    <w:rsid w:val="008A71CE"/>
    <w:rsid w:val="008A768E"/>
    <w:rsid w:val="008B0854"/>
    <w:rsid w:val="008B0ED5"/>
    <w:rsid w:val="008B1861"/>
    <w:rsid w:val="008B56A2"/>
    <w:rsid w:val="008B5C70"/>
    <w:rsid w:val="008B60B8"/>
    <w:rsid w:val="008B65B0"/>
    <w:rsid w:val="008B6CE1"/>
    <w:rsid w:val="008B761E"/>
    <w:rsid w:val="008B7F22"/>
    <w:rsid w:val="008C2E4F"/>
    <w:rsid w:val="008C315B"/>
    <w:rsid w:val="008C360D"/>
    <w:rsid w:val="008C436B"/>
    <w:rsid w:val="008C43DE"/>
    <w:rsid w:val="008C4FFD"/>
    <w:rsid w:val="008C5F64"/>
    <w:rsid w:val="008C69E8"/>
    <w:rsid w:val="008C745A"/>
    <w:rsid w:val="008C7B1F"/>
    <w:rsid w:val="008D1AD2"/>
    <w:rsid w:val="008D5F4E"/>
    <w:rsid w:val="008E055C"/>
    <w:rsid w:val="008E0B1D"/>
    <w:rsid w:val="008E0F20"/>
    <w:rsid w:val="008E1F4A"/>
    <w:rsid w:val="008E25AB"/>
    <w:rsid w:val="008E39B5"/>
    <w:rsid w:val="008E3E63"/>
    <w:rsid w:val="008E437A"/>
    <w:rsid w:val="008E4F2E"/>
    <w:rsid w:val="008E7CCF"/>
    <w:rsid w:val="008F1883"/>
    <w:rsid w:val="008F18E5"/>
    <w:rsid w:val="008F1FAE"/>
    <w:rsid w:val="008F2878"/>
    <w:rsid w:val="008F393A"/>
    <w:rsid w:val="008F4E27"/>
    <w:rsid w:val="008F760B"/>
    <w:rsid w:val="00901E5A"/>
    <w:rsid w:val="0090216B"/>
    <w:rsid w:val="009029B2"/>
    <w:rsid w:val="00903448"/>
    <w:rsid w:val="0090412F"/>
    <w:rsid w:val="009067EC"/>
    <w:rsid w:val="00906A98"/>
    <w:rsid w:val="0090716C"/>
    <w:rsid w:val="00907F4B"/>
    <w:rsid w:val="00910E82"/>
    <w:rsid w:val="00911EFC"/>
    <w:rsid w:val="0091331A"/>
    <w:rsid w:val="009162DC"/>
    <w:rsid w:val="0091673A"/>
    <w:rsid w:val="00916761"/>
    <w:rsid w:val="00917A03"/>
    <w:rsid w:val="0092087F"/>
    <w:rsid w:val="00920CB8"/>
    <w:rsid w:val="00920DDA"/>
    <w:rsid w:val="0092260A"/>
    <w:rsid w:val="00922E1D"/>
    <w:rsid w:val="0092309B"/>
    <w:rsid w:val="00923870"/>
    <w:rsid w:val="009241BE"/>
    <w:rsid w:val="009247BB"/>
    <w:rsid w:val="00924C44"/>
    <w:rsid w:val="0093265A"/>
    <w:rsid w:val="009329F3"/>
    <w:rsid w:val="00932E6E"/>
    <w:rsid w:val="00933EDC"/>
    <w:rsid w:val="009344E4"/>
    <w:rsid w:val="00934CC3"/>
    <w:rsid w:val="00935219"/>
    <w:rsid w:val="00935356"/>
    <w:rsid w:val="00935F31"/>
    <w:rsid w:val="00936600"/>
    <w:rsid w:val="00941135"/>
    <w:rsid w:val="00941D0B"/>
    <w:rsid w:val="00942D07"/>
    <w:rsid w:val="0094373C"/>
    <w:rsid w:val="00943BAC"/>
    <w:rsid w:val="0094450C"/>
    <w:rsid w:val="009453F1"/>
    <w:rsid w:val="00945D77"/>
    <w:rsid w:val="009469A8"/>
    <w:rsid w:val="00947C47"/>
    <w:rsid w:val="00950FF8"/>
    <w:rsid w:val="0095233B"/>
    <w:rsid w:val="00953E82"/>
    <w:rsid w:val="009558B4"/>
    <w:rsid w:val="00957851"/>
    <w:rsid w:val="00960108"/>
    <w:rsid w:val="00960D26"/>
    <w:rsid w:val="00961E92"/>
    <w:rsid w:val="0096273E"/>
    <w:rsid w:val="00964132"/>
    <w:rsid w:val="0096723C"/>
    <w:rsid w:val="0097051D"/>
    <w:rsid w:val="009706C4"/>
    <w:rsid w:val="009721B7"/>
    <w:rsid w:val="009726B9"/>
    <w:rsid w:val="00973FAA"/>
    <w:rsid w:val="00975528"/>
    <w:rsid w:val="00975F1B"/>
    <w:rsid w:val="00980685"/>
    <w:rsid w:val="009814D0"/>
    <w:rsid w:val="0098193F"/>
    <w:rsid w:val="00982313"/>
    <w:rsid w:val="00982BCC"/>
    <w:rsid w:val="00983132"/>
    <w:rsid w:val="009836D2"/>
    <w:rsid w:val="00983BCD"/>
    <w:rsid w:val="00983EB7"/>
    <w:rsid w:val="00985BC7"/>
    <w:rsid w:val="0099013B"/>
    <w:rsid w:val="009908A6"/>
    <w:rsid w:val="00990F0D"/>
    <w:rsid w:val="0099264C"/>
    <w:rsid w:val="00992DE9"/>
    <w:rsid w:val="009932E2"/>
    <w:rsid w:val="00996CFF"/>
    <w:rsid w:val="00997093"/>
    <w:rsid w:val="009A0797"/>
    <w:rsid w:val="009A0DDD"/>
    <w:rsid w:val="009A186D"/>
    <w:rsid w:val="009A1F97"/>
    <w:rsid w:val="009A24C7"/>
    <w:rsid w:val="009A251A"/>
    <w:rsid w:val="009A5D8C"/>
    <w:rsid w:val="009A74BB"/>
    <w:rsid w:val="009B0E17"/>
    <w:rsid w:val="009B1288"/>
    <w:rsid w:val="009B1833"/>
    <w:rsid w:val="009B7835"/>
    <w:rsid w:val="009C0775"/>
    <w:rsid w:val="009C3B59"/>
    <w:rsid w:val="009C3C80"/>
    <w:rsid w:val="009C5181"/>
    <w:rsid w:val="009C626B"/>
    <w:rsid w:val="009C67BF"/>
    <w:rsid w:val="009C6DD0"/>
    <w:rsid w:val="009C78B5"/>
    <w:rsid w:val="009D1754"/>
    <w:rsid w:val="009D1B55"/>
    <w:rsid w:val="009D1BEA"/>
    <w:rsid w:val="009D2329"/>
    <w:rsid w:val="009D2E5B"/>
    <w:rsid w:val="009D5722"/>
    <w:rsid w:val="009D6DA4"/>
    <w:rsid w:val="009E25AC"/>
    <w:rsid w:val="009E2E0F"/>
    <w:rsid w:val="009E3EC8"/>
    <w:rsid w:val="009E4B85"/>
    <w:rsid w:val="009E50B1"/>
    <w:rsid w:val="009E5AE7"/>
    <w:rsid w:val="009E77B9"/>
    <w:rsid w:val="009E7D80"/>
    <w:rsid w:val="009F3EF0"/>
    <w:rsid w:val="009F4A9E"/>
    <w:rsid w:val="009F4F7A"/>
    <w:rsid w:val="009F547A"/>
    <w:rsid w:val="009F693F"/>
    <w:rsid w:val="009F6B1E"/>
    <w:rsid w:val="009F7AF5"/>
    <w:rsid w:val="00A01681"/>
    <w:rsid w:val="00A02404"/>
    <w:rsid w:val="00A03839"/>
    <w:rsid w:val="00A04D88"/>
    <w:rsid w:val="00A0551C"/>
    <w:rsid w:val="00A102AB"/>
    <w:rsid w:val="00A11282"/>
    <w:rsid w:val="00A11B05"/>
    <w:rsid w:val="00A123F9"/>
    <w:rsid w:val="00A13481"/>
    <w:rsid w:val="00A13CDB"/>
    <w:rsid w:val="00A159F8"/>
    <w:rsid w:val="00A16354"/>
    <w:rsid w:val="00A16C3B"/>
    <w:rsid w:val="00A17C34"/>
    <w:rsid w:val="00A23424"/>
    <w:rsid w:val="00A24EFD"/>
    <w:rsid w:val="00A250BC"/>
    <w:rsid w:val="00A250D7"/>
    <w:rsid w:val="00A274A0"/>
    <w:rsid w:val="00A27F52"/>
    <w:rsid w:val="00A32DB9"/>
    <w:rsid w:val="00A32EAF"/>
    <w:rsid w:val="00A349F6"/>
    <w:rsid w:val="00A3597F"/>
    <w:rsid w:val="00A35B5F"/>
    <w:rsid w:val="00A371D8"/>
    <w:rsid w:val="00A3765D"/>
    <w:rsid w:val="00A402C4"/>
    <w:rsid w:val="00A404D7"/>
    <w:rsid w:val="00A4195B"/>
    <w:rsid w:val="00A43550"/>
    <w:rsid w:val="00A436B5"/>
    <w:rsid w:val="00A45053"/>
    <w:rsid w:val="00A45F89"/>
    <w:rsid w:val="00A511FB"/>
    <w:rsid w:val="00A5396F"/>
    <w:rsid w:val="00A54AFD"/>
    <w:rsid w:val="00A54CAA"/>
    <w:rsid w:val="00A5564D"/>
    <w:rsid w:val="00A602EB"/>
    <w:rsid w:val="00A605F6"/>
    <w:rsid w:val="00A62064"/>
    <w:rsid w:val="00A643D2"/>
    <w:rsid w:val="00A64A9B"/>
    <w:rsid w:val="00A64BBB"/>
    <w:rsid w:val="00A655AD"/>
    <w:rsid w:val="00A65D9E"/>
    <w:rsid w:val="00A661B1"/>
    <w:rsid w:val="00A67B88"/>
    <w:rsid w:val="00A70D0D"/>
    <w:rsid w:val="00A81DB3"/>
    <w:rsid w:val="00A83BCB"/>
    <w:rsid w:val="00A84430"/>
    <w:rsid w:val="00A86D21"/>
    <w:rsid w:val="00A913D2"/>
    <w:rsid w:val="00A9542B"/>
    <w:rsid w:val="00A96078"/>
    <w:rsid w:val="00A97777"/>
    <w:rsid w:val="00A9787C"/>
    <w:rsid w:val="00AA2A85"/>
    <w:rsid w:val="00AA3124"/>
    <w:rsid w:val="00AA58C2"/>
    <w:rsid w:val="00AA638E"/>
    <w:rsid w:val="00AA6F2A"/>
    <w:rsid w:val="00AB0E7D"/>
    <w:rsid w:val="00AB2C3D"/>
    <w:rsid w:val="00AB7003"/>
    <w:rsid w:val="00AC122F"/>
    <w:rsid w:val="00AC3AB2"/>
    <w:rsid w:val="00AC4E2A"/>
    <w:rsid w:val="00AC54E3"/>
    <w:rsid w:val="00AC5DFF"/>
    <w:rsid w:val="00AC6A91"/>
    <w:rsid w:val="00AC6E7E"/>
    <w:rsid w:val="00AD0391"/>
    <w:rsid w:val="00AD0E66"/>
    <w:rsid w:val="00AD0F5D"/>
    <w:rsid w:val="00AD197F"/>
    <w:rsid w:val="00AD208F"/>
    <w:rsid w:val="00AD35F6"/>
    <w:rsid w:val="00AD45FF"/>
    <w:rsid w:val="00AD5C0D"/>
    <w:rsid w:val="00AD65E2"/>
    <w:rsid w:val="00AD6CE2"/>
    <w:rsid w:val="00AD7921"/>
    <w:rsid w:val="00AE003E"/>
    <w:rsid w:val="00AE11A6"/>
    <w:rsid w:val="00AE14E0"/>
    <w:rsid w:val="00AE2A5A"/>
    <w:rsid w:val="00AE2FB2"/>
    <w:rsid w:val="00AE52D8"/>
    <w:rsid w:val="00AE5EB7"/>
    <w:rsid w:val="00AE694C"/>
    <w:rsid w:val="00AF00C0"/>
    <w:rsid w:val="00AF1D9F"/>
    <w:rsid w:val="00AF27D0"/>
    <w:rsid w:val="00AF2F91"/>
    <w:rsid w:val="00AF49FA"/>
    <w:rsid w:val="00AF5DE9"/>
    <w:rsid w:val="00AF7925"/>
    <w:rsid w:val="00AF7E8B"/>
    <w:rsid w:val="00B015A6"/>
    <w:rsid w:val="00B01745"/>
    <w:rsid w:val="00B01819"/>
    <w:rsid w:val="00B02163"/>
    <w:rsid w:val="00B05C3A"/>
    <w:rsid w:val="00B07613"/>
    <w:rsid w:val="00B07A18"/>
    <w:rsid w:val="00B1037B"/>
    <w:rsid w:val="00B12059"/>
    <w:rsid w:val="00B124A0"/>
    <w:rsid w:val="00B126BA"/>
    <w:rsid w:val="00B13545"/>
    <w:rsid w:val="00B13FA8"/>
    <w:rsid w:val="00B14445"/>
    <w:rsid w:val="00B14744"/>
    <w:rsid w:val="00B1499D"/>
    <w:rsid w:val="00B1531A"/>
    <w:rsid w:val="00B156B6"/>
    <w:rsid w:val="00B1590A"/>
    <w:rsid w:val="00B16A26"/>
    <w:rsid w:val="00B228C4"/>
    <w:rsid w:val="00B24A2B"/>
    <w:rsid w:val="00B25AFA"/>
    <w:rsid w:val="00B26317"/>
    <w:rsid w:val="00B266DA"/>
    <w:rsid w:val="00B30290"/>
    <w:rsid w:val="00B305D2"/>
    <w:rsid w:val="00B30EE9"/>
    <w:rsid w:val="00B31CE4"/>
    <w:rsid w:val="00B346FA"/>
    <w:rsid w:val="00B347E4"/>
    <w:rsid w:val="00B34B2A"/>
    <w:rsid w:val="00B354D1"/>
    <w:rsid w:val="00B372E3"/>
    <w:rsid w:val="00B3776A"/>
    <w:rsid w:val="00B37B2E"/>
    <w:rsid w:val="00B37E2C"/>
    <w:rsid w:val="00B415FC"/>
    <w:rsid w:val="00B42183"/>
    <w:rsid w:val="00B43159"/>
    <w:rsid w:val="00B432DB"/>
    <w:rsid w:val="00B4761C"/>
    <w:rsid w:val="00B47C1D"/>
    <w:rsid w:val="00B50E64"/>
    <w:rsid w:val="00B527CD"/>
    <w:rsid w:val="00B5386D"/>
    <w:rsid w:val="00B54F34"/>
    <w:rsid w:val="00B55E85"/>
    <w:rsid w:val="00B5718A"/>
    <w:rsid w:val="00B5729B"/>
    <w:rsid w:val="00B57DAC"/>
    <w:rsid w:val="00B6382A"/>
    <w:rsid w:val="00B63D87"/>
    <w:rsid w:val="00B63DC8"/>
    <w:rsid w:val="00B662CF"/>
    <w:rsid w:val="00B66577"/>
    <w:rsid w:val="00B671EB"/>
    <w:rsid w:val="00B67303"/>
    <w:rsid w:val="00B67512"/>
    <w:rsid w:val="00B70736"/>
    <w:rsid w:val="00B70AA9"/>
    <w:rsid w:val="00B70F28"/>
    <w:rsid w:val="00B71040"/>
    <w:rsid w:val="00B71A59"/>
    <w:rsid w:val="00B72515"/>
    <w:rsid w:val="00B733DA"/>
    <w:rsid w:val="00B73535"/>
    <w:rsid w:val="00B73701"/>
    <w:rsid w:val="00B73BE5"/>
    <w:rsid w:val="00B73FFD"/>
    <w:rsid w:val="00B74190"/>
    <w:rsid w:val="00B779E0"/>
    <w:rsid w:val="00B802BC"/>
    <w:rsid w:val="00B80B1F"/>
    <w:rsid w:val="00B8245E"/>
    <w:rsid w:val="00B8342D"/>
    <w:rsid w:val="00B843B9"/>
    <w:rsid w:val="00B85054"/>
    <w:rsid w:val="00B854B2"/>
    <w:rsid w:val="00B86940"/>
    <w:rsid w:val="00B87227"/>
    <w:rsid w:val="00B9090D"/>
    <w:rsid w:val="00B90A2E"/>
    <w:rsid w:val="00B9156D"/>
    <w:rsid w:val="00B944B5"/>
    <w:rsid w:val="00B94D76"/>
    <w:rsid w:val="00B95405"/>
    <w:rsid w:val="00B9555B"/>
    <w:rsid w:val="00B95923"/>
    <w:rsid w:val="00B970F3"/>
    <w:rsid w:val="00BA1895"/>
    <w:rsid w:val="00BA1C7E"/>
    <w:rsid w:val="00BA1E7C"/>
    <w:rsid w:val="00BA207A"/>
    <w:rsid w:val="00BA2535"/>
    <w:rsid w:val="00BA2661"/>
    <w:rsid w:val="00BA4B4B"/>
    <w:rsid w:val="00BA526A"/>
    <w:rsid w:val="00BA5A8F"/>
    <w:rsid w:val="00BA5AAB"/>
    <w:rsid w:val="00BA644A"/>
    <w:rsid w:val="00BA7013"/>
    <w:rsid w:val="00BB1203"/>
    <w:rsid w:val="00BB16FC"/>
    <w:rsid w:val="00BB24F9"/>
    <w:rsid w:val="00BB2CC5"/>
    <w:rsid w:val="00BB46BA"/>
    <w:rsid w:val="00BB4D99"/>
    <w:rsid w:val="00BB6186"/>
    <w:rsid w:val="00BC0276"/>
    <w:rsid w:val="00BC1AFE"/>
    <w:rsid w:val="00BC25F2"/>
    <w:rsid w:val="00BC291B"/>
    <w:rsid w:val="00BC30E4"/>
    <w:rsid w:val="00BC4879"/>
    <w:rsid w:val="00BC4BAF"/>
    <w:rsid w:val="00BC4D04"/>
    <w:rsid w:val="00BC4F15"/>
    <w:rsid w:val="00BC4FD8"/>
    <w:rsid w:val="00BC52EB"/>
    <w:rsid w:val="00BC6C27"/>
    <w:rsid w:val="00BC7966"/>
    <w:rsid w:val="00BC7BA0"/>
    <w:rsid w:val="00BD011B"/>
    <w:rsid w:val="00BD2F5B"/>
    <w:rsid w:val="00BD394D"/>
    <w:rsid w:val="00BD4340"/>
    <w:rsid w:val="00BD6D49"/>
    <w:rsid w:val="00BD7376"/>
    <w:rsid w:val="00BD7F6C"/>
    <w:rsid w:val="00BE035E"/>
    <w:rsid w:val="00BE13E4"/>
    <w:rsid w:val="00BE2491"/>
    <w:rsid w:val="00BE3283"/>
    <w:rsid w:val="00BE3887"/>
    <w:rsid w:val="00BE5047"/>
    <w:rsid w:val="00BE5ECE"/>
    <w:rsid w:val="00BE648F"/>
    <w:rsid w:val="00BF0D78"/>
    <w:rsid w:val="00BF304C"/>
    <w:rsid w:val="00BF3B8D"/>
    <w:rsid w:val="00C0161A"/>
    <w:rsid w:val="00C029A2"/>
    <w:rsid w:val="00C02E6E"/>
    <w:rsid w:val="00C030ED"/>
    <w:rsid w:val="00C0579A"/>
    <w:rsid w:val="00C06F8B"/>
    <w:rsid w:val="00C1062B"/>
    <w:rsid w:val="00C15E2E"/>
    <w:rsid w:val="00C160F6"/>
    <w:rsid w:val="00C17957"/>
    <w:rsid w:val="00C221F2"/>
    <w:rsid w:val="00C22B01"/>
    <w:rsid w:val="00C2457F"/>
    <w:rsid w:val="00C24A3B"/>
    <w:rsid w:val="00C2505A"/>
    <w:rsid w:val="00C25585"/>
    <w:rsid w:val="00C266ED"/>
    <w:rsid w:val="00C26C58"/>
    <w:rsid w:val="00C2795D"/>
    <w:rsid w:val="00C308A3"/>
    <w:rsid w:val="00C32505"/>
    <w:rsid w:val="00C34FD0"/>
    <w:rsid w:val="00C35CC8"/>
    <w:rsid w:val="00C3680F"/>
    <w:rsid w:val="00C426A7"/>
    <w:rsid w:val="00C43597"/>
    <w:rsid w:val="00C43F79"/>
    <w:rsid w:val="00C45967"/>
    <w:rsid w:val="00C503A3"/>
    <w:rsid w:val="00C509D9"/>
    <w:rsid w:val="00C50AD6"/>
    <w:rsid w:val="00C51FBD"/>
    <w:rsid w:val="00C525D8"/>
    <w:rsid w:val="00C53265"/>
    <w:rsid w:val="00C5523D"/>
    <w:rsid w:val="00C55629"/>
    <w:rsid w:val="00C55AB1"/>
    <w:rsid w:val="00C56A5A"/>
    <w:rsid w:val="00C6053E"/>
    <w:rsid w:val="00C64211"/>
    <w:rsid w:val="00C6480F"/>
    <w:rsid w:val="00C649D9"/>
    <w:rsid w:val="00C659AC"/>
    <w:rsid w:val="00C70256"/>
    <w:rsid w:val="00C736F5"/>
    <w:rsid w:val="00C73A82"/>
    <w:rsid w:val="00C74BFA"/>
    <w:rsid w:val="00C759B9"/>
    <w:rsid w:val="00C75F3B"/>
    <w:rsid w:val="00C77AB4"/>
    <w:rsid w:val="00C806DB"/>
    <w:rsid w:val="00C809D1"/>
    <w:rsid w:val="00C80C99"/>
    <w:rsid w:val="00C80CD6"/>
    <w:rsid w:val="00C80D38"/>
    <w:rsid w:val="00C841A4"/>
    <w:rsid w:val="00C86084"/>
    <w:rsid w:val="00C8728E"/>
    <w:rsid w:val="00C87A8C"/>
    <w:rsid w:val="00C87AD0"/>
    <w:rsid w:val="00C87CF0"/>
    <w:rsid w:val="00C87FD2"/>
    <w:rsid w:val="00C90A55"/>
    <w:rsid w:val="00C90F50"/>
    <w:rsid w:val="00C91132"/>
    <w:rsid w:val="00C9165A"/>
    <w:rsid w:val="00C93B40"/>
    <w:rsid w:val="00C9428F"/>
    <w:rsid w:val="00C96EEA"/>
    <w:rsid w:val="00C96FC2"/>
    <w:rsid w:val="00C972E3"/>
    <w:rsid w:val="00C97B5B"/>
    <w:rsid w:val="00CA1934"/>
    <w:rsid w:val="00CA1B26"/>
    <w:rsid w:val="00CA2CF8"/>
    <w:rsid w:val="00CA367A"/>
    <w:rsid w:val="00CA5F08"/>
    <w:rsid w:val="00CB0007"/>
    <w:rsid w:val="00CB0487"/>
    <w:rsid w:val="00CB0A39"/>
    <w:rsid w:val="00CB13CF"/>
    <w:rsid w:val="00CB1F8B"/>
    <w:rsid w:val="00CB4683"/>
    <w:rsid w:val="00CB6278"/>
    <w:rsid w:val="00CB766A"/>
    <w:rsid w:val="00CC0C30"/>
    <w:rsid w:val="00CC11D3"/>
    <w:rsid w:val="00CC207D"/>
    <w:rsid w:val="00CC24B6"/>
    <w:rsid w:val="00CC275D"/>
    <w:rsid w:val="00CC2F8B"/>
    <w:rsid w:val="00CC36F2"/>
    <w:rsid w:val="00CC53CC"/>
    <w:rsid w:val="00CC71FA"/>
    <w:rsid w:val="00CC75B7"/>
    <w:rsid w:val="00CD0EBF"/>
    <w:rsid w:val="00CD1D0C"/>
    <w:rsid w:val="00CD2C7F"/>
    <w:rsid w:val="00CD2DBA"/>
    <w:rsid w:val="00CD498F"/>
    <w:rsid w:val="00CD5712"/>
    <w:rsid w:val="00CD7202"/>
    <w:rsid w:val="00CD7A35"/>
    <w:rsid w:val="00CE0ED8"/>
    <w:rsid w:val="00CE3F40"/>
    <w:rsid w:val="00CE3FCF"/>
    <w:rsid w:val="00CE4869"/>
    <w:rsid w:val="00CE4E72"/>
    <w:rsid w:val="00CE5326"/>
    <w:rsid w:val="00CE5E0E"/>
    <w:rsid w:val="00CE6563"/>
    <w:rsid w:val="00CE6780"/>
    <w:rsid w:val="00CE683D"/>
    <w:rsid w:val="00CE77F4"/>
    <w:rsid w:val="00CF072B"/>
    <w:rsid w:val="00CF1762"/>
    <w:rsid w:val="00CF20F8"/>
    <w:rsid w:val="00CF352D"/>
    <w:rsid w:val="00CF5078"/>
    <w:rsid w:val="00CF57BE"/>
    <w:rsid w:val="00CF5965"/>
    <w:rsid w:val="00CF69FE"/>
    <w:rsid w:val="00CF6BF8"/>
    <w:rsid w:val="00CF7352"/>
    <w:rsid w:val="00D03702"/>
    <w:rsid w:val="00D04670"/>
    <w:rsid w:val="00D04A9D"/>
    <w:rsid w:val="00D051FC"/>
    <w:rsid w:val="00D05EAF"/>
    <w:rsid w:val="00D074F9"/>
    <w:rsid w:val="00D14664"/>
    <w:rsid w:val="00D15447"/>
    <w:rsid w:val="00D17492"/>
    <w:rsid w:val="00D22BAE"/>
    <w:rsid w:val="00D23148"/>
    <w:rsid w:val="00D2324D"/>
    <w:rsid w:val="00D2488B"/>
    <w:rsid w:val="00D248D3"/>
    <w:rsid w:val="00D251B4"/>
    <w:rsid w:val="00D275E8"/>
    <w:rsid w:val="00D27638"/>
    <w:rsid w:val="00D3124F"/>
    <w:rsid w:val="00D31849"/>
    <w:rsid w:val="00D31EA9"/>
    <w:rsid w:val="00D36074"/>
    <w:rsid w:val="00D36B19"/>
    <w:rsid w:val="00D36F12"/>
    <w:rsid w:val="00D37C01"/>
    <w:rsid w:val="00D41409"/>
    <w:rsid w:val="00D41ABA"/>
    <w:rsid w:val="00D422F5"/>
    <w:rsid w:val="00D43583"/>
    <w:rsid w:val="00D46D55"/>
    <w:rsid w:val="00D46E5F"/>
    <w:rsid w:val="00D4754E"/>
    <w:rsid w:val="00D511D9"/>
    <w:rsid w:val="00D514E0"/>
    <w:rsid w:val="00D52C9A"/>
    <w:rsid w:val="00D52CCD"/>
    <w:rsid w:val="00D52E0C"/>
    <w:rsid w:val="00D540BA"/>
    <w:rsid w:val="00D56673"/>
    <w:rsid w:val="00D611B5"/>
    <w:rsid w:val="00D62D9C"/>
    <w:rsid w:val="00D63C0B"/>
    <w:rsid w:val="00D65D36"/>
    <w:rsid w:val="00D67451"/>
    <w:rsid w:val="00D70679"/>
    <w:rsid w:val="00D711F2"/>
    <w:rsid w:val="00D71D3D"/>
    <w:rsid w:val="00D7228A"/>
    <w:rsid w:val="00D72AA9"/>
    <w:rsid w:val="00D7525D"/>
    <w:rsid w:val="00D752AC"/>
    <w:rsid w:val="00D75B29"/>
    <w:rsid w:val="00D75EFE"/>
    <w:rsid w:val="00D76112"/>
    <w:rsid w:val="00D81760"/>
    <w:rsid w:val="00D8569E"/>
    <w:rsid w:val="00D857EC"/>
    <w:rsid w:val="00D8597A"/>
    <w:rsid w:val="00D87166"/>
    <w:rsid w:val="00D87223"/>
    <w:rsid w:val="00D873F9"/>
    <w:rsid w:val="00D8767F"/>
    <w:rsid w:val="00D87776"/>
    <w:rsid w:val="00D87B3C"/>
    <w:rsid w:val="00D927EA"/>
    <w:rsid w:val="00D944F9"/>
    <w:rsid w:val="00D95BA6"/>
    <w:rsid w:val="00D95C59"/>
    <w:rsid w:val="00D96C38"/>
    <w:rsid w:val="00D97CEA"/>
    <w:rsid w:val="00DA2E37"/>
    <w:rsid w:val="00DA4373"/>
    <w:rsid w:val="00DA7842"/>
    <w:rsid w:val="00DA7A05"/>
    <w:rsid w:val="00DA7A1C"/>
    <w:rsid w:val="00DB07B3"/>
    <w:rsid w:val="00DB0808"/>
    <w:rsid w:val="00DB09FD"/>
    <w:rsid w:val="00DB0F60"/>
    <w:rsid w:val="00DB22AC"/>
    <w:rsid w:val="00DB2618"/>
    <w:rsid w:val="00DB3963"/>
    <w:rsid w:val="00DB43B7"/>
    <w:rsid w:val="00DB461F"/>
    <w:rsid w:val="00DC0F72"/>
    <w:rsid w:val="00DC1301"/>
    <w:rsid w:val="00DC2410"/>
    <w:rsid w:val="00DC589C"/>
    <w:rsid w:val="00DC684A"/>
    <w:rsid w:val="00DD2039"/>
    <w:rsid w:val="00DD2993"/>
    <w:rsid w:val="00DD33FF"/>
    <w:rsid w:val="00DD3FFE"/>
    <w:rsid w:val="00DD6C10"/>
    <w:rsid w:val="00DD7CB3"/>
    <w:rsid w:val="00DE3761"/>
    <w:rsid w:val="00DE3A84"/>
    <w:rsid w:val="00DE4159"/>
    <w:rsid w:val="00DE4444"/>
    <w:rsid w:val="00DE551C"/>
    <w:rsid w:val="00DE6075"/>
    <w:rsid w:val="00DE6A32"/>
    <w:rsid w:val="00DE6DD0"/>
    <w:rsid w:val="00DE6F34"/>
    <w:rsid w:val="00DE7106"/>
    <w:rsid w:val="00DE797E"/>
    <w:rsid w:val="00DE79AF"/>
    <w:rsid w:val="00DE7B6B"/>
    <w:rsid w:val="00DE7DAB"/>
    <w:rsid w:val="00DF1FEB"/>
    <w:rsid w:val="00DF229D"/>
    <w:rsid w:val="00DF2C63"/>
    <w:rsid w:val="00DF3C63"/>
    <w:rsid w:val="00DF47C2"/>
    <w:rsid w:val="00DF4D8F"/>
    <w:rsid w:val="00DF4E77"/>
    <w:rsid w:val="00DF6036"/>
    <w:rsid w:val="00DF62BB"/>
    <w:rsid w:val="00DF68F2"/>
    <w:rsid w:val="00DF7FF0"/>
    <w:rsid w:val="00E00D89"/>
    <w:rsid w:val="00E05713"/>
    <w:rsid w:val="00E058D4"/>
    <w:rsid w:val="00E060CD"/>
    <w:rsid w:val="00E06A36"/>
    <w:rsid w:val="00E074DA"/>
    <w:rsid w:val="00E07B25"/>
    <w:rsid w:val="00E104F6"/>
    <w:rsid w:val="00E10F28"/>
    <w:rsid w:val="00E128E6"/>
    <w:rsid w:val="00E12B09"/>
    <w:rsid w:val="00E163CF"/>
    <w:rsid w:val="00E167A9"/>
    <w:rsid w:val="00E20760"/>
    <w:rsid w:val="00E220F0"/>
    <w:rsid w:val="00E22538"/>
    <w:rsid w:val="00E22EBB"/>
    <w:rsid w:val="00E238B1"/>
    <w:rsid w:val="00E24D29"/>
    <w:rsid w:val="00E26A37"/>
    <w:rsid w:val="00E30FBA"/>
    <w:rsid w:val="00E31D39"/>
    <w:rsid w:val="00E3237A"/>
    <w:rsid w:val="00E3409F"/>
    <w:rsid w:val="00E3566A"/>
    <w:rsid w:val="00E35C55"/>
    <w:rsid w:val="00E35DEB"/>
    <w:rsid w:val="00E374B4"/>
    <w:rsid w:val="00E40A6D"/>
    <w:rsid w:val="00E412ED"/>
    <w:rsid w:val="00E42381"/>
    <w:rsid w:val="00E441C3"/>
    <w:rsid w:val="00E44710"/>
    <w:rsid w:val="00E44775"/>
    <w:rsid w:val="00E456B6"/>
    <w:rsid w:val="00E51085"/>
    <w:rsid w:val="00E521E6"/>
    <w:rsid w:val="00E53D15"/>
    <w:rsid w:val="00E53E44"/>
    <w:rsid w:val="00E555E3"/>
    <w:rsid w:val="00E560A0"/>
    <w:rsid w:val="00E56CB2"/>
    <w:rsid w:val="00E5735C"/>
    <w:rsid w:val="00E6122B"/>
    <w:rsid w:val="00E67A1A"/>
    <w:rsid w:val="00E67B35"/>
    <w:rsid w:val="00E728D7"/>
    <w:rsid w:val="00E72991"/>
    <w:rsid w:val="00E72D4B"/>
    <w:rsid w:val="00E741EC"/>
    <w:rsid w:val="00E75965"/>
    <w:rsid w:val="00E767EC"/>
    <w:rsid w:val="00E7690F"/>
    <w:rsid w:val="00E77729"/>
    <w:rsid w:val="00E77996"/>
    <w:rsid w:val="00E80006"/>
    <w:rsid w:val="00E8137D"/>
    <w:rsid w:val="00E8189B"/>
    <w:rsid w:val="00E85F45"/>
    <w:rsid w:val="00E85F76"/>
    <w:rsid w:val="00E86839"/>
    <w:rsid w:val="00E87DF7"/>
    <w:rsid w:val="00E92903"/>
    <w:rsid w:val="00E9312D"/>
    <w:rsid w:val="00E93228"/>
    <w:rsid w:val="00E93FB0"/>
    <w:rsid w:val="00E94DB1"/>
    <w:rsid w:val="00E94DD7"/>
    <w:rsid w:val="00E94FEA"/>
    <w:rsid w:val="00E97131"/>
    <w:rsid w:val="00EA0E7B"/>
    <w:rsid w:val="00EA1566"/>
    <w:rsid w:val="00EA53A6"/>
    <w:rsid w:val="00EA68FF"/>
    <w:rsid w:val="00EA7C14"/>
    <w:rsid w:val="00EB039E"/>
    <w:rsid w:val="00EB1616"/>
    <w:rsid w:val="00EB36A2"/>
    <w:rsid w:val="00EB3AD7"/>
    <w:rsid w:val="00EB3F43"/>
    <w:rsid w:val="00EB4151"/>
    <w:rsid w:val="00EB5C30"/>
    <w:rsid w:val="00EB6124"/>
    <w:rsid w:val="00EB7ACD"/>
    <w:rsid w:val="00EC36CC"/>
    <w:rsid w:val="00EC3DDB"/>
    <w:rsid w:val="00EC4DFB"/>
    <w:rsid w:val="00EC6278"/>
    <w:rsid w:val="00EC6ED4"/>
    <w:rsid w:val="00EC6EF9"/>
    <w:rsid w:val="00ED0973"/>
    <w:rsid w:val="00ED0BFC"/>
    <w:rsid w:val="00ED1216"/>
    <w:rsid w:val="00ED2491"/>
    <w:rsid w:val="00ED6A6B"/>
    <w:rsid w:val="00EE132A"/>
    <w:rsid w:val="00EE3A71"/>
    <w:rsid w:val="00EE5651"/>
    <w:rsid w:val="00EE66A6"/>
    <w:rsid w:val="00EE6F94"/>
    <w:rsid w:val="00EF0851"/>
    <w:rsid w:val="00EF331E"/>
    <w:rsid w:val="00EF373F"/>
    <w:rsid w:val="00EF3C21"/>
    <w:rsid w:val="00EF438E"/>
    <w:rsid w:val="00EF4AAE"/>
    <w:rsid w:val="00EF4EF9"/>
    <w:rsid w:val="00EF6168"/>
    <w:rsid w:val="00EF7247"/>
    <w:rsid w:val="00F016AF"/>
    <w:rsid w:val="00F03752"/>
    <w:rsid w:val="00F03856"/>
    <w:rsid w:val="00F07D73"/>
    <w:rsid w:val="00F10115"/>
    <w:rsid w:val="00F10A0E"/>
    <w:rsid w:val="00F122E4"/>
    <w:rsid w:val="00F14030"/>
    <w:rsid w:val="00F140E9"/>
    <w:rsid w:val="00F15169"/>
    <w:rsid w:val="00F152F2"/>
    <w:rsid w:val="00F1546C"/>
    <w:rsid w:val="00F1659F"/>
    <w:rsid w:val="00F20AF1"/>
    <w:rsid w:val="00F228F7"/>
    <w:rsid w:val="00F233F5"/>
    <w:rsid w:val="00F248C4"/>
    <w:rsid w:val="00F24B36"/>
    <w:rsid w:val="00F260C7"/>
    <w:rsid w:val="00F306EE"/>
    <w:rsid w:val="00F34C40"/>
    <w:rsid w:val="00F3681A"/>
    <w:rsid w:val="00F40358"/>
    <w:rsid w:val="00F40600"/>
    <w:rsid w:val="00F40B3C"/>
    <w:rsid w:val="00F429D0"/>
    <w:rsid w:val="00F4356B"/>
    <w:rsid w:val="00F44721"/>
    <w:rsid w:val="00F45507"/>
    <w:rsid w:val="00F47328"/>
    <w:rsid w:val="00F536D9"/>
    <w:rsid w:val="00F53812"/>
    <w:rsid w:val="00F53FA3"/>
    <w:rsid w:val="00F54412"/>
    <w:rsid w:val="00F56C2D"/>
    <w:rsid w:val="00F64453"/>
    <w:rsid w:val="00F64B04"/>
    <w:rsid w:val="00F6629C"/>
    <w:rsid w:val="00F67F72"/>
    <w:rsid w:val="00F714A4"/>
    <w:rsid w:val="00F71DAD"/>
    <w:rsid w:val="00F71FBA"/>
    <w:rsid w:val="00F72AA7"/>
    <w:rsid w:val="00F7436B"/>
    <w:rsid w:val="00F74EA7"/>
    <w:rsid w:val="00F7516D"/>
    <w:rsid w:val="00F761AF"/>
    <w:rsid w:val="00F8034F"/>
    <w:rsid w:val="00F82AA0"/>
    <w:rsid w:val="00F82C3D"/>
    <w:rsid w:val="00F8795C"/>
    <w:rsid w:val="00F87F00"/>
    <w:rsid w:val="00F906F1"/>
    <w:rsid w:val="00F91C38"/>
    <w:rsid w:val="00F934E4"/>
    <w:rsid w:val="00F9487C"/>
    <w:rsid w:val="00F9501B"/>
    <w:rsid w:val="00F9534F"/>
    <w:rsid w:val="00F966FA"/>
    <w:rsid w:val="00FA0234"/>
    <w:rsid w:val="00FA1446"/>
    <w:rsid w:val="00FA3083"/>
    <w:rsid w:val="00FA354A"/>
    <w:rsid w:val="00FA55A3"/>
    <w:rsid w:val="00FA55AC"/>
    <w:rsid w:val="00FA6731"/>
    <w:rsid w:val="00FA73A1"/>
    <w:rsid w:val="00FB4730"/>
    <w:rsid w:val="00FB606A"/>
    <w:rsid w:val="00FB6844"/>
    <w:rsid w:val="00FC112B"/>
    <w:rsid w:val="00FC136F"/>
    <w:rsid w:val="00FC2C35"/>
    <w:rsid w:val="00FC349C"/>
    <w:rsid w:val="00FC53A5"/>
    <w:rsid w:val="00FC5EDA"/>
    <w:rsid w:val="00FC666C"/>
    <w:rsid w:val="00FC6D5F"/>
    <w:rsid w:val="00FC7CE4"/>
    <w:rsid w:val="00FD251D"/>
    <w:rsid w:val="00FD340F"/>
    <w:rsid w:val="00FD4432"/>
    <w:rsid w:val="00FD7771"/>
    <w:rsid w:val="00FE14DE"/>
    <w:rsid w:val="00FE1A59"/>
    <w:rsid w:val="00FE2982"/>
    <w:rsid w:val="00FE30EC"/>
    <w:rsid w:val="00FE3570"/>
    <w:rsid w:val="00FE4FB5"/>
    <w:rsid w:val="00FE5086"/>
    <w:rsid w:val="00FE53BC"/>
    <w:rsid w:val="00FF0392"/>
    <w:rsid w:val="00FF0AF3"/>
    <w:rsid w:val="00FF1461"/>
    <w:rsid w:val="00FF180E"/>
    <w:rsid w:val="00FF1B43"/>
    <w:rsid w:val="00FF4C18"/>
    <w:rsid w:val="00FF503A"/>
  </w:rsids>
  <m:mathPr>
    <m:mathFont m:val="Cambria Math"/>
    <m:brkBin m:val="before"/>
    <m:brkBinSub m:val="--"/>
    <m:smallFrac m:val="0"/>
    <m:dispDef/>
    <m:lMargin m:val="0"/>
    <m:rMargin m:val="0"/>
    <m:defJc m:val="centerGroup"/>
    <m:wrapIndent m:val="1440"/>
    <m:intLim m:val="subSup"/>
    <m:naryLim m:val="undOvr"/>
  </m:mathPr>
  <w:themeFontLang w:val="bg-BG"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caption" w:uiPriority="35" w:qFormat="1"/>
    <w:lsdException w:name="footnote reference"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874"/>
    <w:pPr>
      <w:spacing w:after="60" w:line="264" w:lineRule="auto"/>
      <w:jc w:val="both"/>
    </w:pPr>
    <w:rPr>
      <w:rFonts w:ascii="Times New Roman" w:hAnsi="Times New Roman"/>
      <w:sz w:val="24"/>
    </w:rPr>
  </w:style>
  <w:style w:type="paragraph" w:styleId="Heading1">
    <w:name w:val="heading 1"/>
    <w:aliases w:val="Heading 1 WB"/>
    <w:basedOn w:val="Normal"/>
    <w:link w:val="Heading1Char"/>
    <w:uiPriority w:val="9"/>
    <w:qFormat/>
    <w:rsid w:val="000A6066"/>
    <w:pPr>
      <w:keepNext/>
      <w:keepLines/>
      <w:spacing w:after="120" w:line="240" w:lineRule="auto"/>
      <w:jc w:val="left"/>
      <w:outlineLvl w:val="0"/>
    </w:pPr>
    <w:rPr>
      <w:rFonts w:ascii="Calibri" w:eastAsia="Times New Roman" w:hAnsi="Calibri" w:cs="Times New Roman"/>
      <w:b/>
      <w:bCs/>
      <w:color w:val="2F5496"/>
      <w:sz w:val="32"/>
      <w:szCs w:val="28"/>
      <w:lang w:val="en-US"/>
    </w:rPr>
  </w:style>
  <w:style w:type="paragraph" w:styleId="Heading2">
    <w:name w:val="heading 2"/>
    <w:aliases w:val="Heading 2 WB"/>
    <w:basedOn w:val="Normal"/>
    <w:next w:val="Normal"/>
    <w:link w:val="Heading2Char"/>
    <w:uiPriority w:val="9"/>
    <w:unhideWhenUsed/>
    <w:qFormat/>
    <w:rsid w:val="00634028"/>
    <w:pPr>
      <w:keepNext/>
      <w:keepLines/>
      <w:numPr>
        <w:ilvl w:val="1"/>
        <w:numId w:val="33"/>
      </w:numPr>
      <w:autoSpaceDE w:val="0"/>
      <w:autoSpaceDN w:val="0"/>
      <w:adjustRightInd w:val="0"/>
      <w:spacing w:before="60" w:line="240" w:lineRule="auto"/>
      <w:outlineLvl w:val="1"/>
    </w:pPr>
    <w:rPr>
      <w:rFonts w:ascii="Calibri" w:eastAsia="Times New Roman" w:hAnsi="Calibri" w:cs="Times New Roman"/>
      <w:b/>
      <w:color w:val="365F91"/>
      <w:sz w:val="28"/>
      <w:szCs w:val="26"/>
      <w:lang w:val="en-US"/>
    </w:rPr>
  </w:style>
  <w:style w:type="paragraph" w:styleId="Heading3">
    <w:name w:val="heading 3"/>
    <w:basedOn w:val="Normal"/>
    <w:next w:val="Normal"/>
    <w:link w:val="Heading3Char"/>
    <w:uiPriority w:val="9"/>
    <w:unhideWhenUsed/>
    <w:qFormat/>
    <w:rsid w:val="00634028"/>
    <w:pPr>
      <w:keepNext/>
      <w:keepLines/>
      <w:numPr>
        <w:ilvl w:val="2"/>
        <w:numId w:val="33"/>
      </w:numPr>
      <w:autoSpaceDE w:val="0"/>
      <w:autoSpaceDN w:val="0"/>
      <w:adjustRightInd w:val="0"/>
      <w:spacing w:before="60" w:line="240" w:lineRule="auto"/>
      <w:outlineLvl w:val="2"/>
    </w:pPr>
    <w:rPr>
      <w:rFonts w:ascii="Calibri" w:eastAsia="Times New Roman" w:hAnsi="Calibri" w:cs="Times New Roman"/>
      <w:b/>
      <w:i/>
      <w:color w:val="4F81BD"/>
      <w:sz w:val="26"/>
      <w:szCs w:val="24"/>
      <w:lang w:val="en-US"/>
    </w:rPr>
  </w:style>
  <w:style w:type="paragraph" w:styleId="Heading4">
    <w:name w:val="heading 4"/>
    <w:aliases w:val="Heading 4 WB"/>
    <w:basedOn w:val="Normal"/>
    <w:next w:val="Normal"/>
    <w:link w:val="Heading4Char"/>
    <w:uiPriority w:val="9"/>
    <w:unhideWhenUsed/>
    <w:qFormat/>
    <w:rsid w:val="00567A31"/>
    <w:pPr>
      <w:keepNext/>
      <w:keepLines/>
      <w:autoSpaceDE w:val="0"/>
      <w:autoSpaceDN w:val="0"/>
      <w:adjustRightInd w:val="0"/>
      <w:spacing w:before="60" w:line="240" w:lineRule="auto"/>
      <w:outlineLvl w:val="3"/>
    </w:pPr>
    <w:rPr>
      <w:rFonts w:ascii="Calibri" w:eastAsia="Times New Roman" w:hAnsi="Calibri" w:cs="Times New Roman"/>
      <w:bCs/>
      <w:i/>
      <w:iCs/>
      <w:color w:val="2F5496"/>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basedOn w:val="DefaultParagraphFont"/>
    <w:link w:val="Heading1"/>
    <w:uiPriority w:val="9"/>
    <w:rsid w:val="000A6066"/>
    <w:rPr>
      <w:rFonts w:ascii="Calibri" w:eastAsia="Times New Roman" w:hAnsi="Calibri" w:cs="Times New Roman"/>
      <w:b/>
      <w:bCs/>
      <w:color w:val="2F5496"/>
      <w:sz w:val="32"/>
      <w:szCs w:val="28"/>
      <w:lang w:val="en-US"/>
    </w:rPr>
  </w:style>
  <w:style w:type="character" w:customStyle="1" w:styleId="Heading2Char">
    <w:name w:val="Heading 2 Char"/>
    <w:aliases w:val="Heading 2 WB Char"/>
    <w:basedOn w:val="DefaultParagraphFont"/>
    <w:link w:val="Heading2"/>
    <w:uiPriority w:val="9"/>
    <w:rsid w:val="00634028"/>
    <w:rPr>
      <w:rFonts w:ascii="Calibri" w:eastAsia="Times New Roman" w:hAnsi="Calibri" w:cs="Times New Roman"/>
      <w:b/>
      <w:color w:val="365F91"/>
      <w:sz w:val="28"/>
      <w:szCs w:val="26"/>
      <w:lang w:val="en-US"/>
    </w:rPr>
  </w:style>
  <w:style w:type="character" w:customStyle="1" w:styleId="Heading3Char">
    <w:name w:val="Heading 3 Char"/>
    <w:basedOn w:val="DefaultParagraphFont"/>
    <w:link w:val="Heading3"/>
    <w:uiPriority w:val="9"/>
    <w:rsid w:val="00634028"/>
    <w:rPr>
      <w:rFonts w:ascii="Calibri" w:eastAsia="Times New Roman" w:hAnsi="Calibri" w:cs="Times New Roman"/>
      <w:b/>
      <w:i/>
      <w:color w:val="4F81BD"/>
      <w:sz w:val="26"/>
      <w:szCs w:val="24"/>
      <w:lang w:val="en-US"/>
    </w:rPr>
  </w:style>
  <w:style w:type="character" w:customStyle="1" w:styleId="Heading4Char">
    <w:name w:val="Heading 4 Char"/>
    <w:aliases w:val="Heading 4 WB Char"/>
    <w:basedOn w:val="DefaultParagraphFont"/>
    <w:link w:val="Heading4"/>
    <w:uiPriority w:val="9"/>
    <w:rsid w:val="00567A31"/>
    <w:rPr>
      <w:rFonts w:ascii="Calibri" w:eastAsia="Times New Roman" w:hAnsi="Calibri" w:cs="Times New Roman"/>
      <w:bCs/>
      <w:i/>
      <w:iCs/>
      <w:color w:val="2F5496"/>
      <w:sz w:val="24"/>
      <w:szCs w:val="24"/>
      <w:lang w:val="en-US"/>
    </w:rPr>
  </w:style>
  <w:style w:type="paragraph" w:styleId="ListParagraph">
    <w:name w:val="List Paragraph"/>
    <w:aliases w:val="Normal bullet 2,List_Paragraph,Multilevel para_II,List Paragraph 1,References,Numbered List Paragraph,Numbered Paragraph,Main numbered paragraph,Colorful List - Accent 11,Bullets,123 List Paragraph,List Paragraph nowy,Liste 1,Bullet paras"/>
    <w:basedOn w:val="Normal"/>
    <w:link w:val="ListParagraphChar"/>
    <w:uiPriority w:val="34"/>
    <w:qFormat/>
    <w:rsid w:val="008F4E27"/>
    <w:pPr>
      <w:ind w:left="720"/>
      <w:contextualSpacing/>
    </w:pPr>
  </w:style>
  <w:style w:type="character" w:customStyle="1" w:styleId="ListParagraphChar">
    <w:name w:val="List Paragraph Char"/>
    <w:aliases w:val="Normal bullet 2 Char,List_Paragraph Char,Multilevel para_II Char,List Paragraph 1 Char,References Char,Numbered List Paragraph Char,Numbered Paragraph Char,Main numbered paragraph Char,Colorful List - Accent 11 Char,Bullets Char"/>
    <w:basedOn w:val="DefaultParagraphFont"/>
    <w:link w:val="ListParagraph"/>
    <w:uiPriority w:val="34"/>
    <w:qFormat/>
    <w:rsid w:val="00A54AFD"/>
    <w:rPr>
      <w:rFonts w:ascii="Times New Roman" w:hAnsi="Times New Roman"/>
      <w:sz w:val="24"/>
    </w:rPr>
  </w:style>
  <w:style w:type="paragraph" w:styleId="FootnoteText">
    <w:name w:val="footnote text"/>
    <w:aliases w:val="Footnote Text Char Char Char Char Char Char,fn,single space,FOOTNOTES,Footnote Text Char Char,ft,Texto nota pie Car,Fußnotentext Char,Fußnotentext arial,ALTS FOOTNOTE,ADB,pod carou,Footnote text,Footnote Text Char1,Fußnotentextf"/>
    <w:basedOn w:val="Normal"/>
    <w:link w:val="FootnoteTextChar"/>
    <w:autoRedefine/>
    <w:qFormat/>
    <w:rsid w:val="009A0797"/>
    <w:pPr>
      <w:spacing w:after="0" w:line="240" w:lineRule="auto"/>
      <w:jc w:val="left"/>
    </w:pPr>
    <w:rPr>
      <w:rFonts w:eastAsia="Times New Roman" w:cs="Times New Roman"/>
      <w:sz w:val="18"/>
      <w:szCs w:val="20"/>
      <w:lang w:val="en-US"/>
    </w:rPr>
  </w:style>
  <w:style w:type="character" w:customStyle="1" w:styleId="FootnoteTextChar">
    <w:name w:val="Footnote Text Char"/>
    <w:aliases w:val="Footnote Text Char Char Char Char Char Char Char,fn Char,single space Char,FOOTNOTES Char,Footnote Text Char Char Char,ft Char,Texto nota pie Car Char,Fußnotentext Char Char,Fußnotentext arial Char,ALTS FOOTNOTE Char,ADB Char"/>
    <w:basedOn w:val="DefaultParagraphFont"/>
    <w:link w:val="FootnoteText"/>
    <w:rsid w:val="009A0797"/>
    <w:rPr>
      <w:rFonts w:ascii="Times New Roman" w:eastAsia="Times New Roman" w:hAnsi="Times New Roman" w:cs="Times New Roman"/>
      <w:sz w:val="18"/>
      <w:szCs w:val="20"/>
      <w:lang w:val="en-US"/>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Знак сноски-FN,fr"/>
    <w:basedOn w:val="DefaultParagraphFont"/>
    <w:link w:val="BVIfnrChar"/>
    <w:uiPriority w:val="99"/>
    <w:qFormat/>
    <w:rsid w:val="008F4E27"/>
    <w:rPr>
      <w:rFonts w:cs="Times New Roman"/>
      <w:vertAlign w:val="superscript"/>
    </w:rPr>
  </w:style>
  <w:style w:type="paragraph" w:customStyle="1" w:styleId="BVIfnrChar">
    <w:name w:val="BVI fnr Char"/>
    <w:aliases w:val="BVI fnr Car Car Char,BVI fnr Car Char,BVI fnr Car Car Car Car Char1,BVI fnr Car Car Car Car Char Car Char Char,Footnote Refernece Char,callout Char,ftref Char,Footnotes refss Char,Fussnota Char,Footnote symbol Char,Times 10 Point Char"/>
    <w:basedOn w:val="Normal"/>
    <w:link w:val="FootnoteReference"/>
    <w:uiPriority w:val="99"/>
    <w:rsid w:val="003B1271"/>
    <w:pPr>
      <w:spacing w:after="160" w:line="240" w:lineRule="exact"/>
      <w:jc w:val="left"/>
    </w:pPr>
    <w:rPr>
      <w:rFonts w:asciiTheme="minorHAnsi" w:hAnsiTheme="minorHAnsi" w:cs="Times New Roman"/>
      <w:sz w:val="22"/>
      <w:vertAlign w:val="superscript"/>
    </w:rPr>
  </w:style>
  <w:style w:type="paragraph" w:styleId="NormalIndent">
    <w:name w:val="Normal Indent"/>
    <w:basedOn w:val="Normal"/>
    <w:link w:val="NormalIndentChar"/>
    <w:rsid w:val="008F4E27"/>
    <w:pPr>
      <w:widowControl w:val="0"/>
      <w:autoSpaceDE w:val="0"/>
      <w:autoSpaceDN w:val="0"/>
      <w:spacing w:after="0" w:line="240" w:lineRule="auto"/>
      <w:ind w:firstLine="680"/>
    </w:pPr>
    <w:rPr>
      <w:rFonts w:eastAsia="Times New Roman" w:cs="Times New Roman"/>
      <w:szCs w:val="24"/>
      <w:lang w:eastAsia="bg-BG"/>
    </w:rPr>
  </w:style>
  <w:style w:type="character" w:customStyle="1" w:styleId="NormalIndentChar">
    <w:name w:val="Normal Indent Char"/>
    <w:basedOn w:val="DefaultParagraphFont"/>
    <w:link w:val="NormalIndent"/>
    <w:locked/>
    <w:rsid w:val="008F4E27"/>
    <w:rPr>
      <w:rFonts w:ascii="Times New Roman" w:eastAsia="Times New Roman" w:hAnsi="Times New Roman" w:cs="Times New Roman"/>
      <w:sz w:val="24"/>
      <w:szCs w:val="24"/>
      <w:lang w:eastAsia="bg-BG"/>
    </w:rPr>
  </w:style>
  <w:style w:type="paragraph" w:styleId="BalloonText">
    <w:name w:val="Balloon Text"/>
    <w:basedOn w:val="Normal"/>
    <w:link w:val="BalloonTextChar"/>
    <w:uiPriority w:val="99"/>
    <w:semiHidden/>
    <w:unhideWhenUsed/>
    <w:rsid w:val="008F4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E27"/>
    <w:rPr>
      <w:rFonts w:ascii="Tahoma" w:hAnsi="Tahoma" w:cs="Tahoma"/>
      <w:sz w:val="16"/>
      <w:szCs w:val="16"/>
    </w:rPr>
  </w:style>
  <w:style w:type="character" w:styleId="Hyperlink">
    <w:name w:val="Hyperlink"/>
    <w:basedOn w:val="DefaultParagraphFont"/>
    <w:uiPriority w:val="99"/>
    <w:unhideWhenUsed/>
    <w:rsid w:val="00112A17"/>
    <w:rPr>
      <w:color w:val="0000FF" w:themeColor="hyperlink"/>
      <w:u w:val="single"/>
    </w:rPr>
  </w:style>
  <w:style w:type="paragraph" w:styleId="NormalWeb">
    <w:name w:val="Normal (Web)"/>
    <w:basedOn w:val="Normal"/>
    <w:uiPriority w:val="99"/>
    <w:unhideWhenUsed/>
    <w:rsid w:val="006017B7"/>
    <w:pPr>
      <w:spacing w:before="100" w:beforeAutospacing="1" w:after="100" w:afterAutospacing="1" w:line="240" w:lineRule="auto"/>
    </w:pPr>
    <w:rPr>
      <w:rFonts w:eastAsia="Times New Roman" w:cs="Times New Roman"/>
      <w:szCs w:val="24"/>
      <w:lang w:eastAsia="bg-BG"/>
    </w:rPr>
  </w:style>
  <w:style w:type="paragraph" w:customStyle="1" w:styleId="volissue">
    <w:name w:val="volissue"/>
    <w:basedOn w:val="Normal"/>
    <w:rsid w:val="00085E3F"/>
    <w:pPr>
      <w:spacing w:before="100" w:beforeAutospacing="1" w:after="100" w:afterAutospacing="1" w:line="240" w:lineRule="auto"/>
    </w:pPr>
    <w:rPr>
      <w:rFonts w:eastAsia="Times New Roman" w:cs="Times New Roman"/>
      <w:szCs w:val="24"/>
      <w:lang w:eastAsia="bg-BG"/>
    </w:rPr>
  </w:style>
  <w:style w:type="paragraph" w:styleId="BodyText">
    <w:name w:val="Body Text"/>
    <w:basedOn w:val="Normal"/>
    <w:link w:val="BodyTextChar"/>
    <w:uiPriority w:val="99"/>
    <w:qFormat/>
    <w:rsid w:val="00FC53A5"/>
    <w:pPr>
      <w:widowControl w:val="0"/>
      <w:numPr>
        <w:numId w:val="28"/>
      </w:numPr>
      <w:autoSpaceDE w:val="0"/>
      <w:autoSpaceDN w:val="0"/>
      <w:adjustRightInd w:val="0"/>
      <w:spacing w:after="120" w:line="276" w:lineRule="auto"/>
      <w:ind w:left="0" w:firstLine="0"/>
    </w:pPr>
    <w:rPr>
      <w:rFonts w:eastAsiaTheme="minorEastAsia" w:cs="Times New Roman"/>
      <w:color w:val="000000" w:themeColor="text1"/>
      <w:szCs w:val="24"/>
      <w:lang w:val="en-US" w:eastAsia="bg-BG"/>
    </w:rPr>
  </w:style>
  <w:style w:type="character" w:customStyle="1" w:styleId="BodyTextChar">
    <w:name w:val="Body Text Char"/>
    <w:basedOn w:val="DefaultParagraphFont"/>
    <w:link w:val="BodyText"/>
    <w:uiPriority w:val="99"/>
    <w:rsid w:val="00FC53A5"/>
    <w:rPr>
      <w:rFonts w:ascii="Times New Roman" w:eastAsiaTheme="minorEastAsia" w:hAnsi="Times New Roman" w:cs="Times New Roman"/>
      <w:color w:val="000000" w:themeColor="text1"/>
      <w:sz w:val="24"/>
      <w:szCs w:val="24"/>
      <w:lang w:val="en-US" w:eastAsia="bg-BG"/>
    </w:rPr>
  </w:style>
  <w:style w:type="paragraph" w:customStyle="1" w:styleId="TableParagraph">
    <w:name w:val="Table Paragraph"/>
    <w:basedOn w:val="Normal"/>
    <w:uiPriority w:val="99"/>
    <w:qFormat/>
    <w:rsid w:val="00887632"/>
    <w:pPr>
      <w:widowControl w:val="0"/>
      <w:autoSpaceDE w:val="0"/>
      <w:autoSpaceDN w:val="0"/>
      <w:adjustRightInd w:val="0"/>
      <w:spacing w:after="0" w:line="240" w:lineRule="auto"/>
    </w:pPr>
    <w:rPr>
      <w:rFonts w:eastAsiaTheme="minorEastAsia" w:cs="Times New Roman"/>
      <w:szCs w:val="24"/>
      <w:lang w:eastAsia="bg-BG"/>
    </w:rPr>
  </w:style>
  <w:style w:type="paragraph" w:styleId="TOC1">
    <w:name w:val="toc 1"/>
    <w:basedOn w:val="Normal"/>
    <w:next w:val="Normal"/>
    <w:autoRedefine/>
    <w:uiPriority w:val="39"/>
    <w:unhideWhenUsed/>
    <w:rsid w:val="00AA3124"/>
    <w:pPr>
      <w:widowControl w:val="0"/>
      <w:tabs>
        <w:tab w:val="left" w:pos="1320"/>
        <w:tab w:val="right" w:leader="dot" w:pos="9072"/>
      </w:tabs>
      <w:autoSpaceDE w:val="0"/>
      <w:autoSpaceDN w:val="0"/>
      <w:adjustRightInd w:val="0"/>
      <w:spacing w:after="100" w:line="240" w:lineRule="auto"/>
      <w:ind w:left="1276" w:right="709" w:hanging="1276"/>
    </w:pPr>
    <w:rPr>
      <w:rFonts w:ascii="Calibri" w:eastAsiaTheme="minorEastAsia" w:hAnsi="Calibri" w:cs="Times New Roman"/>
      <w:sz w:val="22"/>
      <w:szCs w:val="24"/>
      <w:lang w:eastAsia="bg-BG"/>
    </w:rPr>
  </w:style>
  <w:style w:type="character" w:styleId="Strong">
    <w:name w:val="Strong"/>
    <w:basedOn w:val="DefaultParagraphFont"/>
    <w:uiPriority w:val="22"/>
    <w:qFormat/>
    <w:rsid w:val="00CF5965"/>
    <w:rPr>
      <w:b/>
      <w:bCs/>
    </w:rPr>
  </w:style>
  <w:style w:type="character" w:customStyle="1" w:styleId="apple-converted-space">
    <w:name w:val="apple-converted-space"/>
    <w:basedOn w:val="DefaultParagraphFont"/>
    <w:rsid w:val="008E3E63"/>
  </w:style>
  <w:style w:type="character" w:styleId="FollowedHyperlink">
    <w:name w:val="FollowedHyperlink"/>
    <w:basedOn w:val="DefaultParagraphFont"/>
    <w:uiPriority w:val="99"/>
    <w:semiHidden/>
    <w:unhideWhenUsed/>
    <w:rsid w:val="008E3E63"/>
    <w:rPr>
      <w:color w:val="800080" w:themeColor="followedHyperlink"/>
      <w:u w:val="single"/>
    </w:rPr>
  </w:style>
  <w:style w:type="table" w:customStyle="1" w:styleId="LightShading1">
    <w:name w:val="Light Shading1"/>
    <w:basedOn w:val="TableNormal"/>
    <w:uiPriority w:val="60"/>
    <w:rsid w:val="004F6F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4F6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25A10"/>
    <w:rPr>
      <w:sz w:val="16"/>
      <w:szCs w:val="16"/>
    </w:rPr>
  </w:style>
  <w:style w:type="paragraph" w:styleId="CommentText">
    <w:name w:val="annotation text"/>
    <w:basedOn w:val="Normal"/>
    <w:link w:val="CommentTextChar"/>
    <w:uiPriority w:val="99"/>
    <w:unhideWhenUsed/>
    <w:rsid w:val="00625A10"/>
    <w:pPr>
      <w:spacing w:line="240" w:lineRule="auto"/>
    </w:pPr>
    <w:rPr>
      <w:sz w:val="20"/>
      <w:szCs w:val="20"/>
    </w:rPr>
  </w:style>
  <w:style w:type="character" w:customStyle="1" w:styleId="CommentTextChar">
    <w:name w:val="Comment Text Char"/>
    <w:basedOn w:val="DefaultParagraphFont"/>
    <w:link w:val="CommentText"/>
    <w:uiPriority w:val="99"/>
    <w:rsid w:val="00625A10"/>
    <w:rPr>
      <w:sz w:val="20"/>
      <w:szCs w:val="20"/>
    </w:rPr>
  </w:style>
  <w:style w:type="paragraph" w:styleId="CommentSubject">
    <w:name w:val="annotation subject"/>
    <w:basedOn w:val="CommentText"/>
    <w:next w:val="CommentText"/>
    <w:link w:val="CommentSubjectChar"/>
    <w:uiPriority w:val="99"/>
    <w:semiHidden/>
    <w:unhideWhenUsed/>
    <w:rsid w:val="00625A10"/>
    <w:rPr>
      <w:b/>
      <w:bCs/>
    </w:rPr>
  </w:style>
  <w:style w:type="character" w:customStyle="1" w:styleId="CommentSubjectChar">
    <w:name w:val="Comment Subject Char"/>
    <w:basedOn w:val="CommentTextChar"/>
    <w:link w:val="CommentSubject"/>
    <w:uiPriority w:val="99"/>
    <w:semiHidden/>
    <w:rsid w:val="00625A10"/>
    <w:rPr>
      <w:b/>
      <w:bCs/>
      <w:sz w:val="20"/>
      <w:szCs w:val="20"/>
    </w:rPr>
  </w:style>
  <w:style w:type="character" w:styleId="HTMLCite">
    <w:name w:val="HTML Cite"/>
    <w:basedOn w:val="DefaultParagraphFont"/>
    <w:uiPriority w:val="99"/>
    <w:semiHidden/>
    <w:unhideWhenUsed/>
    <w:rsid w:val="008B56A2"/>
    <w:rPr>
      <w:i/>
      <w:iCs/>
    </w:rPr>
  </w:style>
  <w:style w:type="paragraph" w:styleId="Header">
    <w:name w:val="header"/>
    <w:basedOn w:val="Normal"/>
    <w:link w:val="HeaderChar"/>
    <w:uiPriority w:val="99"/>
    <w:unhideWhenUsed/>
    <w:rsid w:val="00C75F3B"/>
    <w:pPr>
      <w:tabs>
        <w:tab w:val="center" w:pos="4536"/>
        <w:tab w:val="right" w:pos="9072"/>
      </w:tabs>
      <w:spacing w:after="0" w:line="240" w:lineRule="auto"/>
    </w:pPr>
  </w:style>
  <w:style w:type="character" w:customStyle="1" w:styleId="HeaderChar">
    <w:name w:val="Header Char"/>
    <w:basedOn w:val="DefaultParagraphFont"/>
    <w:link w:val="Header"/>
    <w:uiPriority w:val="99"/>
    <w:rsid w:val="00C75F3B"/>
  </w:style>
  <w:style w:type="paragraph" w:styleId="Footer">
    <w:name w:val="footer"/>
    <w:basedOn w:val="Normal"/>
    <w:link w:val="FooterChar"/>
    <w:uiPriority w:val="99"/>
    <w:unhideWhenUsed/>
    <w:rsid w:val="00C75F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5F3B"/>
  </w:style>
  <w:style w:type="paragraph" w:styleId="Revision">
    <w:name w:val="Revision"/>
    <w:hidden/>
    <w:uiPriority w:val="99"/>
    <w:semiHidden/>
    <w:rsid w:val="0062504F"/>
    <w:pPr>
      <w:spacing w:after="0" w:line="240" w:lineRule="auto"/>
    </w:pPr>
  </w:style>
  <w:style w:type="paragraph" w:styleId="DocumentMap">
    <w:name w:val="Document Map"/>
    <w:basedOn w:val="Normal"/>
    <w:link w:val="DocumentMapChar"/>
    <w:uiPriority w:val="99"/>
    <w:semiHidden/>
    <w:unhideWhenUsed/>
    <w:rsid w:val="00395AF6"/>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395AF6"/>
    <w:rPr>
      <w:rFonts w:ascii="Lucida Grande" w:hAnsi="Lucida Grande" w:cs="Lucida Grande"/>
      <w:sz w:val="24"/>
      <w:szCs w:val="24"/>
    </w:rPr>
  </w:style>
  <w:style w:type="paragraph" w:styleId="Title">
    <w:name w:val="Title"/>
    <w:basedOn w:val="Normal"/>
    <w:next w:val="Normal"/>
    <w:link w:val="TitleChar"/>
    <w:autoRedefine/>
    <w:qFormat/>
    <w:rsid w:val="004960C7"/>
    <w:pPr>
      <w:spacing w:after="0" w:line="240" w:lineRule="auto"/>
      <w:contextualSpacing/>
    </w:pPr>
    <w:rPr>
      <w:rFonts w:ascii="Calibri" w:eastAsiaTheme="majorEastAsia" w:hAnsi="Calibri" w:cstheme="majorBidi"/>
      <w:b/>
      <w:spacing w:val="-10"/>
      <w:kern w:val="28"/>
      <w:sz w:val="44"/>
      <w:szCs w:val="56"/>
    </w:rPr>
  </w:style>
  <w:style w:type="character" w:customStyle="1" w:styleId="TitleChar">
    <w:name w:val="Title Char"/>
    <w:basedOn w:val="DefaultParagraphFont"/>
    <w:link w:val="Title"/>
    <w:rsid w:val="004960C7"/>
    <w:rPr>
      <w:rFonts w:ascii="Calibri" w:eastAsiaTheme="majorEastAsia" w:hAnsi="Calibri" w:cstheme="majorBidi"/>
      <w:b/>
      <w:spacing w:val="-10"/>
      <w:kern w:val="28"/>
      <w:sz w:val="44"/>
      <w:szCs w:val="56"/>
    </w:rPr>
  </w:style>
  <w:style w:type="table" w:customStyle="1" w:styleId="ListTable3-Accent11">
    <w:name w:val="List Table 3 - Accent 11"/>
    <w:basedOn w:val="TableNormal"/>
    <w:next w:val="ListTable3-Accent12"/>
    <w:uiPriority w:val="48"/>
    <w:rsid w:val="00A64BBB"/>
    <w:pPr>
      <w:spacing w:before="120" w:after="0" w:line="240" w:lineRule="auto"/>
      <w:jc w:val="both"/>
    </w:pPr>
    <w:rPr>
      <w:rFonts w:ascii="Times New Roman"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2">
    <w:name w:val="List Table 3 - Accent 12"/>
    <w:basedOn w:val="TableNormal"/>
    <w:uiPriority w:val="48"/>
    <w:rsid w:val="00A64BBB"/>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OCHeading">
    <w:name w:val="TOC Heading"/>
    <w:basedOn w:val="Heading1"/>
    <w:next w:val="Normal"/>
    <w:uiPriority w:val="39"/>
    <w:unhideWhenUsed/>
    <w:qFormat/>
    <w:rsid w:val="00A64BBB"/>
    <w:pPr>
      <w:spacing w:before="240" w:after="0" w:line="259" w:lineRule="auto"/>
      <w:outlineLvl w:val="9"/>
    </w:pPr>
    <w:rPr>
      <w:rFonts w:asciiTheme="majorHAnsi" w:eastAsiaTheme="majorEastAsia" w:hAnsiTheme="majorHAnsi" w:cstheme="majorBidi"/>
      <w:b w:val="0"/>
      <w:bCs w:val="0"/>
      <w:szCs w:val="32"/>
    </w:rPr>
  </w:style>
  <w:style w:type="paragraph" w:styleId="TOC2">
    <w:name w:val="toc 2"/>
    <w:basedOn w:val="Normal"/>
    <w:next w:val="Normal"/>
    <w:autoRedefine/>
    <w:uiPriority w:val="39"/>
    <w:unhideWhenUsed/>
    <w:rsid w:val="00BF0D78"/>
    <w:pPr>
      <w:tabs>
        <w:tab w:val="left" w:pos="880"/>
        <w:tab w:val="right" w:leader="dot" w:pos="9062"/>
      </w:tabs>
      <w:spacing w:after="100"/>
      <w:ind w:left="851" w:hanging="425"/>
    </w:pPr>
    <w:rPr>
      <w:rFonts w:ascii="Calibri" w:hAnsi="Calibri"/>
      <w:sz w:val="22"/>
    </w:rPr>
  </w:style>
  <w:style w:type="paragraph" w:styleId="TOC3">
    <w:name w:val="toc 3"/>
    <w:basedOn w:val="Normal"/>
    <w:next w:val="Normal"/>
    <w:autoRedefine/>
    <w:uiPriority w:val="39"/>
    <w:unhideWhenUsed/>
    <w:rsid w:val="00BF0D78"/>
    <w:pPr>
      <w:tabs>
        <w:tab w:val="left" w:pos="1320"/>
        <w:tab w:val="right" w:leader="dot" w:pos="9062"/>
      </w:tabs>
      <w:spacing w:after="100"/>
      <w:ind w:left="1276" w:hanging="709"/>
    </w:pPr>
    <w:rPr>
      <w:rFonts w:ascii="Calibri" w:hAnsi="Calibri"/>
      <w:sz w:val="22"/>
    </w:rPr>
  </w:style>
  <w:style w:type="paragraph" w:styleId="TOC4">
    <w:name w:val="toc 4"/>
    <w:basedOn w:val="Normal"/>
    <w:next w:val="Normal"/>
    <w:autoRedefine/>
    <w:uiPriority w:val="39"/>
    <w:unhideWhenUsed/>
    <w:rsid w:val="0082045C"/>
    <w:pPr>
      <w:spacing w:after="100"/>
      <w:ind w:left="720"/>
    </w:pPr>
  </w:style>
  <w:style w:type="paragraph" w:customStyle="1" w:styleId="LightGrid-Accent31">
    <w:name w:val="Light Grid - Accent 31"/>
    <w:basedOn w:val="Normal"/>
    <w:uiPriority w:val="34"/>
    <w:rsid w:val="00F40B3C"/>
    <w:pPr>
      <w:ind w:left="720"/>
      <w:contextualSpacing/>
    </w:pPr>
    <w:rPr>
      <w:rFonts w:eastAsia="Calibri" w:cs="Times New Roman"/>
    </w:rPr>
  </w:style>
  <w:style w:type="paragraph" w:styleId="EndnoteText">
    <w:name w:val="endnote text"/>
    <w:basedOn w:val="Normal"/>
    <w:link w:val="EndnoteTextChar"/>
    <w:uiPriority w:val="99"/>
    <w:semiHidden/>
    <w:unhideWhenUsed/>
    <w:rsid w:val="00F40B3C"/>
    <w:pPr>
      <w:spacing w:after="0" w:line="240" w:lineRule="auto"/>
    </w:pPr>
    <w:rPr>
      <w:rFonts w:eastAsia="Calibri" w:cs="Times New Roman"/>
      <w:sz w:val="20"/>
      <w:szCs w:val="20"/>
    </w:rPr>
  </w:style>
  <w:style w:type="character" w:customStyle="1" w:styleId="EndnoteTextChar">
    <w:name w:val="Endnote Text Char"/>
    <w:basedOn w:val="DefaultParagraphFont"/>
    <w:link w:val="EndnoteText"/>
    <w:uiPriority w:val="99"/>
    <w:semiHidden/>
    <w:rsid w:val="00F40B3C"/>
    <w:rPr>
      <w:rFonts w:ascii="Times New Roman" w:eastAsia="Calibri" w:hAnsi="Times New Roman" w:cs="Times New Roman"/>
      <w:sz w:val="20"/>
      <w:szCs w:val="20"/>
    </w:rPr>
  </w:style>
  <w:style w:type="character" w:styleId="EndnoteReference">
    <w:name w:val="endnote reference"/>
    <w:uiPriority w:val="99"/>
    <w:semiHidden/>
    <w:unhideWhenUsed/>
    <w:rsid w:val="00F40B3C"/>
    <w:rPr>
      <w:vertAlign w:val="superscript"/>
    </w:rPr>
  </w:style>
  <w:style w:type="character" w:styleId="Emphasis">
    <w:name w:val="Emphasis"/>
    <w:uiPriority w:val="20"/>
    <w:rsid w:val="00F40B3C"/>
    <w:rPr>
      <w:i/>
      <w:iCs/>
    </w:rPr>
  </w:style>
  <w:style w:type="paragraph" w:customStyle="1" w:styleId="Default">
    <w:name w:val="Default"/>
    <w:rsid w:val="00F40B3C"/>
    <w:pPr>
      <w:autoSpaceDE w:val="0"/>
      <w:autoSpaceDN w:val="0"/>
      <w:adjustRightInd w:val="0"/>
      <w:spacing w:after="0" w:line="240" w:lineRule="auto"/>
    </w:pPr>
    <w:rPr>
      <w:rFonts w:ascii="Book Antiqua" w:eastAsia="Calibri" w:hAnsi="Book Antiqua" w:cs="Book Antiqua"/>
      <w:color w:val="000000"/>
      <w:sz w:val="24"/>
      <w:szCs w:val="24"/>
    </w:rPr>
  </w:style>
  <w:style w:type="paragraph" w:customStyle="1" w:styleId="body">
    <w:name w:val="body"/>
    <w:basedOn w:val="Normal"/>
    <w:rsid w:val="00F40B3C"/>
    <w:pPr>
      <w:spacing w:before="100" w:beforeAutospacing="1" w:after="100" w:afterAutospacing="1" w:line="240" w:lineRule="auto"/>
    </w:pPr>
    <w:rPr>
      <w:rFonts w:eastAsia="Times New Roman" w:cs="Times New Roman"/>
      <w:szCs w:val="24"/>
      <w:lang w:eastAsia="bg-BG"/>
    </w:rPr>
  </w:style>
  <w:style w:type="character" w:customStyle="1" w:styleId="tgc">
    <w:name w:val="_tgc"/>
    <w:basedOn w:val="DefaultParagraphFont"/>
    <w:rsid w:val="00F40B3C"/>
  </w:style>
  <w:style w:type="paragraph" w:customStyle="1" w:styleId="LightList-Accent31">
    <w:name w:val="Light List - Accent 31"/>
    <w:hidden/>
    <w:uiPriority w:val="99"/>
    <w:semiHidden/>
    <w:rsid w:val="00F40B3C"/>
    <w:pPr>
      <w:spacing w:after="0" w:line="240" w:lineRule="auto"/>
    </w:pPr>
    <w:rPr>
      <w:rFonts w:ascii="Calibri" w:eastAsia="Calibri" w:hAnsi="Calibri" w:cs="Times New Roman"/>
    </w:rPr>
  </w:style>
  <w:style w:type="paragraph" w:customStyle="1" w:styleId="Pa15">
    <w:name w:val="Pa15"/>
    <w:basedOn w:val="Default"/>
    <w:next w:val="Default"/>
    <w:uiPriority w:val="99"/>
    <w:rsid w:val="00A81DB3"/>
    <w:pPr>
      <w:spacing w:line="201" w:lineRule="atLeast"/>
    </w:pPr>
    <w:rPr>
      <w:rFonts w:ascii="Palatino Linotype" w:eastAsiaTheme="minorHAnsi" w:hAnsi="Palatino Linotype" w:cstheme="minorBidi"/>
      <w:color w:val="auto"/>
    </w:rPr>
  </w:style>
  <w:style w:type="paragraph" w:customStyle="1" w:styleId="Pa26">
    <w:name w:val="Pa26"/>
    <w:basedOn w:val="Default"/>
    <w:next w:val="Default"/>
    <w:uiPriority w:val="99"/>
    <w:rsid w:val="00A81DB3"/>
    <w:pPr>
      <w:spacing w:line="181" w:lineRule="atLeast"/>
    </w:pPr>
    <w:rPr>
      <w:rFonts w:ascii="Palatino Linotype" w:eastAsiaTheme="minorHAnsi" w:hAnsi="Palatino Linotype" w:cstheme="minorBidi"/>
      <w:color w:val="auto"/>
    </w:rPr>
  </w:style>
  <w:style w:type="paragraph" w:customStyle="1" w:styleId="Pa34">
    <w:name w:val="Pa34"/>
    <w:basedOn w:val="Default"/>
    <w:next w:val="Default"/>
    <w:uiPriority w:val="99"/>
    <w:rsid w:val="00A81DB3"/>
    <w:pPr>
      <w:spacing w:line="141" w:lineRule="atLeast"/>
    </w:pPr>
    <w:rPr>
      <w:rFonts w:ascii="Palatino Linotype" w:eastAsiaTheme="minorHAnsi" w:hAnsi="Palatino Linotype" w:cstheme="minorBidi"/>
      <w:color w:val="auto"/>
    </w:rPr>
  </w:style>
  <w:style w:type="paragraph" w:customStyle="1" w:styleId="Pa1">
    <w:name w:val="Pa1"/>
    <w:basedOn w:val="Default"/>
    <w:next w:val="Default"/>
    <w:uiPriority w:val="99"/>
    <w:rsid w:val="00A81DB3"/>
    <w:pPr>
      <w:spacing w:line="361" w:lineRule="atLeast"/>
    </w:pPr>
    <w:rPr>
      <w:rFonts w:ascii="Verdana" w:eastAsiaTheme="minorHAnsi" w:hAnsi="Verdana" w:cstheme="minorBidi"/>
      <w:color w:val="auto"/>
    </w:rPr>
  </w:style>
  <w:style w:type="character" w:customStyle="1" w:styleId="st">
    <w:name w:val="st"/>
    <w:basedOn w:val="DefaultParagraphFont"/>
    <w:rsid w:val="00A81DB3"/>
  </w:style>
  <w:style w:type="character" w:customStyle="1" w:styleId="a">
    <w:name w:val="a"/>
    <w:basedOn w:val="DefaultParagraphFont"/>
    <w:rsid w:val="00A81DB3"/>
  </w:style>
  <w:style w:type="character" w:customStyle="1" w:styleId="l6">
    <w:name w:val="l6"/>
    <w:basedOn w:val="DefaultParagraphFont"/>
    <w:rsid w:val="00A81DB3"/>
  </w:style>
  <w:style w:type="character" w:customStyle="1" w:styleId="l7">
    <w:name w:val="l7"/>
    <w:basedOn w:val="DefaultParagraphFont"/>
    <w:rsid w:val="00A81DB3"/>
  </w:style>
  <w:style w:type="character" w:customStyle="1" w:styleId="l8">
    <w:name w:val="l8"/>
    <w:basedOn w:val="DefaultParagraphFont"/>
    <w:rsid w:val="00A81DB3"/>
  </w:style>
  <w:style w:type="character" w:customStyle="1" w:styleId="l10">
    <w:name w:val="l10"/>
    <w:basedOn w:val="DefaultParagraphFont"/>
    <w:rsid w:val="00A81DB3"/>
  </w:style>
  <w:style w:type="character" w:customStyle="1" w:styleId="l9">
    <w:name w:val="l9"/>
    <w:basedOn w:val="DefaultParagraphFont"/>
    <w:rsid w:val="00A81DB3"/>
  </w:style>
  <w:style w:type="character" w:customStyle="1" w:styleId="l">
    <w:name w:val="l"/>
    <w:basedOn w:val="DefaultParagraphFont"/>
    <w:rsid w:val="00A81DB3"/>
  </w:style>
  <w:style w:type="character" w:customStyle="1" w:styleId="l12">
    <w:name w:val="l12"/>
    <w:basedOn w:val="DefaultParagraphFont"/>
    <w:rsid w:val="00A81DB3"/>
  </w:style>
  <w:style w:type="character" w:customStyle="1" w:styleId="l11">
    <w:name w:val="l11"/>
    <w:basedOn w:val="DefaultParagraphFont"/>
    <w:rsid w:val="00A81DB3"/>
  </w:style>
  <w:style w:type="paragraph" w:customStyle="1" w:styleId="WBNormalNumbered">
    <w:name w:val="WB Normal Numbered"/>
    <w:basedOn w:val="Normal"/>
    <w:link w:val="WBNormalNumberedChar"/>
    <w:qFormat/>
    <w:rsid w:val="00C6053E"/>
    <w:pPr>
      <w:numPr>
        <w:numId w:val="31"/>
      </w:numPr>
      <w:tabs>
        <w:tab w:val="left" w:pos="426"/>
      </w:tabs>
      <w:spacing w:before="120" w:after="0" w:line="276" w:lineRule="auto"/>
    </w:pPr>
    <w:rPr>
      <w:color w:val="000000" w:themeColor="text1"/>
      <w:lang w:val="en-US"/>
    </w:rPr>
  </w:style>
  <w:style w:type="character" w:customStyle="1" w:styleId="WBNormalNumberedChar">
    <w:name w:val="WB Normal Numbered Char"/>
    <w:basedOn w:val="DefaultParagraphFont"/>
    <w:link w:val="WBNormalNumbered"/>
    <w:rsid w:val="00C6053E"/>
    <w:rPr>
      <w:rFonts w:ascii="Times New Roman" w:hAnsi="Times New Roman"/>
      <w:color w:val="000000" w:themeColor="text1"/>
      <w:sz w:val="24"/>
      <w:lang w:val="en-US"/>
    </w:rPr>
  </w:style>
  <w:style w:type="table" w:customStyle="1" w:styleId="TableGrid1">
    <w:name w:val="Table Grid1"/>
    <w:basedOn w:val="TableNormal"/>
    <w:next w:val="TableGrid"/>
    <w:uiPriority w:val="39"/>
    <w:rsid w:val="006C3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500BA1"/>
    <w:rPr>
      <w:color w:val="2B579A"/>
      <w:shd w:val="clear" w:color="auto" w:fill="E6E6E6"/>
    </w:rPr>
  </w:style>
  <w:style w:type="paragraph" w:styleId="TOC5">
    <w:name w:val="toc 5"/>
    <w:basedOn w:val="Normal"/>
    <w:next w:val="Normal"/>
    <w:autoRedefine/>
    <w:uiPriority w:val="39"/>
    <w:unhideWhenUsed/>
    <w:rsid w:val="0057521D"/>
    <w:pPr>
      <w:spacing w:after="100" w:line="259" w:lineRule="auto"/>
      <w:ind w:left="880"/>
      <w:jc w:val="left"/>
    </w:pPr>
    <w:rPr>
      <w:rFonts w:asciiTheme="minorHAnsi" w:eastAsiaTheme="minorEastAsia" w:hAnsiTheme="minorHAnsi"/>
      <w:sz w:val="22"/>
      <w:lang w:val="en-US"/>
    </w:rPr>
  </w:style>
  <w:style w:type="paragraph" w:styleId="TOC6">
    <w:name w:val="toc 6"/>
    <w:basedOn w:val="Normal"/>
    <w:next w:val="Normal"/>
    <w:autoRedefine/>
    <w:uiPriority w:val="39"/>
    <w:unhideWhenUsed/>
    <w:rsid w:val="0057521D"/>
    <w:pPr>
      <w:spacing w:after="100" w:line="259" w:lineRule="auto"/>
      <w:ind w:left="1100"/>
      <w:jc w:val="left"/>
    </w:pPr>
    <w:rPr>
      <w:rFonts w:asciiTheme="minorHAnsi" w:eastAsiaTheme="minorEastAsia" w:hAnsiTheme="minorHAnsi"/>
      <w:sz w:val="22"/>
      <w:lang w:val="en-US"/>
    </w:rPr>
  </w:style>
  <w:style w:type="paragraph" w:styleId="TOC7">
    <w:name w:val="toc 7"/>
    <w:basedOn w:val="Normal"/>
    <w:next w:val="Normal"/>
    <w:autoRedefine/>
    <w:uiPriority w:val="39"/>
    <w:unhideWhenUsed/>
    <w:rsid w:val="0057521D"/>
    <w:pPr>
      <w:spacing w:after="100" w:line="259" w:lineRule="auto"/>
      <w:ind w:left="1320"/>
      <w:jc w:val="left"/>
    </w:pPr>
    <w:rPr>
      <w:rFonts w:asciiTheme="minorHAnsi" w:eastAsiaTheme="minorEastAsia" w:hAnsiTheme="minorHAnsi"/>
      <w:sz w:val="22"/>
      <w:lang w:val="en-US"/>
    </w:rPr>
  </w:style>
  <w:style w:type="paragraph" w:styleId="TOC8">
    <w:name w:val="toc 8"/>
    <w:basedOn w:val="Normal"/>
    <w:next w:val="Normal"/>
    <w:autoRedefine/>
    <w:uiPriority w:val="39"/>
    <w:unhideWhenUsed/>
    <w:rsid w:val="0057521D"/>
    <w:pPr>
      <w:spacing w:after="100" w:line="259" w:lineRule="auto"/>
      <w:ind w:left="1540"/>
      <w:jc w:val="left"/>
    </w:pPr>
    <w:rPr>
      <w:rFonts w:asciiTheme="minorHAnsi" w:eastAsiaTheme="minorEastAsia" w:hAnsiTheme="minorHAnsi"/>
      <w:sz w:val="22"/>
      <w:lang w:val="en-US"/>
    </w:rPr>
  </w:style>
  <w:style w:type="paragraph" w:styleId="TOC9">
    <w:name w:val="toc 9"/>
    <w:basedOn w:val="Normal"/>
    <w:next w:val="Normal"/>
    <w:autoRedefine/>
    <w:uiPriority w:val="39"/>
    <w:unhideWhenUsed/>
    <w:rsid w:val="0057521D"/>
    <w:pPr>
      <w:spacing w:after="100" w:line="259" w:lineRule="auto"/>
      <w:ind w:left="1760"/>
      <w:jc w:val="left"/>
    </w:pPr>
    <w:rPr>
      <w:rFonts w:asciiTheme="minorHAnsi" w:eastAsiaTheme="minorEastAsia" w:hAnsiTheme="minorHAnsi"/>
      <w:sz w:val="22"/>
      <w:lang w:val="en-US"/>
    </w:rPr>
  </w:style>
  <w:style w:type="paragraph" w:customStyle="1" w:styleId="Sourceline">
    <w:name w:val="Source line"/>
    <w:basedOn w:val="Normal"/>
    <w:link w:val="SourcelineChar"/>
    <w:qFormat/>
    <w:rsid w:val="00374EC8"/>
    <w:pPr>
      <w:tabs>
        <w:tab w:val="left" w:pos="3544"/>
      </w:tabs>
      <w:jc w:val="left"/>
    </w:pPr>
    <w:rPr>
      <w:rFonts w:ascii="Calibri" w:hAnsi="Calibri" w:cs="Arial"/>
      <w:sz w:val="18"/>
      <w:szCs w:val="18"/>
      <w:lang w:val="en-US"/>
    </w:rPr>
  </w:style>
  <w:style w:type="character" w:customStyle="1" w:styleId="SourcelineChar">
    <w:name w:val="Source line Char"/>
    <w:basedOn w:val="DefaultParagraphFont"/>
    <w:link w:val="Sourceline"/>
    <w:rsid w:val="00374EC8"/>
    <w:rPr>
      <w:rFonts w:ascii="Calibri" w:hAnsi="Calibri" w:cs="Arial"/>
      <w:sz w:val="18"/>
      <w:szCs w:val="18"/>
      <w:lang w:val="en-US"/>
    </w:rPr>
  </w:style>
  <w:style w:type="paragraph" w:styleId="Caption">
    <w:name w:val="caption"/>
    <w:aliases w:val="Caption Char2,Caption Char Char1,Caption Char1 Char Char,Caption Char Char Char Char,Caption Char1 Char1,Caption Char Char Char1,таблица Char,Caption Char2 Char,Caption Char1 Char Char Char Char Char,Caption Char1 Char,Caption Char Char Char"/>
    <w:basedOn w:val="Normal"/>
    <w:next w:val="Normal"/>
    <w:link w:val="CaptionChar"/>
    <w:uiPriority w:val="35"/>
    <w:unhideWhenUsed/>
    <w:qFormat/>
    <w:rsid w:val="006B39A5"/>
    <w:pPr>
      <w:spacing w:before="200" w:line="240" w:lineRule="auto"/>
      <w:jc w:val="center"/>
    </w:pPr>
    <w:rPr>
      <w:rFonts w:ascii="Calibri" w:eastAsia="Calibri" w:hAnsi="Calibri" w:cs="Times New Roman"/>
      <w:b/>
      <w:i/>
      <w:iCs/>
      <w:color w:val="44546A"/>
      <w:sz w:val="22"/>
      <w:szCs w:val="18"/>
      <w:lang w:val="en-US" w:eastAsia="bg-BG"/>
    </w:rPr>
  </w:style>
  <w:style w:type="character" w:customStyle="1" w:styleId="CaptionChar">
    <w:name w:val="Caption Char"/>
    <w:aliases w:val="Caption Char2 Char1,Caption Char Char1 Char,Caption Char1 Char Char Char,Caption Char Char Char Char Char,Caption Char1 Char1 Char,Caption Char Char Char1 Char,таблица Char Char,Caption Char2 Char Char,Caption Char1 Char Char1"/>
    <w:basedOn w:val="DefaultParagraphFont"/>
    <w:link w:val="Caption"/>
    <w:uiPriority w:val="35"/>
    <w:rsid w:val="006B39A5"/>
    <w:rPr>
      <w:rFonts w:ascii="Calibri" w:eastAsia="Calibri" w:hAnsi="Calibri" w:cs="Times New Roman"/>
      <w:b/>
      <w:i/>
      <w:iCs/>
      <w:color w:val="44546A"/>
      <w:szCs w:val="18"/>
      <w:lang w:val="en-US" w:eastAsia="bg-BG"/>
    </w:rPr>
  </w:style>
  <w:style w:type="paragraph" w:customStyle="1" w:styleId="TablFighead">
    <w:name w:val="Tabl&amp;Fig head"/>
    <w:basedOn w:val="Caption"/>
    <w:link w:val="TablFigheadChar"/>
    <w:qFormat/>
    <w:rsid w:val="00374EC8"/>
    <w:pPr>
      <w:keepNext/>
      <w:spacing w:line="264" w:lineRule="auto"/>
    </w:pPr>
    <w:rPr>
      <w:b w:val="0"/>
      <w:i w:val="0"/>
      <w:color w:val="auto"/>
      <w:szCs w:val="22"/>
    </w:rPr>
  </w:style>
  <w:style w:type="character" w:customStyle="1" w:styleId="TablFigheadChar">
    <w:name w:val="Tabl&amp;Fig head Char"/>
    <w:basedOn w:val="CaptionChar"/>
    <w:link w:val="TablFighead"/>
    <w:rsid w:val="00374EC8"/>
    <w:rPr>
      <w:rFonts w:ascii="Calibri" w:eastAsia="Calibri" w:hAnsi="Calibri" w:cs="Times New Roman"/>
      <w:b w:val="0"/>
      <w:i w:val="0"/>
      <w:iCs/>
      <w:color w:val="1F497D" w:themeColor="text2"/>
      <w:sz w:val="18"/>
      <w:szCs w:val="18"/>
      <w:lang w:val="en-US" w:eastAsia="bg-BG"/>
    </w:rPr>
  </w:style>
  <w:style w:type="paragraph" w:customStyle="1" w:styleId="Boxhead">
    <w:name w:val="Box head"/>
    <w:basedOn w:val="TablFighead"/>
    <w:link w:val="BoxheadChar"/>
    <w:qFormat/>
    <w:rsid w:val="0044692C"/>
    <w:rPr>
      <w:sz w:val="20"/>
      <w:szCs w:val="20"/>
    </w:rPr>
  </w:style>
  <w:style w:type="character" w:customStyle="1" w:styleId="BoxheadChar">
    <w:name w:val="Box head Char"/>
    <w:basedOn w:val="TablFigheadChar"/>
    <w:link w:val="Boxhead"/>
    <w:rsid w:val="0044692C"/>
    <w:rPr>
      <w:rFonts w:ascii="Calibri" w:eastAsia="Calibri" w:hAnsi="Calibri" w:cs="Times New Roman"/>
      <w:b w:val="0"/>
      <w:i w:val="0"/>
      <w:iCs/>
      <w:color w:val="1F497D" w:themeColor="text2"/>
      <w:sz w:val="20"/>
      <w:szCs w:val="20"/>
      <w:lang w:val="en-US" w:eastAsia="bg-BG"/>
    </w:rPr>
  </w:style>
  <w:style w:type="paragraph" w:customStyle="1" w:styleId="Boxtxt">
    <w:name w:val="Box txt"/>
    <w:basedOn w:val="Normal"/>
    <w:link w:val="BoxtxtChar"/>
    <w:qFormat/>
    <w:rsid w:val="0044692C"/>
    <w:pPr>
      <w:autoSpaceDE w:val="0"/>
      <w:autoSpaceDN w:val="0"/>
      <w:adjustRightInd w:val="0"/>
    </w:pPr>
    <w:rPr>
      <w:rFonts w:ascii="Calibri" w:hAnsi="Calibri" w:cs="Arial"/>
      <w:bCs/>
      <w:sz w:val="18"/>
      <w:szCs w:val="18"/>
      <w:lang w:val="en-US"/>
    </w:rPr>
  </w:style>
  <w:style w:type="character" w:customStyle="1" w:styleId="BoxtxtChar">
    <w:name w:val="Box txt Char"/>
    <w:basedOn w:val="DefaultParagraphFont"/>
    <w:link w:val="Boxtxt"/>
    <w:rsid w:val="0044692C"/>
    <w:rPr>
      <w:rFonts w:ascii="Calibri" w:hAnsi="Calibri" w:cs="Arial"/>
      <w:bCs/>
      <w:sz w:val="18"/>
      <w:szCs w:val="18"/>
      <w:lang w:val="en-US"/>
    </w:rPr>
  </w:style>
  <w:style w:type="paragraph" w:customStyle="1" w:styleId="Normalbullet">
    <w:name w:val="Normal bullet"/>
    <w:basedOn w:val="ListParagraph"/>
    <w:link w:val="NormalbulletChar"/>
    <w:qFormat/>
    <w:rsid w:val="00A54AFD"/>
    <w:pPr>
      <w:numPr>
        <w:numId w:val="11"/>
      </w:numPr>
    </w:pPr>
    <w:rPr>
      <w:lang w:val="en-US"/>
    </w:rPr>
  </w:style>
  <w:style w:type="character" w:customStyle="1" w:styleId="NormalbulletChar">
    <w:name w:val="Normal bullet Char"/>
    <w:basedOn w:val="ListParagraphChar"/>
    <w:link w:val="Normalbullet"/>
    <w:rsid w:val="00A54AFD"/>
    <w:rPr>
      <w:rFonts w:ascii="Times New Roman" w:hAnsi="Times New Roman"/>
      <w:sz w:val="24"/>
      <w:lang w:val="en-US"/>
    </w:rPr>
  </w:style>
  <w:style w:type="paragraph" w:styleId="TableofFigures">
    <w:name w:val="table of figures"/>
    <w:basedOn w:val="Normal"/>
    <w:next w:val="Normal"/>
    <w:autoRedefine/>
    <w:uiPriority w:val="99"/>
    <w:unhideWhenUsed/>
    <w:rsid w:val="00513448"/>
    <w:pPr>
      <w:spacing w:after="100" w:line="276" w:lineRule="auto"/>
    </w:pPr>
    <w:rPr>
      <w:rFonts w:ascii="Calibri" w:hAnsi="Calibri"/>
      <w:sz w:val="22"/>
    </w:rPr>
  </w:style>
  <w:style w:type="paragraph" w:customStyle="1" w:styleId="numberednormal">
    <w:name w:val="numbered normal"/>
    <w:basedOn w:val="Normal"/>
    <w:link w:val="numberednormalChar"/>
    <w:qFormat/>
    <w:rsid w:val="00907F4B"/>
    <w:pPr>
      <w:widowControl w:val="0"/>
      <w:numPr>
        <w:numId w:val="23"/>
      </w:numPr>
      <w:ind w:left="0" w:firstLine="0"/>
    </w:pPr>
    <w:rPr>
      <w:rFonts w:eastAsia="Times New Roman"/>
      <w:lang w:val="en-US" w:eastAsia="bg-BG"/>
    </w:rPr>
  </w:style>
  <w:style w:type="character" w:customStyle="1" w:styleId="numberednormalChar">
    <w:name w:val="numbered normal Char"/>
    <w:basedOn w:val="DefaultParagraphFont"/>
    <w:link w:val="numberednormal"/>
    <w:rsid w:val="00907F4B"/>
    <w:rPr>
      <w:rFonts w:ascii="Times New Roman" w:eastAsia="Times New Roman" w:hAnsi="Times New Roman"/>
      <w:sz w:val="24"/>
      <w:lang w:val="en-US" w:eastAsia="bg-BG"/>
    </w:rPr>
  </w:style>
  <w:style w:type="character" w:customStyle="1" w:styleId="Mention2">
    <w:name w:val="Mention2"/>
    <w:basedOn w:val="DefaultParagraphFont"/>
    <w:uiPriority w:val="99"/>
    <w:semiHidden/>
    <w:unhideWhenUsed/>
    <w:rsid w:val="00644BD8"/>
    <w:rPr>
      <w:color w:val="2B579A"/>
      <w:shd w:val="clear" w:color="auto" w:fill="E6E6E6"/>
    </w:rPr>
  </w:style>
  <w:style w:type="paragraph" w:customStyle="1" w:styleId="Chapter">
    <w:name w:val="Chapter"/>
    <w:basedOn w:val="Heading1"/>
    <w:next w:val="Heading1"/>
    <w:qFormat/>
    <w:rsid w:val="00644BD8"/>
    <w:pPr>
      <w:numPr>
        <w:numId w:val="24"/>
      </w:numPr>
      <w:spacing w:after="60" w:line="276" w:lineRule="auto"/>
      <w:ind w:left="1418" w:hanging="1418"/>
    </w:pPr>
    <w:rPr>
      <w:color w:val="365F91"/>
      <w:lang w:val="en-GB"/>
    </w:rPr>
  </w:style>
  <w:style w:type="paragraph" w:customStyle="1" w:styleId="Source">
    <w:name w:val="Source"/>
    <w:basedOn w:val="Normal"/>
    <w:qFormat/>
    <w:rsid w:val="006B39A5"/>
    <w:pPr>
      <w:spacing w:before="60" w:after="200" w:line="240" w:lineRule="auto"/>
      <w:jc w:val="center"/>
    </w:pPr>
    <w:rPr>
      <w:rFonts w:asciiTheme="minorHAnsi" w:eastAsia="Calibri" w:hAnsiTheme="minorHAnsi" w:cstheme="minorHAnsi"/>
      <w:i/>
      <w:sz w:val="20"/>
      <w:szCs w:val="20"/>
      <w:lang w:val="en-US"/>
    </w:rPr>
  </w:style>
  <w:style w:type="table" w:customStyle="1" w:styleId="TableGrid2">
    <w:name w:val="Table Grid2"/>
    <w:basedOn w:val="TableNormal"/>
    <w:next w:val="TableGrid"/>
    <w:uiPriority w:val="39"/>
    <w:rsid w:val="005D28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3">
    <w:name w:val="Mention3"/>
    <w:basedOn w:val="DefaultParagraphFont"/>
    <w:uiPriority w:val="99"/>
    <w:semiHidden/>
    <w:unhideWhenUsed/>
    <w:rsid w:val="0029393C"/>
    <w:rPr>
      <w:color w:val="2B579A"/>
      <w:shd w:val="clear" w:color="auto" w:fill="E6E6E6"/>
    </w:rPr>
  </w:style>
  <w:style w:type="paragraph" w:customStyle="1" w:styleId="Normal1">
    <w:name w:val="Normal1"/>
    <w:link w:val="normalChar"/>
    <w:rsid w:val="00FD340F"/>
    <w:pPr>
      <w:pBdr>
        <w:top w:val="nil"/>
        <w:left w:val="nil"/>
        <w:bottom w:val="nil"/>
        <w:right w:val="nil"/>
        <w:between w:val="nil"/>
      </w:pBdr>
      <w:spacing w:after="0"/>
      <w:jc w:val="both"/>
    </w:pPr>
    <w:rPr>
      <w:rFonts w:ascii="Arial" w:eastAsia="Arial" w:hAnsi="Arial" w:cs="Arial"/>
      <w:color w:val="000000"/>
      <w:lang w:eastAsia="bg-BG"/>
    </w:rPr>
  </w:style>
  <w:style w:type="character" w:customStyle="1" w:styleId="normalChar">
    <w:name w:val="normal Char"/>
    <w:basedOn w:val="DefaultParagraphFont"/>
    <w:link w:val="Normal1"/>
    <w:rsid w:val="00FD340F"/>
    <w:rPr>
      <w:rFonts w:ascii="Arial" w:eastAsia="Arial" w:hAnsi="Arial" w:cs="Arial"/>
      <w:color w:val="000000"/>
      <w:lang w:eastAsia="bg-BG"/>
    </w:rPr>
  </w:style>
  <w:style w:type="table" w:customStyle="1" w:styleId="TableGrid3">
    <w:name w:val="Table Grid3"/>
    <w:basedOn w:val="TableNormal"/>
    <w:next w:val="TableGrid"/>
    <w:uiPriority w:val="39"/>
    <w:rsid w:val="004A2990"/>
    <w:pPr>
      <w:widowControl w:val="0"/>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06457"/>
    <w:rPr>
      <w:color w:val="808080"/>
      <w:shd w:val="clear" w:color="auto" w:fill="E6E6E6"/>
    </w:rPr>
  </w:style>
  <w:style w:type="character" w:customStyle="1" w:styleId="UnresolvedMention2">
    <w:name w:val="Unresolved Mention2"/>
    <w:basedOn w:val="DefaultParagraphFont"/>
    <w:uiPriority w:val="99"/>
    <w:semiHidden/>
    <w:unhideWhenUsed/>
    <w:rsid w:val="00935F31"/>
    <w:rPr>
      <w:color w:val="808080"/>
      <w:shd w:val="clear" w:color="auto" w:fill="E6E6E6"/>
    </w:rPr>
  </w:style>
  <w:style w:type="character" w:customStyle="1" w:styleId="Mention4">
    <w:name w:val="Mention4"/>
    <w:basedOn w:val="DefaultParagraphFont"/>
    <w:uiPriority w:val="99"/>
    <w:semiHidden/>
    <w:unhideWhenUsed/>
    <w:rsid w:val="00C87CF0"/>
    <w:rPr>
      <w:color w:val="2B579A"/>
      <w:shd w:val="clear" w:color="auto" w:fill="E6E6E6"/>
    </w:rPr>
  </w:style>
  <w:style w:type="paragraph" w:customStyle="1" w:styleId="Footnote">
    <w:name w:val="Footnote"/>
    <w:basedOn w:val="FootnoteText"/>
    <w:qFormat/>
    <w:rsid w:val="00CA2CF8"/>
    <w:pPr>
      <w:spacing w:after="120"/>
      <w:ind w:left="284" w:hanging="284"/>
    </w:pPr>
    <w:rPr>
      <w:rFonts w:ascii="Arial" w:eastAsiaTheme="minorHAnsi" w:hAnsi="Arial" w:cstheme="minorBidi"/>
      <w:sz w:val="20"/>
    </w:rPr>
  </w:style>
  <w:style w:type="paragraph" w:styleId="NoSpacing">
    <w:name w:val="No Spacing"/>
    <w:link w:val="NoSpacingChar"/>
    <w:uiPriority w:val="1"/>
    <w:qFormat/>
    <w:rsid w:val="00CA2CF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A2CF8"/>
    <w:rPr>
      <w:rFonts w:eastAsiaTheme="minorEastAsia"/>
      <w:lang w:val="en-US"/>
    </w:rPr>
  </w:style>
  <w:style w:type="character" w:customStyle="1" w:styleId="UnresolvedMention3">
    <w:name w:val="Unresolved Mention3"/>
    <w:basedOn w:val="DefaultParagraphFont"/>
    <w:uiPriority w:val="99"/>
    <w:semiHidden/>
    <w:unhideWhenUsed/>
    <w:rsid w:val="00CA1934"/>
    <w:rPr>
      <w:color w:val="808080"/>
      <w:shd w:val="clear" w:color="auto" w:fill="E6E6E6"/>
    </w:rPr>
  </w:style>
  <w:style w:type="paragraph" w:customStyle="1" w:styleId="Body0">
    <w:name w:val="Body"/>
    <w:rsid w:val="00DE7B6B"/>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numbering" w:customStyle="1" w:styleId="ImportedStyle1">
    <w:name w:val="Imported Style 1"/>
    <w:rsid w:val="00DE7B6B"/>
    <w:pPr>
      <w:numPr>
        <w:numId w:val="63"/>
      </w:numPr>
    </w:pPr>
  </w:style>
  <w:style w:type="character" w:customStyle="1" w:styleId="UnresolvedMention">
    <w:name w:val="Unresolved Mention"/>
    <w:basedOn w:val="DefaultParagraphFont"/>
    <w:uiPriority w:val="99"/>
    <w:semiHidden/>
    <w:unhideWhenUsed/>
    <w:rsid w:val="00E167A9"/>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caption" w:uiPriority="35" w:qFormat="1"/>
    <w:lsdException w:name="footnote reference"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874"/>
    <w:pPr>
      <w:spacing w:after="60" w:line="264" w:lineRule="auto"/>
      <w:jc w:val="both"/>
    </w:pPr>
    <w:rPr>
      <w:rFonts w:ascii="Times New Roman" w:hAnsi="Times New Roman"/>
      <w:sz w:val="24"/>
    </w:rPr>
  </w:style>
  <w:style w:type="paragraph" w:styleId="Heading1">
    <w:name w:val="heading 1"/>
    <w:aliases w:val="Heading 1 WB"/>
    <w:basedOn w:val="Normal"/>
    <w:link w:val="Heading1Char"/>
    <w:uiPriority w:val="9"/>
    <w:qFormat/>
    <w:rsid w:val="000A6066"/>
    <w:pPr>
      <w:keepNext/>
      <w:keepLines/>
      <w:spacing w:after="120" w:line="240" w:lineRule="auto"/>
      <w:jc w:val="left"/>
      <w:outlineLvl w:val="0"/>
    </w:pPr>
    <w:rPr>
      <w:rFonts w:ascii="Calibri" w:eastAsia="Times New Roman" w:hAnsi="Calibri" w:cs="Times New Roman"/>
      <w:b/>
      <w:bCs/>
      <w:color w:val="2F5496"/>
      <w:sz w:val="32"/>
      <w:szCs w:val="28"/>
      <w:lang w:val="en-US"/>
    </w:rPr>
  </w:style>
  <w:style w:type="paragraph" w:styleId="Heading2">
    <w:name w:val="heading 2"/>
    <w:aliases w:val="Heading 2 WB"/>
    <w:basedOn w:val="Normal"/>
    <w:next w:val="Normal"/>
    <w:link w:val="Heading2Char"/>
    <w:uiPriority w:val="9"/>
    <w:unhideWhenUsed/>
    <w:qFormat/>
    <w:rsid w:val="00634028"/>
    <w:pPr>
      <w:keepNext/>
      <w:keepLines/>
      <w:numPr>
        <w:ilvl w:val="1"/>
        <w:numId w:val="33"/>
      </w:numPr>
      <w:autoSpaceDE w:val="0"/>
      <w:autoSpaceDN w:val="0"/>
      <w:adjustRightInd w:val="0"/>
      <w:spacing w:before="60" w:line="240" w:lineRule="auto"/>
      <w:outlineLvl w:val="1"/>
    </w:pPr>
    <w:rPr>
      <w:rFonts w:ascii="Calibri" w:eastAsia="Times New Roman" w:hAnsi="Calibri" w:cs="Times New Roman"/>
      <w:b/>
      <w:color w:val="365F91"/>
      <w:sz w:val="28"/>
      <w:szCs w:val="26"/>
      <w:lang w:val="en-US"/>
    </w:rPr>
  </w:style>
  <w:style w:type="paragraph" w:styleId="Heading3">
    <w:name w:val="heading 3"/>
    <w:basedOn w:val="Normal"/>
    <w:next w:val="Normal"/>
    <w:link w:val="Heading3Char"/>
    <w:uiPriority w:val="9"/>
    <w:unhideWhenUsed/>
    <w:qFormat/>
    <w:rsid w:val="00634028"/>
    <w:pPr>
      <w:keepNext/>
      <w:keepLines/>
      <w:numPr>
        <w:ilvl w:val="2"/>
        <w:numId w:val="33"/>
      </w:numPr>
      <w:autoSpaceDE w:val="0"/>
      <w:autoSpaceDN w:val="0"/>
      <w:adjustRightInd w:val="0"/>
      <w:spacing w:before="60" w:line="240" w:lineRule="auto"/>
      <w:outlineLvl w:val="2"/>
    </w:pPr>
    <w:rPr>
      <w:rFonts w:ascii="Calibri" w:eastAsia="Times New Roman" w:hAnsi="Calibri" w:cs="Times New Roman"/>
      <w:b/>
      <w:i/>
      <w:color w:val="4F81BD"/>
      <w:sz w:val="26"/>
      <w:szCs w:val="24"/>
      <w:lang w:val="en-US"/>
    </w:rPr>
  </w:style>
  <w:style w:type="paragraph" w:styleId="Heading4">
    <w:name w:val="heading 4"/>
    <w:aliases w:val="Heading 4 WB"/>
    <w:basedOn w:val="Normal"/>
    <w:next w:val="Normal"/>
    <w:link w:val="Heading4Char"/>
    <w:uiPriority w:val="9"/>
    <w:unhideWhenUsed/>
    <w:qFormat/>
    <w:rsid w:val="00567A31"/>
    <w:pPr>
      <w:keepNext/>
      <w:keepLines/>
      <w:autoSpaceDE w:val="0"/>
      <w:autoSpaceDN w:val="0"/>
      <w:adjustRightInd w:val="0"/>
      <w:spacing w:before="60" w:line="240" w:lineRule="auto"/>
      <w:outlineLvl w:val="3"/>
    </w:pPr>
    <w:rPr>
      <w:rFonts w:ascii="Calibri" w:eastAsia="Times New Roman" w:hAnsi="Calibri" w:cs="Times New Roman"/>
      <w:bCs/>
      <w:i/>
      <w:iCs/>
      <w:color w:val="2F5496"/>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basedOn w:val="DefaultParagraphFont"/>
    <w:link w:val="Heading1"/>
    <w:uiPriority w:val="9"/>
    <w:rsid w:val="000A6066"/>
    <w:rPr>
      <w:rFonts w:ascii="Calibri" w:eastAsia="Times New Roman" w:hAnsi="Calibri" w:cs="Times New Roman"/>
      <w:b/>
      <w:bCs/>
      <w:color w:val="2F5496"/>
      <w:sz w:val="32"/>
      <w:szCs w:val="28"/>
      <w:lang w:val="en-US"/>
    </w:rPr>
  </w:style>
  <w:style w:type="character" w:customStyle="1" w:styleId="Heading2Char">
    <w:name w:val="Heading 2 Char"/>
    <w:aliases w:val="Heading 2 WB Char"/>
    <w:basedOn w:val="DefaultParagraphFont"/>
    <w:link w:val="Heading2"/>
    <w:uiPriority w:val="9"/>
    <w:rsid w:val="00634028"/>
    <w:rPr>
      <w:rFonts w:ascii="Calibri" w:eastAsia="Times New Roman" w:hAnsi="Calibri" w:cs="Times New Roman"/>
      <w:b/>
      <w:color w:val="365F91"/>
      <w:sz w:val="28"/>
      <w:szCs w:val="26"/>
      <w:lang w:val="en-US"/>
    </w:rPr>
  </w:style>
  <w:style w:type="character" w:customStyle="1" w:styleId="Heading3Char">
    <w:name w:val="Heading 3 Char"/>
    <w:basedOn w:val="DefaultParagraphFont"/>
    <w:link w:val="Heading3"/>
    <w:uiPriority w:val="9"/>
    <w:rsid w:val="00634028"/>
    <w:rPr>
      <w:rFonts w:ascii="Calibri" w:eastAsia="Times New Roman" w:hAnsi="Calibri" w:cs="Times New Roman"/>
      <w:b/>
      <w:i/>
      <w:color w:val="4F81BD"/>
      <w:sz w:val="26"/>
      <w:szCs w:val="24"/>
      <w:lang w:val="en-US"/>
    </w:rPr>
  </w:style>
  <w:style w:type="character" w:customStyle="1" w:styleId="Heading4Char">
    <w:name w:val="Heading 4 Char"/>
    <w:aliases w:val="Heading 4 WB Char"/>
    <w:basedOn w:val="DefaultParagraphFont"/>
    <w:link w:val="Heading4"/>
    <w:uiPriority w:val="9"/>
    <w:rsid w:val="00567A31"/>
    <w:rPr>
      <w:rFonts w:ascii="Calibri" w:eastAsia="Times New Roman" w:hAnsi="Calibri" w:cs="Times New Roman"/>
      <w:bCs/>
      <w:i/>
      <w:iCs/>
      <w:color w:val="2F5496"/>
      <w:sz w:val="24"/>
      <w:szCs w:val="24"/>
      <w:lang w:val="en-US"/>
    </w:rPr>
  </w:style>
  <w:style w:type="paragraph" w:styleId="ListParagraph">
    <w:name w:val="List Paragraph"/>
    <w:aliases w:val="Normal bullet 2,List_Paragraph,Multilevel para_II,List Paragraph 1,References,Numbered List Paragraph,Numbered Paragraph,Main numbered paragraph,Colorful List - Accent 11,Bullets,123 List Paragraph,List Paragraph nowy,Liste 1,Bullet paras"/>
    <w:basedOn w:val="Normal"/>
    <w:link w:val="ListParagraphChar"/>
    <w:uiPriority w:val="34"/>
    <w:qFormat/>
    <w:rsid w:val="008F4E27"/>
    <w:pPr>
      <w:ind w:left="720"/>
      <w:contextualSpacing/>
    </w:pPr>
  </w:style>
  <w:style w:type="character" w:customStyle="1" w:styleId="ListParagraphChar">
    <w:name w:val="List Paragraph Char"/>
    <w:aliases w:val="Normal bullet 2 Char,List_Paragraph Char,Multilevel para_II Char,List Paragraph 1 Char,References Char,Numbered List Paragraph Char,Numbered Paragraph Char,Main numbered paragraph Char,Colorful List - Accent 11 Char,Bullets Char"/>
    <w:basedOn w:val="DefaultParagraphFont"/>
    <w:link w:val="ListParagraph"/>
    <w:uiPriority w:val="34"/>
    <w:qFormat/>
    <w:rsid w:val="00A54AFD"/>
    <w:rPr>
      <w:rFonts w:ascii="Times New Roman" w:hAnsi="Times New Roman"/>
      <w:sz w:val="24"/>
    </w:rPr>
  </w:style>
  <w:style w:type="paragraph" w:styleId="FootnoteText">
    <w:name w:val="footnote text"/>
    <w:aliases w:val="Footnote Text Char Char Char Char Char Char,fn,single space,FOOTNOTES,Footnote Text Char Char,ft,Texto nota pie Car,Fußnotentext Char,Fußnotentext arial,ALTS FOOTNOTE,ADB,pod carou,Footnote text,Footnote Text Char1,Fußnotentextf"/>
    <w:basedOn w:val="Normal"/>
    <w:link w:val="FootnoteTextChar"/>
    <w:autoRedefine/>
    <w:qFormat/>
    <w:rsid w:val="009A0797"/>
    <w:pPr>
      <w:spacing w:after="0" w:line="240" w:lineRule="auto"/>
      <w:jc w:val="left"/>
    </w:pPr>
    <w:rPr>
      <w:rFonts w:eastAsia="Times New Roman" w:cs="Times New Roman"/>
      <w:sz w:val="18"/>
      <w:szCs w:val="20"/>
      <w:lang w:val="en-US"/>
    </w:rPr>
  </w:style>
  <w:style w:type="character" w:customStyle="1" w:styleId="FootnoteTextChar">
    <w:name w:val="Footnote Text Char"/>
    <w:aliases w:val="Footnote Text Char Char Char Char Char Char Char,fn Char,single space Char,FOOTNOTES Char,Footnote Text Char Char Char,ft Char,Texto nota pie Car Char,Fußnotentext Char Char,Fußnotentext arial Char,ALTS FOOTNOTE Char,ADB Char"/>
    <w:basedOn w:val="DefaultParagraphFont"/>
    <w:link w:val="FootnoteText"/>
    <w:rsid w:val="009A0797"/>
    <w:rPr>
      <w:rFonts w:ascii="Times New Roman" w:eastAsia="Times New Roman" w:hAnsi="Times New Roman" w:cs="Times New Roman"/>
      <w:sz w:val="18"/>
      <w:szCs w:val="20"/>
      <w:lang w:val="en-US"/>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Знак сноски-FN,fr"/>
    <w:basedOn w:val="DefaultParagraphFont"/>
    <w:link w:val="BVIfnrChar"/>
    <w:uiPriority w:val="99"/>
    <w:qFormat/>
    <w:rsid w:val="008F4E27"/>
    <w:rPr>
      <w:rFonts w:cs="Times New Roman"/>
      <w:vertAlign w:val="superscript"/>
    </w:rPr>
  </w:style>
  <w:style w:type="paragraph" w:customStyle="1" w:styleId="BVIfnrChar">
    <w:name w:val="BVI fnr Char"/>
    <w:aliases w:val="BVI fnr Car Car Char,BVI fnr Car Char,BVI fnr Car Car Car Car Char1,BVI fnr Car Car Car Car Char Car Char Char,Footnote Refernece Char,callout Char,ftref Char,Footnotes refss Char,Fussnota Char,Footnote symbol Char,Times 10 Point Char"/>
    <w:basedOn w:val="Normal"/>
    <w:link w:val="FootnoteReference"/>
    <w:uiPriority w:val="99"/>
    <w:rsid w:val="003B1271"/>
    <w:pPr>
      <w:spacing w:after="160" w:line="240" w:lineRule="exact"/>
      <w:jc w:val="left"/>
    </w:pPr>
    <w:rPr>
      <w:rFonts w:asciiTheme="minorHAnsi" w:hAnsiTheme="minorHAnsi" w:cs="Times New Roman"/>
      <w:sz w:val="22"/>
      <w:vertAlign w:val="superscript"/>
    </w:rPr>
  </w:style>
  <w:style w:type="paragraph" w:styleId="NormalIndent">
    <w:name w:val="Normal Indent"/>
    <w:basedOn w:val="Normal"/>
    <w:link w:val="NormalIndentChar"/>
    <w:rsid w:val="008F4E27"/>
    <w:pPr>
      <w:widowControl w:val="0"/>
      <w:autoSpaceDE w:val="0"/>
      <w:autoSpaceDN w:val="0"/>
      <w:spacing w:after="0" w:line="240" w:lineRule="auto"/>
      <w:ind w:firstLine="680"/>
    </w:pPr>
    <w:rPr>
      <w:rFonts w:eastAsia="Times New Roman" w:cs="Times New Roman"/>
      <w:szCs w:val="24"/>
      <w:lang w:eastAsia="bg-BG"/>
    </w:rPr>
  </w:style>
  <w:style w:type="character" w:customStyle="1" w:styleId="NormalIndentChar">
    <w:name w:val="Normal Indent Char"/>
    <w:basedOn w:val="DefaultParagraphFont"/>
    <w:link w:val="NormalIndent"/>
    <w:locked/>
    <w:rsid w:val="008F4E27"/>
    <w:rPr>
      <w:rFonts w:ascii="Times New Roman" w:eastAsia="Times New Roman" w:hAnsi="Times New Roman" w:cs="Times New Roman"/>
      <w:sz w:val="24"/>
      <w:szCs w:val="24"/>
      <w:lang w:eastAsia="bg-BG"/>
    </w:rPr>
  </w:style>
  <w:style w:type="paragraph" w:styleId="BalloonText">
    <w:name w:val="Balloon Text"/>
    <w:basedOn w:val="Normal"/>
    <w:link w:val="BalloonTextChar"/>
    <w:uiPriority w:val="99"/>
    <w:semiHidden/>
    <w:unhideWhenUsed/>
    <w:rsid w:val="008F4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E27"/>
    <w:rPr>
      <w:rFonts w:ascii="Tahoma" w:hAnsi="Tahoma" w:cs="Tahoma"/>
      <w:sz w:val="16"/>
      <w:szCs w:val="16"/>
    </w:rPr>
  </w:style>
  <w:style w:type="character" w:styleId="Hyperlink">
    <w:name w:val="Hyperlink"/>
    <w:basedOn w:val="DefaultParagraphFont"/>
    <w:uiPriority w:val="99"/>
    <w:unhideWhenUsed/>
    <w:rsid w:val="00112A17"/>
    <w:rPr>
      <w:color w:val="0000FF" w:themeColor="hyperlink"/>
      <w:u w:val="single"/>
    </w:rPr>
  </w:style>
  <w:style w:type="paragraph" w:styleId="NormalWeb">
    <w:name w:val="Normal (Web)"/>
    <w:basedOn w:val="Normal"/>
    <w:uiPriority w:val="99"/>
    <w:unhideWhenUsed/>
    <w:rsid w:val="006017B7"/>
    <w:pPr>
      <w:spacing w:before="100" w:beforeAutospacing="1" w:after="100" w:afterAutospacing="1" w:line="240" w:lineRule="auto"/>
    </w:pPr>
    <w:rPr>
      <w:rFonts w:eastAsia="Times New Roman" w:cs="Times New Roman"/>
      <w:szCs w:val="24"/>
      <w:lang w:eastAsia="bg-BG"/>
    </w:rPr>
  </w:style>
  <w:style w:type="paragraph" w:customStyle="1" w:styleId="volissue">
    <w:name w:val="volissue"/>
    <w:basedOn w:val="Normal"/>
    <w:rsid w:val="00085E3F"/>
    <w:pPr>
      <w:spacing w:before="100" w:beforeAutospacing="1" w:after="100" w:afterAutospacing="1" w:line="240" w:lineRule="auto"/>
    </w:pPr>
    <w:rPr>
      <w:rFonts w:eastAsia="Times New Roman" w:cs="Times New Roman"/>
      <w:szCs w:val="24"/>
      <w:lang w:eastAsia="bg-BG"/>
    </w:rPr>
  </w:style>
  <w:style w:type="paragraph" w:styleId="BodyText">
    <w:name w:val="Body Text"/>
    <w:basedOn w:val="Normal"/>
    <w:link w:val="BodyTextChar"/>
    <w:uiPriority w:val="99"/>
    <w:qFormat/>
    <w:rsid w:val="00FC53A5"/>
    <w:pPr>
      <w:widowControl w:val="0"/>
      <w:numPr>
        <w:numId w:val="28"/>
      </w:numPr>
      <w:autoSpaceDE w:val="0"/>
      <w:autoSpaceDN w:val="0"/>
      <w:adjustRightInd w:val="0"/>
      <w:spacing w:after="120" w:line="276" w:lineRule="auto"/>
      <w:ind w:left="0" w:firstLine="0"/>
    </w:pPr>
    <w:rPr>
      <w:rFonts w:eastAsiaTheme="minorEastAsia" w:cs="Times New Roman"/>
      <w:color w:val="000000" w:themeColor="text1"/>
      <w:szCs w:val="24"/>
      <w:lang w:val="en-US" w:eastAsia="bg-BG"/>
    </w:rPr>
  </w:style>
  <w:style w:type="character" w:customStyle="1" w:styleId="BodyTextChar">
    <w:name w:val="Body Text Char"/>
    <w:basedOn w:val="DefaultParagraphFont"/>
    <w:link w:val="BodyText"/>
    <w:uiPriority w:val="99"/>
    <w:rsid w:val="00FC53A5"/>
    <w:rPr>
      <w:rFonts w:ascii="Times New Roman" w:eastAsiaTheme="minorEastAsia" w:hAnsi="Times New Roman" w:cs="Times New Roman"/>
      <w:color w:val="000000" w:themeColor="text1"/>
      <w:sz w:val="24"/>
      <w:szCs w:val="24"/>
      <w:lang w:val="en-US" w:eastAsia="bg-BG"/>
    </w:rPr>
  </w:style>
  <w:style w:type="paragraph" w:customStyle="1" w:styleId="TableParagraph">
    <w:name w:val="Table Paragraph"/>
    <w:basedOn w:val="Normal"/>
    <w:uiPriority w:val="99"/>
    <w:qFormat/>
    <w:rsid w:val="00887632"/>
    <w:pPr>
      <w:widowControl w:val="0"/>
      <w:autoSpaceDE w:val="0"/>
      <w:autoSpaceDN w:val="0"/>
      <w:adjustRightInd w:val="0"/>
      <w:spacing w:after="0" w:line="240" w:lineRule="auto"/>
    </w:pPr>
    <w:rPr>
      <w:rFonts w:eastAsiaTheme="minorEastAsia" w:cs="Times New Roman"/>
      <w:szCs w:val="24"/>
      <w:lang w:eastAsia="bg-BG"/>
    </w:rPr>
  </w:style>
  <w:style w:type="paragraph" w:styleId="TOC1">
    <w:name w:val="toc 1"/>
    <w:basedOn w:val="Normal"/>
    <w:next w:val="Normal"/>
    <w:autoRedefine/>
    <w:uiPriority w:val="39"/>
    <w:unhideWhenUsed/>
    <w:rsid w:val="00AA3124"/>
    <w:pPr>
      <w:widowControl w:val="0"/>
      <w:tabs>
        <w:tab w:val="left" w:pos="1320"/>
        <w:tab w:val="right" w:leader="dot" w:pos="9072"/>
      </w:tabs>
      <w:autoSpaceDE w:val="0"/>
      <w:autoSpaceDN w:val="0"/>
      <w:adjustRightInd w:val="0"/>
      <w:spacing w:after="100" w:line="240" w:lineRule="auto"/>
      <w:ind w:left="1276" w:right="709" w:hanging="1276"/>
    </w:pPr>
    <w:rPr>
      <w:rFonts w:ascii="Calibri" w:eastAsiaTheme="minorEastAsia" w:hAnsi="Calibri" w:cs="Times New Roman"/>
      <w:sz w:val="22"/>
      <w:szCs w:val="24"/>
      <w:lang w:eastAsia="bg-BG"/>
    </w:rPr>
  </w:style>
  <w:style w:type="character" w:styleId="Strong">
    <w:name w:val="Strong"/>
    <w:basedOn w:val="DefaultParagraphFont"/>
    <w:uiPriority w:val="22"/>
    <w:qFormat/>
    <w:rsid w:val="00CF5965"/>
    <w:rPr>
      <w:b/>
      <w:bCs/>
    </w:rPr>
  </w:style>
  <w:style w:type="character" w:customStyle="1" w:styleId="apple-converted-space">
    <w:name w:val="apple-converted-space"/>
    <w:basedOn w:val="DefaultParagraphFont"/>
    <w:rsid w:val="008E3E63"/>
  </w:style>
  <w:style w:type="character" w:styleId="FollowedHyperlink">
    <w:name w:val="FollowedHyperlink"/>
    <w:basedOn w:val="DefaultParagraphFont"/>
    <w:uiPriority w:val="99"/>
    <w:semiHidden/>
    <w:unhideWhenUsed/>
    <w:rsid w:val="008E3E63"/>
    <w:rPr>
      <w:color w:val="800080" w:themeColor="followedHyperlink"/>
      <w:u w:val="single"/>
    </w:rPr>
  </w:style>
  <w:style w:type="table" w:customStyle="1" w:styleId="LightShading1">
    <w:name w:val="Light Shading1"/>
    <w:basedOn w:val="TableNormal"/>
    <w:uiPriority w:val="60"/>
    <w:rsid w:val="004F6F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4F6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25A10"/>
    <w:rPr>
      <w:sz w:val="16"/>
      <w:szCs w:val="16"/>
    </w:rPr>
  </w:style>
  <w:style w:type="paragraph" w:styleId="CommentText">
    <w:name w:val="annotation text"/>
    <w:basedOn w:val="Normal"/>
    <w:link w:val="CommentTextChar"/>
    <w:uiPriority w:val="99"/>
    <w:unhideWhenUsed/>
    <w:rsid w:val="00625A10"/>
    <w:pPr>
      <w:spacing w:line="240" w:lineRule="auto"/>
    </w:pPr>
    <w:rPr>
      <w:sz w:val="20"/>
      <w:szCs w:val="20"/>
    </w:rPr>
  </w:style>
  <w:style w:type="character" w:customStyle="1" w:styleId="CommentTextChar">
    <w:name w:val="Comment Text Char"/>
    <w:basedOn w:val="DefaultParagraphFont"/>
    <w:link w:val="CommentText"/>
    <w:uiPriority w:val="99"/>
    <w:rsid w:val="00625A10"/>
    <w:rPr>
      <w:sz w:val="20"/>
      <w:szCs w:val="20"/>
    </w:rPr>
  </w:style>
  <w:style w:type="paragraph" w:styleId="CommentSubject">
    <w:name w:val="annotation subject"/>
    <w:basedOn w:val="CommentText"/>
    <w:next w:val="CommentText"/>
    <w:link w:val="CommentSubjectChar"/>
    <w:uiPriority w:val="99"/>
    <w:semiHidden/>
    <w:unhideWhenUsed/>
    <w:rsid w:val="00625A10"/>
    <w:rPr>
      <w:b/>
      <w:bCs/>
    </w:rPr>
  </w:style>
  <w:style w:type="character" w:customStyle="1" w:styleId="CommentSubjectChar">
    <w:name w:val="Comment Subject Char"/>
    <w:basedOn w:val="CommentTextChar"/>
    <w:link w:val="CommentSubject"/>
    <w:uiPriority w:val="99"/>
    <w:semiHidden/>
    <w:rsid w:val="00625A10"/>
    <w:rPr>
      <w:b/>
      <w:bCs/>
      <w:sz w:val="20"/>
      <w:szCs w:val="20"/>
    </w:rPr>
  </w:style>
  <w:style w:type="character" w:styleId="HTMLCite">
    <w:name w:val="HTML Cite"/>
    <w:basedOn w:val="DefaultParagraphFont"/>
    <w:uiPriority w:val="99"/>
    <w:semiHidden/>
    <w:unhideWhenUsed/>
    <w:rsid w:val="008B56A2"/>
    <w:rPr>
      <w:i/>
      <w:iCs/>
    </w:rPr>
  </w:style>
  <w:style w:type="paragraph" w:styleId="Header">
    <w:name w:val="header"/>
    <w:basedOn w:val="Normal"/>
    <w:link w:val="HeaderChar"/>
    <w:uiPriority w:val="99"/>
    <w:unhideWhenUsed/>
    <w:rsid w:val="00C75F3B"/>
    <w:pPr>
      <w:tabs>
        <w:tab w:val="center" w:pos="4536"/>
        <w:tab w:val="right" w:pos="9072"/>
      </w:tabs>
      <w:spacing w:after="0" w:line="240" w:lineRule="auto"/>
    </w:pPr>
  </w:style>
  <w:style w:type="character" w:customStyle="1" w:styleId="HeaderChar">
    <w:name w:val="Header Char"/>
    <w:basedOn w:val="DefaultParagraphFont"/>
    <w:link w:val="Header"/>
    <w:uiPriority w:val="99"/>
    <w:rsid w:val="00C75F3B"/>
  </w:style>
  <w:style w:type="paragraph" w:styleId="Footer">
    <w:name w:val="footer"/>
    <w:basedOn w:val="Normal"/>
    <w:link w:val="FooterChar"/>
    <w:uiPriority w:val="99"/>
    <w:unhideWhenUsed/>
    <w:rsid w:val="00C75F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5F3B"/>
  </w:style>
  <w:style w:type="paragraph" w:styleId="Revision">
    <w:name w:val="Revision"/>
    <w:hidden/>
    <w:uiPriority w:val="99"/>
    <w:semiHidden/>
    <w:rsid w:val="0062504F"/>
    <w:pPr>
      <w:spacing w:after="0" w:line="240" w:lineRule="auto"/>
    </w:pPr>
  </w:style>
  <w:style w:type="paragraph" w:styleId="DocumentMap">
    <w:name w:val="Document Map"/>
    <w:basedOn w:val="Normal"/>
    <w:link w:val="DocumentMapChar"/>
    <w:uiPriority w:val="99"/>
    <w:semiHidden/>
    <w:unhideWhenUsed/>
    <w:rsid w:val="00395AF6"/>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395AF6"/>
    <w:rPr>
      <w:rFonts w:ascii="Lucida Grande" w:hAnsi="Lucida Grande" w:cs="Lucida Grande"/>
      <w:sz w:val="24"/>
      <w:szCs w:val="24"/>
    </w:rPr>
  </w:style>
  <w:style w:type="paragraph" w:styleId="Title">
    <w:name w:val="Title"/>
    <w:basedOn w:val="Normal"/>
    <w:next w:val="Normal"/>
    <w:link w:val="TitleChar"/>
    <w:autoRedefine/>
    <w:qFormat/>
    <w:rsid w:val="004960C7"/>
    <w:pPr>
      <w:spacing w:after="0" w:line="240" w:lineRule="auto"/>
      <w:contextualSpacing/>
    </w:pPr>
    <w:rPr>
      <w:rFonts w:ascii="Calibri" w:eastAsiaTheme="majorEastAsia" w:hAnsi="Calibri" w:cstheme="majorBidi"/>
      <w:b/>
      <w:spacing w:val="-10"/>
      <w:kern w:val="28"/>
      <w:sz w:val="44"/>
      <w:szCs w:val="56"/>
    </w:rPr>
  </w:style>
  <w:style w:type="character" w:customStyle="1" w:styleId="TitleChar">
    <w:name w:val="Title Char"/>
    <w:basedOn w:val="DefaultParagraphFont"/>
    <w:link w:val="Title"/>
    <w:rsid w:val="004960C7"/>
    <w:rPr>
      <w:rFonts w:ascii="Calibri" w:eastAsiaTheme="majorEastAsia" w:hAnsi="Calibri" w:cstheme="majorBidi"/>
      <w:b/>
      <w:spacing w:val="-10"/>
      <w:kern w:val="28"/>
      <w:sz w:val="44"/>
      <w:szCs w:val="56"/>
    </w:rPr>
  </w:style>
  <w:style w:type="table" w:customStyle="1" w:styleId="ListTable3-Accent11">
    <w:name w:val="List Table 3 - Accent 11"/>
    <w:basedOn w:val="TableNormal"/>
    <w:next w:val="ListTable3-Accent12"/>
    <w:uiPriority w:val="48"/>
    <w:rsid w:val="00A64BBB"/>
    <w:pPr>
      <w:spacing w:before="120" w:after="0" w:line="240" w:lineRule="auto"/>
      <w:jc w:val="both"/>
    </w:pPr>
    <w:rPr>
      <w:rFonts w:ascii="Times New Roman"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2">
    <w:name w:val="List Table 3 - Accent 12"/>
    <w:basedOn w:val="TableNormal"/>
    <w:uiPriority w:val="48"/>
    <w:rsid w:val="00A64BBB"/>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OCHeading">
    <w:name w:val="TOC Heading"/>
    <w:basedOn w:val="Heading1"/>
    <w:next w:val="Normal"/>
    <w:uiPriority w:val="39"/>
    <w:unhideWhenUsed/>
    <w:qFormat/>
    <w:rsid w:val="00A64BBB"/>
    <w:pPr>
      <w:spacing w:before="240" w:after="0" w:line="259" w:lineRule="auto"/>
      <w:outlineLvl w:val="9"/>
    </w:pPr>
    <w:rPr>
      <w:rFonts w:asciiTheme="majorHAnsi" w:eastAsiaTheme="majorEastAsia" w:hAnsiTheme="majorHAnsi" w:cstheme="majorBidi"/>
      <w:b w:val="0"/>
      <w:bCs w:val="0"/>
      <w:szCs w:val="32"/>
    </w:rPr>
  </w:style>
  <w:style w:type="paragraph" w:styleId="TOC2">
    <w:name w:val="toc 2"/>
    <w:basedOn w:val="Normal"/>
    <w:next w:val="Normal"/>
    <w:autoRedefine/>
    <w:uiPriority w:val="39"/>
    <w:unhideWhenUsed/>
    <w:rsid w:val="00BF0D78"/>
    <w:pPr>
      <w:tabs>
        <w:tab w:val="left" w:pos="880"/>
        <w:tab w:val="right" w:leader="dot" w:pos="9062"/>
      </w:tabs>
      <w:spacing w:after="100"/>
      <w:ind w:left="851" w:hanging="425"/>
    </w:pPr>
    <w:rPr>
      <w:rFonts w:ascii="Calibri" w:hAnsi="Calibri"/>
      <w:sz w:val="22"/>
    </w:rPr>
  </w:style>
  <w:style w:type="paragraph" w:styleId="TOC3">
    <w:name w:val="toc 3"/>
    <w:basedOn w:val="Normal"/>
    <w:next w:val="Normal"/>
    <w:autoRedefine/>
    <w:uiPriority w:val="39"/>
    <w:unhideWhenUsed/>
    <w:rsid w:val="00BF0D78"/>
    <w:pPr>
      <w:tabs>
        <w:tab w:val="left" w:pos="1320"/>
        <w:tab w:val="right" w:leader="dot" w:pos="9062"/>
      </w:tabs>
      <w:spacing w:after="100"/>
      <w:ind w:left="1276" w:hanging="709"/>
    </w:pPr>
    <w:rPr>
      <w:rFonts w:ascii="Calibri" w:hAnsi="Calibri"/>
      <w:sz w:val="22"/>
    </w:rPr>
  </w:style>
  <w:style w:type="paragraph" w:styleId="TOC4">
    <w:name w:val="toc 4"/>
    <w:basedOn w:val="Normal"/>
    <w:next w:val="Normal"/>
    <w:autoRedefine/>
    <w:uiPriority w:val="39"/>
    <w:unhideWhenUsed/>
    <w:rsid w:val="0082045C"/>
    <w:pPr>
      <w:spacing w:after="100"/>
      <w:ind w:left="720"/>
    </w:pPr>
  </w:style>
  <w:style w:type="paragraph" w:customStyle="1" w:styleId="LightGrid-Accent31">
    <w:name w:val="Light Grid - Accent 31"/>
    <w:basedOn w:val="Normal"/>
    <w:uiPriority w:val="34"/>
    <w:rsid w:val="00F40B3C"/>
    <w:pPr>
      <w:ind w:left="720"/>
      <w:contextualSpacing/>
    </w:pPr>
    <w:rPr>
      <w:rFonts w:eastAsia="Calibri" w:cs="Times New Roman"/>
    </w:rPr>
  </w:style>
  <w:style w:type="paragraph" w:styleId="EndnoteText">
    <w:name w:val="endnote text"/>
    <w:basedOn w:val="Normal"/>
    <w:link w:val="EndnoteTextChar"/>
    <w:uiPriority w:val="99"/>
    <w:semiHidden/>
    <w:unhideWhenUsed/>
    <w:rsid w:val="00F40B3C"/>
    <w:pPr>
      <w:spacing w:after="0" w:line="240" w:lineRule="auto"/>
    </w:pPr>
    <w:rPr>
      <w:rFonts w:eastAsia="Calibri" w:cs="Times New Roman"/>
      <w:sz w:val="20"/>
      <w:szCs w:val="20"/>
    </w:rPr>
  </w:style>
  <w:style w:type="character" w:customStyle="1" w:styleId="EndnoteTextChar">
    <w:name w:val="Endnote Text Char"/>
    <w:basedOn w:val="DefaultParagraphFont"/>
    <w:link w:val="EndnoteText"/>
    <w:uiPriority w:val="99"/>
    <w:semiHidden/>
    <w:rsid w:val="00F40B3C"/>
    <w:rPr>
      <w:rFonts w:ascii="Times New Roman" w:eastAsia="Calibri" w:hAnsi="Times New Roman" w:cs="Times New Roman"/>
      <w:sz w:val="20"/>
      <w:szCs w:val="20"/>
    </w:rPr>
  </w:style>
  <w:style w:type="character" w:styleId="EndnoteReference">
    <w:name w:val="endnote reference"/>
    <w:uiPriority w:val="99"/>
    <w:semiHidden/>
    <w:unhideWhenUsed/>
    <w:rsid w:val="00F40B3C"/>
    <w:rPr>
      <w:vertAlign w:val="superscript"/>
    </w:rPr>
  </w:style>
  <w:style w:type="character" w:styleId="Emphasis">
    <w:name w:val="Emphasis"/>
    <w:uiPriority w:val="20"/>
    <w:rsid w:val="00F40B3C"/>
    <w:rPr>
      <w:i/>
      <w:iCs/>
    </w:rPr>
  </w:style>
  <w:style w:type="paragraph" w:customStyle="1" w:styleId="Default">
    <w:name w:val="Default"/>
    <w:rsid w:val="00F40B3C"/>
    <w:pPr>
      <w:autoSpaceDE w:val="0"/>
      <w:autoSpaceDN w:val="0"/>
      <w:adjustRightInd w:val="0"/>
      <w:spacing w:after="0" w:line="240" w:lineRule="auto"/>
    </w:pPr>
    <w:rPr>
      <w:rFonts w:ascii="Book Antiqua" w:eastAsia="Calibri" w:hAnsi="Book Antiqua" w:cs="Book Antiqua"/>
      <w:color w:val="000000"/>
      <w:sz w:val="24"/>
      <w:szCs w:val="24"/>
    </w:rPr>
  </w:style>
  <w:style w:type="paragraph" w:customStyle="1" w:styleId="body">
    <w:name w:val="body"/>
    <w:basedOn w:val="Normal"/>
    <w:rsid w:val="00F40B3C"/>
    <w:pPr>
      <w:spacing w:before="100" w:beforeAutospacing="1" w:after="100" w:afterAutospacing="1" w:line="240" w:lineRule="auto"/>
    </w:pPr>
    <w:rPr>
      <w:rFonts w:eastAsia="Times New Roman" w:cs="Times New Roman"/>
      <w:szCs w:val="24"/>
      <w:lang w:eastAsia="bg-BG"/>
    </w:rPr>
  </w:style>
  <w:style w:type="character" w:customStyle="1" w:styleId="tgc">
    <w:name w:val="_tgc"/>
    <w:basedOn w:val="DefaultParagraphFont"/>
    <w:rsid w:val="00F40B3C"/>
  </w:style>
  <w:style w:type="paragraph" w:customStyle="1" w:styleId="LightList-Accent31">
    <w:name w:val="Light List - Accent 31"/>
    <w:hidden/>
    <w:uiPriority w:val="99"/>
    <w:semiHidden/>
    <w:rsid w:val="00F40B3C"/>
    <w:pPr>
      <w:spacing w:after="0" w:line="240" w:lineRule="auto"/>
    </w:pPr>
    <w:rPr>
      <w:rFonts w:ascii="Calibri" w:eastAsia="Calibri" w:hAnsi="Calibri" w:cs="Times New Roman"/>
    </w:rPr>
  </w:style>
  <w:style w:type="paragraph" w:customStyle="1" w:styleId="Pa15">
    <w:name w:val="Pa15"/>
    <w:basedOn w:val="Default"/>
    <w:next w:val="Default"/>
    <w:uiPriority w:val="99"/>
    <w:rsid w:val="00A81DB3"/>
    <w:pPr>
      <w:spacing w:line="201" w:lineRule="atLeast"/>
    </w:pPr>
    <w:rPr>
      <w:rFonts w:ascii="Palatino Linotype" w:eastAsiaTheme="minorHAnsi" w:hAnsi="Palatino Linotype" w:cstheme="minorBidi"/>
      <w:color w:val="auto"/>
    </w:rPr>
  </w:style>
  <w:style w:type="paragraph" w:customStyle="1" w:styleId="Pa26">
    <w:name w:val="Pa26"/>
    <w:basedOn w:val="Default"/>
    <w:next w:val="Default"/>
    <w:uiPriority w:val="99"/>
    <w:rsid w:val="00A81DB3"/>
    <w:pPr>
      <w:spacing w:line="181" w:lineRule="atLeast"/>
    </w:pPr>
    <w:rPr>
      <w:rFonts w:ascii="Palatino Linotype" w:eastAsiaTheme="minorHAnsi" w:hAnsi="Palatino Linotype" w:cstheme="minorBidi"/>
      <w:color w:val="auto"/>
    </w:rPr>
  </w:style>
  <w:style w:type="paragraph" w:customStyle="1" w:styleId="Pa34">
    <w:name w:val="Pa34"/>
    <w:basedOn w:val="Default"/>
    <w:next w:val="Default"/>
    <w:uiPriority w:val="99"/>
    <w:rsid w:val="00A81DB3"/>
    <w:pPr>
      <w:spacing w:line="141" w:lineRule="atLeast"/>
    </w:pPr>
    <w:rPr>
      <w:rFonts w:ascii="Palatino Linotype" w:eastAsiaTheme="minorHAnsi" w:hAnsi="Palatino Linotype" w:cstheme="minorBidi"/>
      <w:color w:val="auto"/>
    </w:rPr>
  </w:style>
  <w:style w:type="paragraph" w:customStyle="1" w:styleId="Pa1">
    <w:name w:val="Pa1"/>
    <w:basedOn w:val="Default"/>
    <w:next w:val="Default"/>
    <w:uiPriority w:val="99"/>
    <w:rsid w:val="00A81DB3"/>
    <w:pPr>
      <w:spacing w:line="361" w:lineRule="atLeast"/>
    </w:pPr>
    <w:rPr>
      <w:rFonts w:ascii="Verdana" w:eastAsiaTheme="minorHAnsi" w:hAnsi="Verdana" w:cstheme="minorBidi"/>
      <w:color w:val="auto"/>
    </w:rPr>
  </w:style>
  <w:style w:type="character" w:customStyle="1" w:styleId="st">
    <w:name w:val="st"/>
    <w:basedOn w:val="DefaultParagraphFont"/>
    <w:rsid w:val="00A81DB3"/>
  </w:style>
  <w:style w:type="character" w:customStyle="1" w:styleId="a">
    <w:name w:val="a"/>
    <w:basedOn w:val="DefaultParagraphFont"/>
    <w:rsid w:val="00A81DB3"/>
  </w:style>
  <w:style w:type="character" w:customStyle="1" w:styleId="l6">
    <w:name w:val="l6"/>
    <w:basedOn w:val="DefaultParagraphFont"/>
    <w:rsid w:val="00A81DB3"/>
  </w:style>
  <w:style w:type="character" w:customStyle="1" w:styleId="l7">
    <w:name w:val="l7"/>
    <w:basedOn w:val="DefaultParagraphFont"/>
    <w:rsid w:val="00A81DB3"/>
  </w:style>
  <w:style w:type="character" w:customStyle="1" w:styleId="l8">
    <w:name w:val="l8"/>
    <w:basedOn w:val="DefaultParagraphFont"/>
    <w:rsid w:val="00A81DB3"/>
  </w:style>
  <w:style w:type="character" w:customStyle="1" w:styleId="l10">
    <w:name w:val="l10"/>
    <w:basedOn w:val="DefaultParagraphFont"/>
    <w:rsid w:val="00A81DB3"/>
  </w:style>
  <w:style w:type="character" w:customStyle="1" w:styleId="l9">
    <w:name w:val="l9"/>
    <w:basedOn w:val="DefaultParagraphFont"/>
    <w:rsid w:val="00A81DB3"/>
  </w:style>
  <w:style w:type="character" w:customStyle="1" w:styleId="l">
    <w:name w:val="l"/>
    <w:basedOn w:val="DefaultParagraphFont"/>
    <w:rsid w:val="00A81DB3"/>
  </w:style>
  <w:style w:type="character" w:customStyle="1" w:styleId="l12">
    <w:name w:val="l12"/>
    <w:basedOn w:val="DefaultParagraphFont"/>
    <w:rsid w:val="00A81DB3"/>
  </w:style>
  <w:style w:type="character" w:customStyle="1" w:styleId="l11">
    <w:name w:val="l11"/>
    <w:basedOn w:val="DefaultParagraphFont"/>
    <w:rsid w:val="00A81DB3"/>
  </w:style>
  <w:style w:type="paragraph" w:customStyle="1" w:styleId="WBNormalNumbered">
    <w:name w:val="WB Normal Numbered"/>
    <w:basedOn w:val="Normal"/>
    <w:link w:val="WBNormalNumberedChar"/>
    <w:qFormat/>
    <w:rsid w:val="00C6053E"/>
    <w:pPr>
      <w:numPr>
        <w:numId w:val="31"/>
      </w:numPr>
      <w:tabs>
        <w:tab w:val="left" w:pos="426"/>
      </w:tabs>
      <w:spacing w:before="120" w:after="0" w:line="276" w:lineRule="auto"/>
    </w:pPr>
    <w:rPr>
      <w:color w:val="000000" w:themeColor="text1"/>
      <w:lang w:val="en-US"/>
    </w:rPr>
  </w:style>
  <w:style w:type="character" w:customStyle="1" w:styleId="WBNormalNumberedChar">
    <w:name w:val="WB Normal Numbered Char"/>
    <w:basedOn w:val="DefaultParagraphFont"/>
    <w:link w:val="WBNormalNumbered"/>
    <w:rsid w:val="00C6053E"/>
    <w:rPr>
      <w:rFonts w:ascii="Times New Roman" w:hAnsi="Times New Roman"/>
      <w:color w:val="000000" w:themeColor="text1"/>
      <w:sz w:val="24"/>
      <w:lang w:val="en-US"/>
    </w:rPr>
  </w:style>
  <w:style w:type="table" w:customStyle="1" w:styleId="TableGrid1">
    <w:name w:val="Table Grid1"/>
    <w:basedOn w:val="TableNormal"/>
    <w:next w:val="TableGrid"/>
    <w:uiPriority w:val="39"/>
    <w:rsid w:val="006C3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500BA1"/>
    <w:rPr>
      <w:color w:val="2B579A"/>
      <w:shd w:val="clear" w:color="auto" w:fill="E6E6E6"/>
    </w:rPr>
  </w:style>
  <w:style w:type="paragraph" w:styleId="TOC5">
    <w:name w:val="toc 5"/>
    <w:basedOn w:val="Normal"/>
    <w:next w:val="Normal"/>
    <w:autoRedefine/>
    <w:uiPriority w:val="39"/>
    <w:unhideWhenUsed/>
    <w:rsid w:val="0057521D"/>
    <w:pPr>
      <w:spacing w:after="100" w:line="259" w:lineRule="auto"/>
      <w:ind w:left="880"/>
      <w:jc w:val="left"/>
    </w:pPr>
    <w:rPr>
      <w:rFonts w:asciiTheme="minorHAnsi" w:eastAsiaTheme="minorEastAsia" w:hAnsiTheme="minorHAnsi"/>
      <w:sz w:val="22"/>
      <w:lang w:val="en-US"/>
    </w:rPr>
  </w:style>
  <w:style w:type="paragraph" w:styleId="TOC6">
    <w:name w:val="toc 6"/>
    <w:basedOn w:val="Normal"/>
    <w:next w:val="Normal"/>
    <w:autoRedefine/>
    <w:uiPriority w:val="39"/>
    <w:unhideWhenUsed/>
    <w:rsid w:val="0057521D"/>
    <w:pPr>
      <w:spacing w:after="100" w:line="259" w:lineRule="auto"/>
      <w:ind w:left="1100"/>
      <w:jc w:val="left"/>
    </w:pPr>
    <w:rPr>
      <w:rFonts w:asciiTheme="minorHAnsi" w:eastAsiaTheme="minorEastAsia" w:hAnsiTheme="minorHAnsi"/>
      <w:sz w:val="22"/>
      <w:lang w:val="en-US"/>
    </w:rPr>
  </w:style>
  <w:style w:type="paragraph" w:styleId="TOC7">
    <w:name w:val="toc 7"/>
    <w:basedOn w:val="Normal"/>
    <w:next w:val="Normal"/>
    <w:autoRedefine/>
    <w:uiPriority w:val="39"/>
    <w:unhideWhenUsed/>
    <w:rsid w:val="0057521D"/>
    <w:pPr>
      <w:spacing w:after="100" w:line="259" w:lineRule="auto"/>
      <w:ind w:left="1320"/>
      <w:jc w:val="left"/>
    </w:pPr>
    <w:rPr>
      <w:rFonts w:asciiTheme="minorHAnsi" w:eastAsiaTheme="minorEastAsia" w:hAnsiTheme="minorHAnsi"/>
      <w:sz w:val="22"/>
      <w:lang w:val="en-US"/>
    </w:rPr>
  </w:style>
  <w:style w:type="paragraph" w:styleId="TOC8">
    <w:name w:val="toc 8"/>
    <w:basedOn w:val="Normal"/>
    <w:next w:val="Normal"/>
    <w:autoRedefine/>
    <w:uiPriority w:val="39"/>
    <w:unhideWhenUsed/>
    <w:rsid w:val="0057521D"/>
    <w:pPr>
      <w:spacing w:after="100" w:line="259" w:lineRule="auto"/>
      <w:ind w:left="1540"/>
      <w:jc w:val="left"/>
    </w:pPr>
    <w:rPr>
      <w:rFonts w:asciiTheme="minorHAnsi" w:eastAsiaTheme="minorEastAsia" w:hAnsiTheme="minorHAnsi"/>
      <w:sz w:val="22"/>
      <w:lang w:val="en-US"/>
    </w:rPr>
  </w:style>
  <w:style w:type="paragraph" w:styleId="TOC9">
    <w:name w:val="toc 9"/>
    <w:basedOn w:val="Normal"/>
    <w:next w:val="Normal"/>
    <w:autoRedefine/>
    <w:uiPriority w:val="39"/>
    <w:unhideWhenUsed/>
    <w:rsid w:val="0057521D"/>
    <w:pPr>
      <w:spacing w:after="100" w:line="259" w:lineRule="auto"/>
      <w:ind w:left="1760"/>
      <w:jc w:val="left"/>
    </w:pPr>
    <w:rPr>
      <w:rFonts w:asciiTheme="minorHAnsi" w:eastAsiaTheme="minorEastAsia" w:hAnsiTheme="minorHAnsi"/>
      <w:sz w:val="22"/>
      <w:lang w:val="en-US"/>
    </w:rPr>
  </w:style>
  <w:style w:type="paragraph" w:customStyle="1" w:styleId="Sourceline">
    <w:name w:val="Source line"/>
    <w:basedOn w:val="Normal"/>
    <w:link w:val="SourcelineChar"/>
    <w:qFormat/>
    <w:rsid w:val="00374EC8"/>
    <w:pPr>
      <w:tabs>
        <w:tab w:val="left" w:pos="3544"/>
      </w:tabs>
      <w:jc w:val="left"/>
    </w:pPr>
    <w:rPr>
      <w:rFonts w:ascii="Calibri" w:hAnsi="Calibri" w:cs="Arial"/>
      <w:sz w:val="18"/>
      <w:szCs w:val="18"/>
      <w:lang w:val="en-US"/>
    </w:rPr>
  </w:style>
  <w:style w:type="character" w:customStyle="1" w:styleId="SourcelineChar">
    <w:name w:val="Source line Char"/>
    <w:basedOn w:val="DefaultParagraphFont"/>
    <w:link w:val="Sourceline"/>
    <w:rsid w:val="00374EC8"/>
    <w:rPr>
      <w:rFonts w:ascii="Calibri" w:hAnsi="Calibri" w:cs="Arial"/>
      <w:sz w:val="18"/>
      <w:szCs w:val="18"/>
      <w:lang w:val="en-US"/>
    </w:rPr>
  </w:style>
  <w:style w:type="paragraph" w:styleId="Caption">
    <w:name w:val="caption"/>
    <w:aliases w:val="Caption Char2,Caption Char Char1,Caption Char1 Char Char,Caption Char Char Char Char,Caption Char1 Char1,Caption Char Char Char1,таблица Char,Caption Char2 Char,Caption Char1 Char Char Char Char Char,Caption Char1 Char,Caption Char Char Char"/>
    <w:basedOn w:val="Normal"/>
    <w:next w:val="Normal"/>
    <w:link w:val="CaptionChar"/>
    <w:uiPriority w:val="35"/>
    <w:unhideWhenUsed/>
    <w:qFormat/>
    <w:rsid w:val="006B39A5"/>
    <w:pPr>
      <w:spacing w:before="200" w:line="240" w:lineRule="auto"/>
      <w:jc w:val="center"/>
    </w:pPr>
    <w:rPr>
      <w:rFonts w:ascii="Calibri" w:eastAsia="Calibri" w:hAnsi="Calibri" w:cs="Times New Roman"/>
      <w:b/>
      <w:i/>
      <w:iCs/>
      <w:color w:val="44546A"/>
      <w:sz w:val="22"/>
      <w:szCs w:val="18"/>
      <w:lang w:val="en-US" w:eastAsia="bg-BG"/>
    </w:rPr>
  </w:style>
  <w:style w:type="character" w:customStyle="1" w:styleId="CaptionChar">
    <w:name w:val="Caption Char"/>
    <w:aliases w:val="Caption Char2 Char1,Caption Char Char1 Char,Caption Char1 Char Char Char,Caption Char Char Char Char Char,Caption Char1 Char1 Char,Caption Char Char Char1 Char,таблица Char Char,Caption Char2 Char Char,Caption Char1 Char Char1"/>
    <w:basedOn w:val="DefaultParagraphFont"/>
    <w:link w:val="Caption"/>
    <w:uiPriority w:val="35"/>
    <w:rsid w:val="006B39A5"/>
    <w:rPr>
      <w:rFonts w:ascii="Calibri" w:eastAsia="Calibri" w:hAnsi="Calibri" w:cs="Times New Roman"/>
      <w:b/>
      <w:i/>
      <w:iCs/>
      <w:color w:val="44546A"/>
      <w:szCs w:val="18"/>
      <w:lang w:val="en-US" w:eastAsia="bg-BG"/>
    </w:rPr>
  </w:style>
  <w:style w:type="paragraph" w:customStyle="1" w:styleId="TablFighead">
    <w:name w:val="Tabl&amp;Fig head"/>
    <w:basedOn w:val="Caption"/>
    <w:link w:val="TablFigheadChar"/>
    <w:qFormat/>
    <w:rsid w:val="00374EC8"/>
    <w:pPr>
      <w:keepNext/>
      <w:spacing w:line="264" w:lineRule="auto"/>
    </w:pPr>
    <w:rPr>
      <w:b w:val="0"/>
      <w:i w:val="0"/>
      <w:color w:val="auto"/>
      <w:szCs w:val="22"/>
    </w:rPr>
  </w:style>
  <w:style w:type="character" w:customStyle="1" w:styleId="TablFigheadChar">
    <w:name w:val="Tabl&amp;Fig head Char"/>
    <w:basedOn w:val="CaptionChar"/>
    <w:link w:val="TablFighead"/>
    <w:rsid w:val="00374EC8"/>
    <w:rPr>
      <w:rFonts w:ascii="Calibri" w:eastAsia="Calibri" w:hAnsi="Calibri" w:cs="Times New Roman"/>
      <w:b w:val="0"/>
      <w:i w:val="0"/>
      <w:iCs/>
      <w:color w:val="1F497D" w:themeColor="text2"/>
      <w:sz w:val="18"/>
      <w:szCs w:val="18"/>
      <w:lang w:val="en-US" w:eastAsia="bg-BG"/>
    </w:rPr>
  </w:style>
  <w:style w:type="paragraph" w:customStyle="1" w:styleId="Boxhead">
    <w:name w:val="Box head"/>
    <w:basedOn w:val="TablFighead"/>
    <w:link w:val="BoxheadChar"/>
    <w:qFormat/>
    <w:rsid w:val="0044692C"/>
    <w:rPr>
      <w:sz w:val="20"/>
      <w:szCs w:val="20"/>
    </w:rPr>
  </w:style>
  <w:style w:type="character" w:customStyle="1" w:styleId="BoxheadChar">
    <w:name w:val="Box head Char"/>
    <w:basedOn w:val="TablFigheadChar"/>
    <w:link w:val="Boxhead"/>
    <w:rsid w:val="0044692C"/>
    <w:rPr>
      <w:rFonts w:ascii="Calibri" w:eastAsia="Calibri" w:hAnsi="Calibri" w:cs="Times New Roman"/>
      <w:b w:val="0"/>
      <w:i w:val="0"/>
      <w:iCs/>
      <w:color w:val="1F497D" w:themeColor="text2"/>
      <w:sz w:val="20"/>
      <w:szCs w:val="20"/>
      <w:lang w:val="en-US" w:eastAsia="bg-BG"/>
    </w:rPr>
  </w:style>
  <w:style w:type="paragraph" w:customStyle="1" w:styleId="Boxtxt">
    <w:name w:val="Box txt"/>
    <w:basedOn w:val="Normal"/>
    <w:link w:val="BoxtxtChar"/>
    <w:qFormat/>
    <w:rsid w:val="0044692C"/>
    <w:pPr>
      <w:autoSpaceDE w:val="0"/>
      <w:autoSpaceDN w:val="0"/>
      <w:adjustRightInd w:val="0"/>
    </w:pPr>
    <w:rPr>
      <w:rFonts w:ascii="Calibri" w:hAnsi="Calibri" w:cs="Arial"/>
      <w:bCs/>
      <w:sz w:val="18"/>
      <w:szCs w:val="18"/>
      <w:lang w:val="en-US"/>
    </w:rPr>
  </w:style>
  <w:style w:type="character" w:customStyle="1" w:styleId="BoxtxtChar">
    <w:name w:val="Box txt Char"/>
    <w:basedOn w:val="DefaultParagraphFont"/>
    <w:link w:val="Boxtxt"/>
    <w:rsid w:val="0044692C"/>
    <w:rPr>
      <w:rFonts w:ascii="Calibri" w:hAnsi="Calibri" w:cs="Arial"/>
      <w:bCs/>
      <w:sz w:val="18"/>
      <w:szCs w:val="18"/>
      <w:lang w:val="en-US"/>
    </w:rPr>
  </w:style>
  <w:style w:type="paragraph" w:customStyle="1" w:styleId="Normalbullet">
    <w:name w:val="Normal bullet"/>
    <w:basedOn w:val="ListParagraph"/>
    <w:link w:val="NormalbulletChar"/>
    <w:qFormat/>
    <w:rsid w:val="00A54AFD"/>
    <w:pPr>
      <w:numPr>
        <w:numId w:val="11"/>
      </w:numPr>
    </w:pPr>
    <w:rPr>
      <w:lang w:val="en-US"/>
    </w:rPr>
  </w:style>
  <w:style w:type="character" w:customStyle="1" w:styleId="NormalbulletChar">
    <w:name w:val="Normal bullet Char"/>
    <w:basedOn w:val="ListParagraphChar"/>
    <w:link w:val="Normalbullet"/>
    <w:rsid w:val="00A54AFD"/>
    <w:rPr>
      <w:rFonts w:ascii="Times New Roman" w:hAnsi="Times New Roman"/>
      <w:sz w:val="24"/>
      <w:lang w:val="en-US"/>
    </w:rPr>
  </w:style>
  <w:style w:type="paragraph" w:styleId="TableofFigures">
    <w:name w:val="table of figures"/>
    <w:basedOn w:val="Normal"/>
    <w:next w:val="Normal"/>
    <w:autoRedefine/>
    <w:uiPriority w:val="99"/>
    <w:unhideWhenUsed/>
    <w:rsid w:val="00513448"/>
    <w:pPr>
      <w:spacing w:after="100" w:line="276" w:lineRule="auto"/>
    </w:pPr>
    <w:rPr>
      <w:rFonts w:ascii="Calibri" w:hAnsi="Calibri"/>
      <w:sz w:val="22"/>
    </w:rPr>
  </w:style>
  <w:style w:type="paragraph" w:customStyle="1" w:styleId="numberednormal">
    <w:name w:val="numbered normal"/>
    <w:basedOn w:val="Normal"/>
    <w:link w:val="numberednormalChar"/>
    <w:qFormat/>
    <w:rsid w:val="00907F4B"/>
    <w:pPr>
      <w:widowControl w:val="0"/>
      <w:numPr>
        <w:numId w:val="23"/>
      </w:numPr>
      <w:ind w:left="0" w:firstLine="0"/>
    </w:pPr>
    <w:rPr>
      <w:rFonts w:eastAsia="Times New Roman"/>
      <w:lang w:val="en-US" w:eastAsia="bg-BG"/>
    </w:rPr>
  </w:style>
  <w:style w:type="character" w:customStyle="1" w:styleId="numberednormalChar">
    <w:name w:val="numbered normal Char"/>
    <w:basedOn w:val="DefaultParagraphFont"/>
    <w:link w:val="numberednormal"/>
    <w:rsid w:val="00907F4B"/>
    <w:rPr>
      <w:rFonts w:ascii="Times New Roman" w:eastAsia="Times New Roman" w:hAnsi="Times New Roman"/>
      <w:sz w:val="24"/>
      <w:lang w:val="en-US" w:eastAsia="bg-BG"/>
    </w:rPr>
  </w:style>
  <w:style w:type="character" w:customStyle="1" w:styleId="Mention2">
    <w:name w:val="Mention2"/>
    <w:basedOn w:val="DefaultParagraphFont"/>
    <w:uiPriority w:val="99"/>
    <w:semiHidden/>
    <w:unhideWhenUsed/>
    <w:rsid w:val="00644BD8"/>
    <w:rPr>
      <w:color w:val="2B579A"/>
      <w:shd w:val="clear" w:color="auto" w:fill="E6E6E6"/>
    </w:rPr>
  </w:style>
  <w:style w:type="paragraph" w:customStyle="1" w:styleId="Chapter">
    <w:name w:val="Chapter"/>
    <w:basedOn w:val="Heading1"/>
    <w:next w:val="Heading1"/>
    <w:qFormat/>
    <w:rsid w:val="00644BD8"/>
    <w:pPr>
      <w:numPr>
        <w:numId w:val="24"/>
      </w:numPr>
      <w:spacing w:after="60" w:line="276" w:lineRule="auto"/>
      <w:ind w:left="1418" w:hanging="1418"/>
    </w:pPr>
    <w:rPr>
      <w:color w:val="365F91"/>
      <w:lang w:val="en-GB"/>
    </w:rPr>
  </w:style>
  <w:style w:type="paragraph" w:customStyle="1" w:styleId="Source">
    <w:name w:val="Source"/>
    <w:basedOn w:val="Normal"/>
    <w:qFormat/>
    <w:rsid w:val="006B39A5"/>
    <w:pPr>
      <w:spacing w:before="60" w:after="200" w:line="240" w:lineRule="auto"/>
      <w:jc w:val="center"/>
    </w:pPr>
    <w:rPr>
      <w:rFonts w:asciiTheme="minorHAnsi" w:eastAsia="Calibri" w:hAnsiTheme="minorHAnsi" w:cstheme="minorHAnsi"/>
      <w:i/>
      <w:sz w:val="20"/>
      <w:szCs w:val="20"/>
      <w:lang w:val="en-US"/>
    </w:rPr>
  </w:style>
  <w:style w:type="table" w:customStyle="1" w:styleId="TableGrid2">
    <w:name w:val="Table Grid2"/>
    <w:basedOn w:val="TableNormal"/>
    <w:next w:val="TableGrid"/>
    <w:uiPriority w:val="39"/>
    <w:rsid w:val="005D28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3">
    <w:name w:val="Mention3"/>
    <w:basedOn w:val="DefaultParagraphFont"/>
    <w:uiPriority w:val="99"/>
    <w:semiHidden/>
    <w:unhideWhenUsed/>
    <w:rsid w:val="0029393C"/>
    <w:rPr>
      <w:color w:val="2B579A"/>
      <w:shd w:val="clear" w:color="auto" w:fill="E6E6E6"/>
    </w:rPr>
  </w:style>
  <w:style w:type="paragraph" w:customStyle="1" w:styleId="Normal1">
    <w:name w:val="Normal1"/>
    <w:link w:val="normalChar"/>
    <w:rsid w:val="00FD340F"/>
    <w:pPr>
      <w:pBdr>
        <w:top w:val="nil"/>
        <w:left w:val="nil"/>
        <w:bottom w:val="nil"/>
        <w:right w:val="nil"/>
        <w:between w:val="nil"/>
      </w:pBdr>
      <w:spacing w:after="0"/>
      <w:jc w:val="both"/>
    </w:pPr>
    <w:rPr>
      <w:rFonts w:ascii="Arial" w:eastAsia="Arial" w:hAnsi="Arial" w:cs="Arial"/>
      <w:color w:val="000000"/>
      <w:lang w:eastAsia="bg-BG"/>
    </w:rPr>
  </w:style>
  <w:style w:type="character" w:customStyle="1" w:styleId="normalChar">
    <w:name w:val="normal Char"/>
    <w:basedOn w:val="DefaultParagraphFont"/>
    <w:link w:val="Normal1"/>
    <w:rsid w:val="00FD340F"/>
    <w:rPr>
      <w:rFonts w:ascii="Arial" w:eastAsia="Arial" w:hAnsi="Arial" w:cs="Arial"/>
      <w:color w:val="000000"/>
      <w:lang w:eastAsia="bg-BG"/>
    </w:rPr>
  </w:style>
  <w:style w:type="table" w:customStyle="1" w:styleId="TableGrid3">
    <w:name w:val="Table Grid3"/>
    <w:basedOn w:val="TableNormal"/>
    <w:next w:val="TableGrid"/>
    <w:uiPriority w:val="39"/>
    <w:rsid w:val="004A2990"/>
    <w:pPr>
      <w:widowControl w:val="0"/>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06457"/>
    <w:rPr>
      <w:color w:val="808080"/>
      <w:shd w:val="clear" w:color="auto" w:fill="E6E6E6"/>
    </w:rPr>
  </w:style>
  <w:style w:type="character" w:customStyle="1" w:styleId="UnresolvedMention2">
    <w:name w:val="Unresolved Mention2"/>
    <w:basedOn w:val="DefaultParagraphFont"/>
    <w:uiPriority w:val="99"/>
    <w:semiHidden/>
    <w:unhideWhenUsed/>
    <w:rsid w:val="00935F31"/>
    <w:rPr>
      <w:color w:val="808080"/>
      <w:shd w:val="clear" w:color="auto" w:fill="E6E6E6"/>
    </w:rPr>
  </w:style>
  <w:style w:type="character" w:customStyle="1" w:styleId="Mention4">
    <w:name w:val="Mention4"/>
    <w:basedOn w:val="DefaultParagraphFont"/>
    <w:uiPriority w:val="99"/>
    <w:semiHidden/>
    <w:unhideWhenUsed/>
    <w:rsid w:val="00C87CF0"/>
    <w:rPr>
      <w:color w:val="2B579A"/>
      <w:shd w:val="clear" w:color="auto" w:fill="E6E6E6"/>
    </w:rPr>
  </w:style>
  <w:style w:type="paragraph" w:customStyle="1" w:styleId="Footnote">
    <w:name w:val="Footnote"/>
    <w:basedOn w:val="FootnoteText"/>
    <w:qFormat/>
    <w:rsid w:val="00CA2CF8"/>
    <w:pPr>
      <w:spacing w:after="120"/>
      <w:ind w:left="284" w:hanging="284"/>
    </w:pPr>
    <w:rPr>
      <w:rFonts w:ascii="Arial" w:eastAsiaTheme="minorHAnsi" w:hAnsi="Arial" w:cstheme="minorBidi"/>
      <w:sz w:val="20"/>
    </w:rPr>
  </w:style>
  <w:style w:type="paragraph" w:styleId="NoSpacing">
    <w:name w:val="No Spacing"/>
    <w:link w:val="NoSpacingChar"/>
    <w:uiPriority w:val="1"/>
    <w:qFormat/>
    <w:rsid w:val="00CA2CF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A2CF8"/>
    <w:rPr>
      <w:rFonts w:eastAsiaTheme="minorEastAsia"/>
      <w:lang w:val="en-US"/>
    </w:rPr>
  </w:style>
  <w:style w:type="character" w:customStyle="1" w:styleId="UnresolvedMention3">
    <w:name w:val="Unresolved Mention3"/>
    <w:basedOn w:val="DefaultParagraphFont"/>
    <w:uiPriority w:val="99"/>
    <w:semiHidden/>
    <w:unhideWhenUsed/>
    <w:rsid w:val="00CA1934"/>
    <w:rPr>
      <w:color w:val="808080"/>
      <w:shd w:val="clear" w:color="auto" w:fill="E6E6E6"/>
    </w:rPr>
  </w:style>
  <w:style w:type="paragraph" w:customStyle="1" w:styleId="Body0">
    <w:name w:val="Body"/>
    <w:rsid w:val="00DE7B6B"/>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numbering" w:customStyle="1" w:styleId="ImportedStyle1">
    <w:name w:val="Imported Style 1"/>
    <w:rsid w:val="00DE7B6B"/>
    <w:pPr>
      <w:numPr>
        <w:numId w:val="63"/>
      </w:numPr>
    </w:pPr>
  </w:style>
  <w:style w:type="character" w:customStyle="1" w:styleId="UnresolvedMention">
    <w:name w:val="Unresolved Mention"/>
    <w:basedOn w:val="DefaultParagraphFont"/>
    <w:uiPriority w:val="99"/>
    <w:semiHidden/>
    <w:unhideWhenUsed/>
    <w:rsid w:val="00E167A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8961">
      <w:bodyDiv w:val="1"/>
      <w:marLeft w:val="0"/>
      <w:marRight w:val="0"/>
      <w:marTop w:val="0"/>
      <w:marBottom w:val="0"/>
      <w:divBdr>
        <w:top w:val="none" w:sz="0" w:space="0" w:color="auto"/>
        <w:left w:val="none" w:sz="0" w:space="0" w:color="auto"/>
        <w:bottom w:val="none" w:sz="0" w:space="0" w:color="auto"/>
        <w:right w:val="none" w:sz="0" w:space="0" w:color="auto"/>
      </w:divBdr>
    </w:div>
    <w:div w:id="238517906">
      <w:bodyDiv w:val="1"/>
      <w:marLeft w:val="0"/>
      <w:marRight w:val="0"/>
      <w:marTop w:val="0"/>
      <w:marBottom w:val="0"/>
      <w:divBdr>
        <w:top w:val="none" w:sz="0" w:space="0" w:color="auto"/>
        <w:left w:val="none" w:sz="0" w:space="0" w:color="auto"/>
        <w:bottom w:val="none" w:sz="0" w:space="0" w:color="auto"/>
        <w:right w:val="none" w:sz="0" w:space="0" w:color="auto"/>
      </w:divBdr>
    </w:div>
    <w:div w:id="240601264">
      <w:bodyDiv w:val="1"/>
      <w:marLeft w:val="0"/>
      <w:marRight w:val="0"/>
      <w:marTop w:val="0"/>
      <w:marBottom w:val="0"/>
      <w:divBdr>
        <w:top w:val="none" w:sz="0" w:space="0" w:color="auto"/>
        <w:left w:val="none" w:sz="0" w:space="0" w:color="auto"/>
        <w:bottom w:val="none" w:sz="0" w:space="0" w:color="auto"/>
        <w:right w:val="none" w:sz="0" w:space="0" w:color="auto"/>
      </w:divBdr>
    </w:div>
    <w:div w:id="375668218">
      <w:bodyDiv w:val="1"/>
      <w:marLeft w:val="0"/>
      <w:marRight w:val="0"/>
      <w:marTop w:val="0"/>
      <w:marBottom w:val="0"/>
      <w:divBdr>
        <w:top w:val="none" w:sz="0" w:space="0" w:color="auto"/>
        <w:left w:val="none" w:sz="0" w:space="0" w:color="auto"/>
        <w:bottom w:val="none" w:sz="0" w:space="0" w:color="auto"/>
        <w:right w:val="none" w:sz="0" w:space="0" w:color="auto"/>
      </w:divBdr>
      <w:divsChild>
        <w:div w:id="426577557">
          <w:marLeft w:val="0"/>
          <w:marRight w:val="0"/>
          <w:marTop w:val="0"/>
          <w:marBottom w:val="0"/>
          <w:divBdr>
            <w:top w:val="none" w:sz="0" w:space="0" w:color="auto"/>
            <w:left w:val="none" w:sz="0" w:space="0" w:color="auto"/>
            <w:bottom w:val="none" w:sz="0" w:space="0" w:color="auto"/>
            <w:right w:val="none" w:sz="0" w:space="0" w:color="auto"/>
          </w:divBdr>
        </w:div>
        <w:div w:id="1779327129">
          <w:marLeft w:val="0"/>
          <w:marRight w:val="0"/>
          <w:marTop w:val="0"/>
          <w:marBottom w:val="0"/>
          <w:divBdr>
            <w:top w:val="none" w:sz="0" w:space="0" w:color="auto"/>
            <w:left w:val="none" w:sz="0" w:space="0" w:color="auto"/>
            <w:bottom w:val="none" w:sz="0" w:space="0" w:color="auto"/>
            <w:right w:val="none" w:sz="0" w:space="0" w:color="auto"/>
          </w:divBdr>
        </w:div>
        <w:div w:id="1603562369">
          <w:marLeft w:val="0"/>
          <w:marRight w:val="0"/>
          <w:marTop w:val="0"/>
          <w:marBottom w:val="0"/>
          <w:divBdr>
            <w:top w:val="none" w:sz="0" w:space="0" w:color="auto"/>
            <w:left w:val="none" w:sz="0" w:space="0" w:color="auto"/>
            <w:bottom w:val="none" w:sz="0" w:space="0" w:color="auto"/>
            <w:right w:val="none" w:sz="0" w:space="0" w:color="auto"/>
          </w:divBdr>
        </w:div>
        <w:div w:id="1674187243">
          <w:marLeft w:val="0"/>
          <w:marRight w:val="0"/>
          <w:marTop w:val="0"/>
          <w:marBottom w:val="0"/>
          <w:divBdr>
            <w:top w:val="none" w:sz="0" w:space="0" w:color="auto"/>
            <w:left w:val="none" w:sz="0" w:space="0" w:color="auto"/>
            <w:bottom w:val="none" w:sz="0" w:space="0" w:color="auto"/>
            <w:right w:val="none" w:sz="0" w:space="0" w:color="auto"/>
          </w:divBdr>
        </w:div>
        <w:div w:id="1824276681">
          <w:marLeft w:val="0"/>
          <w:marRight w:val="0"/>
          <w:marTop w:val="0"/>
          <w:marBottom w:val="0"/>
          <w:divBdr>
            <w:top w:val="none" w:sz="0" w:space="0" w:color="auto"/>
            <w:left w:val="none" w:sz="0" w:space="0" w:color="auto"/>
            <w:bottom w:val="none" w:sz="0" w:space="0" w:color="auto"/>
            <w:right w:val="none" w:sz="0" w:space="0" w:color="auto"/>
          </w:divBdr>
        </w:div>
        <w:div w:id="148450819">
          <w:marLeft w:val="0"/>
          <w:marRight w:val="0"/>
          <w:marTop w:val="0"/>
          <w:marBottom w:val="0"/>
          <w:divBdr>
            <w:top w:val="none" w:sz="0" w:space="0" w:color="auto"/>
            <w:left w:val="none" w:sz="0" w:space="0" w:color="auto"/>
            <w:bottom w:val="none" w:sz="0" w:space="0" w:color="auto"/>
            <w:right w:val="none" w:sz="0" w:space="0" w:color="auto"/>
          </w:divBdr>
        </w:div>
        <w:div w:id="793865638">
          <w:marLeft w:val="0"/>
          <w:marRight w:val="0"/>
          <w:marTop w:val="0"/>
          <w:marBottom w:val="0"/>
          <w:divBdr>
            <w:top w:val="none" w:sz="0" w:space="0" w:color="auto"/>
            <w:left w:val="none" w:sz="0" w:space="0" w:color="auto"/>
            <w:bottom w:val="none" w:sz="0" w:space="0" w:color="auto"/>
            <w:right w:val="none" w:sz="0" w:space="0" w:color="auto"/>
          </w:divBdr>
        </w:div>
        <w:div w:id="583758450">
          <w:marLeft w:val="0"/>
          <w:marRight w:val="0"/>
          <w:marTop w:val="0"/>
          <w:marBottom w:val="0"/>
          <w:divBdr>
            <w:top w:val="none" w:sz="0" w:space="0" w:color="auto"/>
            <w:left w:val="none" w:sz="0" w:space="0" w:color="auto"/>
            <w:bottom w:val="none" w:sz="0" w:space="0" w:color="auto"/>
            <w:right w:val="none" w:sz="0" w:space="0" w:color="auto"/>
          </w:divBdr>
        </w:div>
        <w:div w:id="470053770">
          <w:marLeft w:val="0"/>
          <w:marRight w:val="0"/>
          <w:marTop w:val="0"/>
          <w:marBottom w:val="0"/>
          <w:divBdr>
            <w:top w:val="none" w:sz="0" w:space="0" w:color="auto"/>
            <w:left w:val="none" w:sz="0" w:space="0" w:color="auto"/>
            <w:bottom w:val="none" w:sz="0" w:space="0" w:color="auto"/>
            <w:right w:val="none" w:sz="0" w:space="0" w:color="auto"/>
          </w:divBdr>
        </w:div>
      </w:divsChild>
    </w:div>
    <w:div w:id="456294088">
      <w:bodyDiv w:val="1"/>
      <w:marLeft w:val="0"/>
      <w:marRight w:val="0"/>
      <w:marTop w:val="0"/>
      <w:marBottom w:val="0"/>
      <w:divBdr>
        <w:top w:val="none" w:sz="0" w:space="0" w:color="auto"/>
        <w:left w:val="none" w:sz="0" w:space="0" w:color="auto"/>
        <w:bottom w:val="none" w:sz="0" w:space="0" w:color="auto"/>
        <w:right w:val="none" w:sz="0" w:space="0" w:color="auto"/>
      </w:divBdr>
      <w:divsChild>
        <w:div w:id="1960917726">
          <w:marLeft w:val="0"/>
          <w:marRight w:val="0"/>
          <w:marTop w:val="0"/>
          <w:marBottom w:val="0"/>
          <w:divBdr>
            <w:top w:val="none" w:sz="0" w:space="0" w:color="auto"/>
            <w:left w:val="none" w:sz="0" w:space="0" w:color="auto"/>
            <w:bottom w:val="none" w:sz="0" w:space="0" w:color="auto"/>
            <w:right w:val="none" w:sz="0" w:space="0" w:color="auto"/>
          </w:divBdr>
        </w:div>
        <w:div w:id="1681615571">
          <w:marLeft w:val="0"/>
          <w:marRight w:val="0"/>
          <w:marTop w:val="0"/>
          <w:marBottom w:val="0"/>
          <w:divBdr>
            <w:top w:val="none" w:sz="0" w:space="0" w:color="auto"/>
            <w:left w:val="none" w:sz="0" w:space="0" w:color="auto"/>
            <w:bottom w:val="none" w:sz="0" w:space="0" w:color="auto"/>
            <w:right w:val="none" w:sz="0" w:space="0" w:color="auto"/>
          </w:divBdr>
        </w:div>
        <w:div w:id="1458336600">
          <w:marLeft w:val="0"/>
          <w:marRight w:val="0"/>
          <w:marTop w:val="0"/>
          <w:marBottom w:val="0"/>
          <w:divBdr>
            <w:top w:val="none" w:sz="0" w:space="0" w:color="auto"/>
            <w:left w:val="none" w:sz="0" w:space="0" w:color="auto"/>
            <w:bottom w:val="none" w:sz="0" w:space="0" w:color="auto"/>
            <w:right w:val="none" w:sz="0" w:space="0" w:color="auto"/>
          </w:divBdr>
        </w:div>
        <w:div w:id="561791653">
          <w:marLeft w:val="0"/>
          <w:marRight w:val="0"/>
          <w:marTop w:val="0"/>
          <w:marBottom w:val="0"/>
          <w:divBdr>
            <w:top w:val="none" w:sz="0" w:space="0" w:color="auto"/>
            <w:left w:val="none" w:sz="0" w:space="0" w:color="auto"/>
            <w:bottom w:val="none" w:sz="0" w:space="0" w:color="auto"/>
            <w:right w:val="none" w:sz="0" w:space="0" w:color="auto"/>
          </w:divBdr>
        </w:div>
        <w:div w:id="1198467448">
          <w:marLeft w:val="0"/>
          <w:marRight w:val="0"/>
          <w:marTop w:val="0"/>
          <w:marBottom w:val="0"/>
          <w:divBdr>
            <w:top w:val="none" w:sz="0" w:space="0" w:color="auto"/>
            <w:left w:val="none" w:sz="0" w:space="0" w:color="auto"/>
            <w:bottom w:val="none" w:sz="0" w:space="0" w:color="auto"/>
            <w:right w:val="none" w:sz="0" w:space="0" w:color="auto"/>
          </w:divBdr>
        </w:div>
        <w:div w:id="2106488714">
          <w:marLeft w:val="0"/>
          <w:marRight w:val="0"/>
          <w:marTop w:val="0"/>
          <w:marBottom w:val="0"/>
          <w:divBdr>
            <w:top w:val="none" w:sz="0" w:space="0" w:color="auto"/>
            <w:left w:val="none" w:sz="0" w:space="0" w:color="auto"/>
            <w:bottom w:val="none" w:sz="0" w:space="0" w:color="auto"/>
            <w:right w:val="none" w:sz="0" w:space="0" w:color="auto"/>
          </w:divBdr>
        </w:div>
        <w:div w:id="392579616">
          <w:marLeft w:val="0"/>
          <w:marRight w:val="0"/>
          <w:marTop w:val="0"/>
          <w:marBottom w:val="0"/>
          <w:divBdr>
            <w:top w:val="none" w:sz="0" w:space="0" w:color="auto"/>
            <w:left w:val="none" w:sz="0" w:space="0" w:color="auto"/>
            <w:bottom w:val="none" w:sz="0" w:space="0" w:color="auto"/>
            <w:right w:val="none" w:sz="0" w:space="0" w:color="auto"/>
          </w:divBdr>
        </w:div>
        <w:div w:id="1506550073">
          <w:marLeft w:val="0"/>
          <w:marRight w:val="0"/>
          <w:marTop w:val="0"/>
          <w:marBottom w:val="0"/>
          <w:divBdr>
            <w:top w:val="none" w:sz="0" w:space="0" w:color="auto"/>
            <w:left w:val="none" w:sz="0" w:space="0" w:color="auto"/>
            <w:bottom w:val="none" w:sz="0" w:space="0" w:color="auto"/>
            <w:right w:val="none" w:sz="0" w:space="0" w:color="auto"/>
          </w:divBdr>
        </w:div>
      </w:divsChild>
    </w:div>
    <w:div w:id="514419218">
      <w:bodyDiv w:val="1"/>
      <w:marLeft w:val="0"/>
      <w:marRight w:val="0"/>
      <w:marTop w:val="0"/>
      <w:marBottom w:val="0"/>
      <w:divBdr>
        <w:top w:val="none" w:sz="0" w:space="0" w:color="auto"/>
        <w:left w:val="none" w:sz="0" w:space="0" w:color="auto"/>
        <w:bottom w:val="none" w:sz="0" w:space="0" w:color="auto"/>
        <w:right w:val="none" w:sz="0" w:space="0" w:color="auto"/>
      </w:divBdr>
    </w:div>
    <w:div w:id="537083837">
      <w:bodyDiv w:val="1"/>
      <w:marLeft w:val="0"/>
      <w:marRight w:val="0"/>
      <w:marTop w:val="0"/>
      <w:marBottom w:val="0"/>
      <w:divBdr>
        <w:top w:val="none" w:sz="0" w:space="0" w:color="auto"/>
        <w:left w:val="none" w:sz="0" w:space="0" w:color="auto"/>
        <w:bottom w:val="none" w:sz="0" w:space="0" w:color="auto"/>
        <w:right w:val="none" w:sz="0" w:space="0" w:color="auto"/>
      </w:divBdr>
    </w:div>
    <w:div w:id="587545732">
      <w:bodyDiv w:val="1"/>
      <w:marLeft w:val="0"/>
      <w:marRight w:val="0"/>
      <w:marTop w:val="0"/>
      <w:marBottom w:val="0"/>
      <w:divBdr>
        <w:top w:val="none" w:sz="0" w:space="0" w:color="auto"/>
        <w:left w:val="none" w:sz="0" w:space="0" w:color="auto"/>
        <w:bottom w:val="none" w:sz="0" w:space="0" w:color="auto"/>
        <w:right w:val="none" w:sz="0" w:space="0" w:color="auto"/>
      </w:divBdr>
    </w:div>
    <w:div w:id="790900327">
      <w:bodyDiv w:val="1"/>
      <w:marLeft w:val="0"/>
      <w:marRight w:val="0"/>
      <w:marTop w:val="0"/>
      <w:marBottom w:val="0"/>
      <w:divBdr>
        <w:top w:val="none" w:sz="0" w:space="0" w:color="auto"/>
        <w:left w:val="none" w:sz="0" w:space="0" w:color="auto"/>
        <w:bottom w:val="none" w:sz="0" w:space="0" w:color="auto"/>
        <w:right w:val="none" w:sz="0" w:space="0" w:color="auto"/>
      </w:divBdr>
    </w:div>
    <w:div w:id="814301980">
      <w:bodyDiv w:val="1"/>
      <w:marLeft w:val="0"/>
      <w:marRight w:val="0"/>
      <w:marTop w:val="0"/>
      <w:marBottom w:val="0"/>
      <w:divBdr>
        <w:top w:val="none" w:sz="0" w:space="0" w:color="auto"/>
        <w:left w:val="none" w:sz="0" w:space="0" w:color="auto"/>
        <w:bottom w:val="none" w:sz="0" w:space="0" w:color="auto"/>
        <w:right w:val="none" w:sz="0" w:space="0" w:color="auto"/>
      </w:divBdr>
    </w:div>
    <w:div w:id="852959333">
      <w:bodyDiv w:val="1"/>
      <w:marLeft w:val="0"/>
      <w:marRight w:val="0"/>
      <w:marTop w:val="0"/>
      <w:marBottom w:val="0"/>
      <w:divBdr>
        <w:top w:val="none" w:sz="0" w:space="0" w:color="auto"/>
        <w:left w:val="none" w:sz="0" w:space="0" w:color="auto"/>
        <w:bottom w:val="none" w:sz="0" w:space="0" w:color="auto"/>
        <w:right w:val="none" w:sz="0" w:space="0" w:color="auto"/>
      </w:divBdr>
      <w:divsChild>
        <w:div w:id="1410691179">
          <w:marLeft w:val="0"/>
          <w:marRight w:val="0"/>
          <w:marTop w:val="0"/>
          <w:marBottom w:val="0"/>
          <w:divBdr>
            <w:top w:val="none" w:sz="0" w:space="0" w:color="auto"/>
            <w:left w:val="none" w:sz="0" w:space="0" w:color="auto"/>
            <w:bottom w:val="none" w:sz="0" w:space="0" w:color="auto"/>
            <w:right w:val="none" w:sz="0" w:space="0" w:color="auto"/>
          </w:divBdr>
        </w:div>
        <w:div w:id="1564754858">
          <w:marLeft w:val="0"/>
          <w:marRight w:val="0"/>
          <w:marTop w:val="0"/>
          <w:marBottom w:val="0"/>
          <w:divBdr>
            <w:top w:val="none" w:sz="0" w:space="0" w:color="auto"/>
            <w:left w:val="none" w:sz="0" w:space="0" w:color="auto"/>
            <w:bottom w:val="none" w:sz="0" w:space="0" w:color="auto"/>
            <w:right w:val="none" w:sz="0" w:space="0" w:color="auto"/>
          </w:divBdr>
        </w:div>
        <w:div w:id="1517233593">
          <w:marLeft w:val="0"/>
          <w:marRight w:val="0"/>
          <w:marTop w:val="0"/>
          <w:marBottom w:val="0"/>
          <w:divBdr>
            <w:top w:val="none" w:sz="0" w:space="0" w:color="auto"/>
            <w:left w:val="none" w:sz="0" w:space="0" w:color="auto"/>
            <w:bottom w:val="none" w:sz="0" w:space="0" w:color="auto"/>
            <w:right w:val="none" w:sz="0" w:space="0" w:color="auto"/>
          </w:divBdr>
        </w:div>
      </w:divsChild>
    </w:div>
    <w:div w:id="1033072552">
      <w:bodyDiv w:val="1"/>
      <w:marLeft w:val="0"/>
      <w:marRight w:val="0"/>
      <w:marTop w:val="0"/>
      <w:marBottom w:val="0"/>
      <w:divBdr>
        <w:top w:val="none" w:sz="0" w:space="0" w:color="auto"/>
        <w:left w:val="none" w:sz="0" w:space="0" w:color="auto"/>
        <w:bottom w:val="none" w:sz="0" w:space="0" w:color="auto"/>
        <w:right w:val="none" w:sz="0" w:space="0" w:color="auto"/>
      </w:divBdr>
    </w:div>
    <w:div w:id="1150177026">
      <w:bodyDiv w:val="1"/>
      <w:marLeft w:val="0"/>
      <w:marRight w:val="0"/>
      <w:marTop w:val="0"/>
      <w:marBottom w:val="0"/>
      <w:divBdr>
        <w:top w:val="none" w:sz="0" w:space="0" w:color="auto"/>
        <w:left w:val="none" w:sz="0" w:space="0" w:color="auto"/>
        <w:bottom w:val="none" w:sz="0" w:space="0" w:color="auto"/>
        <w:right w:val="none" w:sz="0" w:space="0" w:color="auto"/>
      </w:divBdr>
      <w:divsChild>
        <w:div w:id="807207738">
          <w:marLeft w:val="0"/>
          <w:marRight w:val="0"/>
          <w:marTop w:val="0"/>
          <w:marBottom w:val="0"/>
          <w:divBdr>
            <w:top w:val="none" w:sz="0" w:space="0" w:color="auto"/>
            <w:left w:val="none" w:sz="0" w:space="0" w:color="auto"/>
            <w:bottom w:val="none" w:sz="0" w:space="0" w:color="auto"/>
            <w:right w:val="none" w:sz="0" w:space="0" w:color="auto"/>
          </w:divBdr>
        </w:div>
        <w:div w:id="1532497856">
          <w:marLeft w:val="0"/>
          <w:marRight w:val="0"/>
          <w:marTop w:val="0"/>
          <w:marBottom w:val="0"/>
          <w:divBdr>
            <w:top w:val="none" w:sz="0" w:space="0" w:color="auto"/>
            <w:left w:val="none" w:sz="0" w:space="0" w:color="auto"/>
            <w:bottom w:val="none" w:sz="0" w:space="0" w:color="auto"/>
            <w:right w:val="none" w:sz="0" w:space="0" w:color="auto"/>
          </w:divBdr>
        </w:div>
        <w:div w:id="940794955">
          <w:marLeft w:val="0"/>
          <w:marRight w:val="0"/>
          <w:marTop w:val="0"/>
          <w:marBottom w:val="0"/>
          <w:divBdr>
            <w:top w:val="none" w:sz="0" w:space="0" w:color="auto"/>
            <w:left w:val="none" w:sz="0" w:space="0" w:color="auto"/>
            <w:bottom w:val="none" w:sz="0" w:space="0" w:color="auto"/>
            <w:right w:val="none" w:sz="0" w:space="0" w:color="auto"/>
          </w:divBdr>
        </w:div>
      </w:divsChild>
    </w:div>
    <w:div w:id="1284269402">
      <w:bodyDiv w:val="1"/>
      <w:marLeft w:val="0"/>
      <w:marRight w:val="0"/>
      <w:marTop w:val="0"/>
      <w:marBottom w:val="0"/>
      <w:divBdr>
        <w:top w:val="none" w:sz="0" w:space="0" w:color="auto"/>
        <w:left w:val="none" w:sz="0" w:space="0" w:color="auto"/>
        <w:bottom w:val="none" w:sz="0" w:space="0" w:color="auto"/>
        <w:right w:val="none" w:sz="0" w:space="0" w:color="auto"/>
      </w:divBdr>
    </w:div>
    <w:div w:id="1369524270">
      <w:bodyDiv w:val="1"/>
      <w:marLeft w:val="0"/>
      <w:marRight w:val="0"/>
      <w:marTop w:val="0"/>
      <w:marBottom w:val="0"/>
      <w:divBdr>
        <w:top w:val="none" w:sz="0" w:space="0" w:color="auto"/>
        <w:left w:val="none" w:sz="0" w:space="0" w:color="auto"/>
        <w:bottom w:val="none" w:sz="0" w:space="0" w:color="auto"/>
        <w:right w:val="none" w:sz="0" w:space="0" w:color="auto"/>
      </w:divBdr>
    </w:div>
    <w:div w:id="1437481954">
      <w:bodyDiv w:val="1"/>
      <w:marLeft w:val="0"/>
      <w:marRight w:val="0"/>
      <w:marTop w:val="0"/>
      <w:marBottom w:val="0"/>
      <w:divBdr>
        <w:top w:val="none" w:sz="0" w:space="0" w:color="auto"/>
        <w:left w:val="none" w:sz="0" w:space="0" w:color="auto"/>
        <w:bottom w:val="none" w:sz="0" w:space="0" w:color="auto"/>
        <w:right w:val="none" w:sz="0" w:space="0" w:color="auto"/>
      </w:divBdr>
      <w:divsChild>
        <w:div w:id="732001172">
          <w:marLeft w:val="0"/>
          <w:marRight w:val="0"/>
          <w:marTop w:val="0"/>
          <w:marBottom w:val="0"/>
          <w:divBdr>
            <w:top w:val="none" w:sz="0" w:space="0" w:color="auto"/>
            <w:left w:val="none" w:sz="0" w:space="0" w:color="auto"/>
            <w:bottom w:val="none" w:sz="0" w:space="0" w:color="auto"/>
            <w:right w:val="none" w:sz="0" w:space="0" w:color="auto"/>
          </w:divBdr>
        </w:div>
        <w:div w:id="255601769">
          <w:marLeft w:val="0"/>
          <w:marRight w:val="0"/>
          <w:marTop w:val="0"/>
          <w:marBottom w:val="0"/>
          <w:divBdr>
            <w:top w:val="none" w:sz="0" w:space="0" w:color="auto"/>
            <w:left w:val="none" w:sz="0" w:space="0" w:color="auto"/>
            <w:bottom w:val="none" w:sz="0" w:space="0" w:color="auto"/>
            <w:right w:val="none" w:sz="0" w:space="0" w:color="auto"/>
          </w:divBdr>
        </w:div>
        <w:div w:id="1602571288">
          <w:marLeft w:val="0"/>
          <w:marRight w:val="0"/>
          <w:marTop w:val="0"/>
          <w:marBottom w:val="0"/>
          <w:divBdr>
            <w:top w:val="none" w:sz="0" w:space="0" w:color="auto"/>
            <w:left w:val="none" w:sz="0" w:space="0" w:color="auto"/>
            <w:bottom w:val="none" w:sz="0" w:space="0" w:color="auto"/>
            <w:right w:val="none" w:sz="0" w:space="0" w:color="auto"/>
          </w:divBdr>
        </w:div>
        <w:div w:id="1567033270">
          <w:marLeft w:val="0"/>
          <w:marRight w:val="0"/>
          <w:marTop w:val="0"/>
          <w:marBottom w:val="0"/>
          <w:divBdr>
            <w:top w:val="none" w:sz="0" w:space="0" w:color="auto"/>
            <w:left w:val="none" w:sz="0" w:space="0" w:color="auto"/>
            <w:bottom w:val="none" w:sz="0" w:space="0" w:color="auto"/>
            <w:right w:val="none" w:sz="0" w:space="0" w:color="auto"/>
          </w:divBdr>
        </w:div>
      </w:divsChild>
    </w:div>
    <w:div w:id="1481269201">
      <w:bodyDiv w:val="1"/>
      <w:marLeft w:val="0"/>
      <w:marRight w:val="0"/>
      <w:marTop w:val="0"/>
      <w:marBottom w:val="0"/>
      <w:divBdr>
        <w:top w:val="none" w:sz="0" w:space="0" w:color="auto"/>
        <w:left w:val="none" w:sz="0" w:space="0" w:color="auto"/>
        <w:bottom w:val="none" w:sz="0" w:space="0" w:color="auto"/>
        <w:right w:val="none" w:sz="0" w:space="0" w:color="auto"/>
      </w:divBdr>
      <w:divsChild>
        <w:div w:id="173963794">
          <w:marLeft w:val="0"/>
          <w:marRight w:val="0"/>
          <w:marTop w:val="0"/>
          <w:marBottom w:val="0"/>
          <w:divBdr>
            <w:top w:val="none" w:sz="0" w:space="0" w:color="auto"/>
            <w:left w:val="none" w:sz="0" w:space="0" w:color="auto"/>
            <w:bottom w:val="none" w:sz="0" w:space="0" w:color="auto"/>
            <w:right w:val="none" w:sz="0" w:space="0" w:color="auto"/>
          </w:divBdr>
        </w:div>
        <w:div w:id="699625714">
          <w:marLeft w:val="0"/>
          <w:marRight w:val="0"/>
          <w:marTop w:val="0"/>
          <w:marBottom w:val="0"/>
          <w:divBdr>
            <w:top w:val="none" w:sz="0" w:space="0" w:color="auto"/>
            <w:left w:val="none" w:sz="0" w:space="0" w:color="auto"/>
            <w:bottom w:val="none" w:sz="0" w:space="0" w:color="auto"/>
            <w:right w:val="none" w:sz="0" w:space="0" w:color="auto"/>
          </w:divBdr>
        </w:div>
        <w:div w:id="263156377">
          <w:marLeft w:val="0"/>
          <w:marRight w:val="0"/>
          <w:marTop w:val="0"/>
          <w:marBottom w:val="0"/>
          <w:divBdr>
            <w:top w:val="none" w:sz="0" w:space="0" w:color="auto"/>
            <w:left w:val="none" w:sz="0" w:space="0" w:color="auto"/>
            <w:bottom w:val="none" w:sz="0" w:space="0" w:color="auto"/>
            <w:right w:val="none" w:sz="0" w:space="0" w:color="auto"/>
          </w:divBdr>
        </w:div>
        <w:div w:id="2065984204">
          <w:marLeft w:val="0"/>
          <w:marRight w:val="0"/>
          <w:marTop w:val="0"/>
          <w:marBottom w:val="0"/>
          <w:divBdr>
            <w:top w:val="none" w:sz="0" w:space="0" w:color="auto"/>
            <w:left w:val="none" w:sz="0" w:space="0" w:color="auto"/>
            <w:bottom w:val="none" w:sz="0" w:space="0" w:color="auto"/>
            <w:right w:val="none" w:sz="0" w:space="0" w:color="auto"/>
          </w:divBdr>
        </w:div>
        <w:div w:id="1007517285">
          <w:marLeft w:val="0"/>
          <w:marRight w:val="0"/>
          <w:marTop w:val="0"/>
          <w:marBottom w:val="0"/>
          <w:divBdr>
            <w:top w:val="none" w:sz="0" w:space="0" w:color="auto"/>
            <w:left w:val="none" w:sz="0" w:space="0" w:color="auto"/>
            <w:bottom w:val="none" w:sz="0" w:space="0" w:color="auto"/>
            <w:right w:val="none" w:sz="0" w:space="0" w:color="auto"/>
          </w:divBdr>
        </w:div>
        <w:div w:id="179244398">
          <w:marLeft w:val="0"/>
          <w:marRight w:val="0"/>
          <w:marTop w:val="0"/>
          <w:marBottom w:val="0"/>
          <w:divBdr>
            <w:top w:val="none" w:sz="0" w:space="0" w:color="auto"/>
            <w:left w:val="none" w:sz="0" w:space="0" w:color="auto"/>
            <w:bottom w:val="none" w:sz="0" w:space="0" w:color="auto"/>
            <w:right w:val="none" w:sz="0" w:space="0" w:color="auto"/>
          </w:divBdr>
        </w:div>
        <w:div w:id="1097019630">
          <w:marLeft w:val="0"/>
          <w:marRight w:val="0"/>
          <w:marTop w:val="0"/>
          <w:marBottom w:val="0"/>
          <w:divBdr>
            <w:top w:val="none" w:sz="0" w:space="0" w:color="auto"/>
            <w:left w:val="none" w:sz="0" w:space="0" w:color="auto"/>
            <w:bottom w:val="none" w:sz="0" w:space="0" w:color="auto"/>
            <w:right w:val="none" w:sz="0" w:space="0" w:color="auto"/>
          </w:divBdr>
        </w:div>
        <w:div w:id="764883600">
          <w:marLeft w:val="0"/>
          <w:marRight w:val="0"/>
          <w:marTop w:val="0"/>
          <w:marBottom w:val="0"/>
          <w:divBdr>
            <w:top w:val="none" w:sz="0" w:space="0" w:color="auto"/>
            <w:left w:val="none" w:sz="0" w:space="0" w:color="auto"/>
            <w:bottom w:val="none" w:sz="0" w:space="0" w:color="auto"/>
            <w:right w:val="none" w:sz="0" w:space="0" w:color="auto"/>
          </w:divBdr>
        </w:div>
      </w:divsChild>
    </w:div>
    <w:div w:id="1498612322">
      <w:bodyDiv w:val="1"/>
      <w:marLeft w:val="0"/>
      <w:marRight w:val="0"/>
      <w:marTop w:val="0"/>
      <w:marBottom w:val="0"/>
      <w:divBdr>
        <w:top w:val="none" w:sz="0" w:space="0" w:color="auto"/>
        <w:left w:val="none" w:sz="0" w:space="0" w:color="auto"/>
        <w:bottom w:val="none" w:sz="0" w:space="0" w:color="auto"/>
        <w:right w:val="none" w:sz="0" w:space="0" w:color="auto"/>
      </w:divBdr>
      <w:divsChild>
        <w:div w:id="1175147969">
          <w:marLeft w:val="0"/>
          <w:marRight w:val="0"/>
          <w:marTop w:val="0"/>
          <w:marBottom w:val="0"/>
          <w:divBdr>
            <w:top w:val="none" w:sz="0" w:space="0" w:color="auto"/>
            <w:left w:val="none" w:sz="0" w:space="0" w:color="auto"/>
            <w:bottom w:val="none" w:sz="0" w:space="0" w:color="auto"/>
            <w:right w:val="none" w:sz="0" w:space="0" w:color="auto"/>
          </w:divBdr>
        </w:div>
        <w:div w:id="1978030809">
          <w:marLeft w:val="0"/>
          <w:marRight w:val="0"/>
          <w:marTop w:val="0"/>
          <w:marBottom w:val="0"/>
          <w:divBdr>
            <w:top w:val="none" w:sz="0" w:space="0" w:color="auto"/>
            <w:left w:val="none" w:sz="0" w:space="0" w:color="auto"/>
            <w:bottom w:val="none" w:sz="0" w:space="0" w:color="auto"/>
            <w:right w:val="none" w:sz="0" w:space="0" w:color="auto"/>
          </w:divBdr>
        </w:div>
        <w:div w:id="1491557110">
          <w:marLeft w:val="0"/>
          <w:marRight w:val="0"/>
          <w:marTop w:val="0"/>
          <w:marBottom w:val="0"/>
          <w:divBdr>
            <w:top w:val="none" w:sz="0" w:space="0" w:color="auto"/>
            <w:left w:val="none" w:sz="0" w:space="0" w:color="auto"/>
            <w:bottom w:val="none" w:sz="0" w:space="0" w:color="auto"/>
            <w:right w:val="none" w:sz="0" w:space="0" w:color="auto"/>
          </w:divBdr>
        </w:div>
        <w:div w:id="782456120">
          <w:marLeft w:val="0"/>
          <w:marRight w:val="0"/>
          <w:marTop w:val="0"/>
          <w:marBottom w:val="0"/>
          <w:divBdr>
            <w:top w:val="none" w:sz="0" w:space="0" w:color="auto"/>
            <w:left w:val="none" w:sz="0" w:space="0" w:color="auto"/>
            <w:bottom w:val="none" w:sz="0" w:space="0" w:color="auto"/>
            <w:right w:val="none" w:sz="0" w:space="0" w:color="auto"/>
          </w:divBdr>
        </w:div>
        <w:div w:id="1781415706">
          <w:marLeft w:val="0"/>
          <w:marRight w:val="0"/>
          <w:marTop w:val="0"/>
          <w:marBottom w:val="0"/>
          <w:divBdr>
            <w:top w:val="none" w:sz="0" w:space="0" w:color="auto"/>
            <w:left w:val="none" w:sz="0" w:space="0" w:color="auto"/>
            <w:bottom w:val="none" w:sz="0" w:space="0" w:color="auto"/>
            <w:right w:val="none" w:sz="0" w:space="0" w:color="auto"/>
          </w:divBdr>
        </w:div>
      </w:divsChild>
    </w:div>
    <w:div w:id="1620528266">
      <w:bodyDiv w:val="1"/>
      <w:marLeft w:val="0"/>
      <w:marRight w:val="0"/>
      <w:marTop w:val="0"/>
      <w:marBottom w:val="0"/>
      <w:divBdr>
        <w:top w:val="none" w:sz="0" w:space="0" w:color="auto"/>
        <w:left w:val="none" w:sz="0" w:space="0" w:color="auto"/>
        <w:bottom w:val="none" w:sz="0" w:space="0" w:color="auto"/>
        <w:right w:val="none" w:sz="0" w:space="0" w:color="auto"/>
      </w:divBdr>
      <w:divsChild>
        <w:div w:id="826746445">
          <w:marLeft w:val="0"/>
          <w:marRight w:val="0"/>
          <w:marTop w:val="0"/>
          <w:marBottom w:val="0"/>
          <w:divBdr>
            <w:top w:val="none" w:sz="0" w:space="0" w:color="auto"/>
            <w:left w:val="none" w:sz="0" w:space="0" w:color="auto"/>
            <w:bottom w:val="none" w:sz="0" w:space="0" w:color="auto"/>
            <w:right w:val="none" w:sz="0" w:space="0" w:color="auto"/>
          </w:divBdr>
        </w:div>
        <w:div w:id="2024165253">
          <w:marLeft w:val="0"/>
          <w:marRight w:val="0"/>
          <w:marTop w:val="0"/>
          <w:marBottom w:val="0"/>
          <w:divBdr>
            <w:top w:val="none" w:sz="0" w:space="0" w:color="auto"/>
            <w:left w:val="none" w:sz="0" w:space="0" w:color="auto"/>
            <w:bottom w:val="none" w:sz="0" w:space="0" w:color="auto"/>
            <w:right w:val="none" w:sz="0" w:space="0" w:color="auto"/>
          </w:divBdr>
        </w:div>
        <w:div w:id="995261034">
          <w:marLeft w:val="0"/>
          <w:marRight w:val="0"/>
          <w:marTop w:val="0"/>
          <w:marBottom w:val="0"/>
          <w:divBdr>
            <w:top w:val="none" w:sz="0" w:space="0" w:color="auto"/>
            <w:left w:val="none" w:sz="0" w:space="0" w:color="auto"/>
            <w:bottom w:val="none" w:sz="0" w:space="0" w:color="auto"/>
            <w:right w:val="none" w:sz="0" w:space="0" w:color="auto"/>
          </w:divBdr>
        </w:div>
      </w:divsChild>
    </w:div>
    <w:div w:id="1624459263">
      <w:bodyDiv w:val="1"/>
      <w:marLeft w:val="0"/>
      <w:marRight w:val="0"/>
      <w:marTop w:val="0"/>
      <w:marBottom w:val="0"/>
      <w:divBdr>
        <w:top w:val="none" w:sz="0" w:space="0" w:color="auto"/>
        <w:left w:val="none" w:sz="0" w:space="0" w:color="auto"/>
        <w:bottom w:val="none" w:sz="0" w:space="0" w:color="auto"/>
        <w:right w:val="none" w:sz="0" w:space="0" w:color="auto"/>
      </w:divBdr>
    </w:div>
    <w:div w:id="1747651568">
      <w:bodyDiv w:val="1"/>
      <w:marLeft w:val="0"/>
      <w:marRight w:val="0"/>
      <w:marTop w:val="0"/>
      <w:marBottom w:val="0"/>
      <w:divBdr>
        <w:top w:val="none" w:sz="0" w:space="0" w:color="auto"/>
        <w:left w:val="none" w:sz="0" w:space="0" w:color="auto"/>
        <w:bottom w:val="none" w:sz="0" w:space="0" w:color="auto"/>
        <w:right w:val="none" w:sz="0" w:space="0" w:color="auto"/>
      </w:divBdr>
      <w:divsChild>
        <w:div w:id="287587007">
          <w:marLeft w:val="0"/>
          <w:marRight w:val="0"/>
          <w:marTop w:val="0"/>
          <w:marBottom w:val="0"/>
          <w:divBdr>
            <w:top w:val="none" w:sz="0" w:space="0" w:color="auto"/>
            <w:left w:val="none" w:sz="0" w:space="0" w:color="auto"/>
            <w:bottom w:val="none" w:sz="0" w:space="0" w:color="auto"/>
            <w:right w:val="none" w:sz="0" w:space="0" w:color="auto"/>
          </w:divBdr>
        </w:div>
        <w:div w:id="1151756699">
          <w:marLeft w:val="0"/>
          <w:marRight w:val="0"/>
          <w:marTop w:val="0"/>
          <w:marBottom w:val="0"/>
          <w:divBdr>
            <w:top w:val="none" w:sz="0" w:space="0" w:color="auto"/>
            <w:left w:val="none" w:sz="0" w:space="0" w:color="auto"/>
            <w:bottom w:val="none" w:sz="0" w:space="0" w:color="auto"/>
            <w:right w:val="none" w:sz="0" w:space="0" w:color="auto"/>
          </w:divBdr>
        </w:div>
        <w:div w:id="2134399757">
          <w:marLeft w:val="0"/>
          <w:marRight w:val="0"/>
          <w:marTop w:val="0"/>
          <w:marBottom w:val="0"/>
          <w:divBdr>
            <w:top w:val="none" w:sz="0" w:space="0" w:color="auto"/>
            <w:left w:val="none" w:sz="0" w:space="0" w:color="auto"/>
            <w:bottom w:val="none" w:sz="0" w:space="0" w:color="auto"/>
            <w:right w:val="none" w:sz="0" w:space="0" w:color="auto"/>
          </w:divBdr>
        </w:div>
        <w:div w:id="595788036">
          <w:marLeft w:val="0"/>
          <w:marRight w:val="0"/>
          <w:marTop w:val="0"/>
          <w:marBottom w:val="0"/>
          <w:divBdr>
            <w:top w:val="none" w:sz="0" w:space="0" w:color="auto"/>
            <w:left w:val="none" w:sz="0" w:space="0" w:color="auto"/>
            <w:bottom w:val="none" w:sz="0" w:space="0" w:color="auto"/>
            <w:right w:val="none" w:sz="0" w:space="0" w:color="auto"/>
          </w:divBdr>
        </w:div>
        <w:div w:id="80765185">
          <w:marLeft w:val="0"/>
          <w:marRight w:val="0"/>
          <w:marTop w:val="0"/>
          <w:marBottom w:val="0"/>
          <w:divBdr>
            <w:top w:val="none" w:sz="0" w:space="0" w:color="auto"/>
            <w:left w:val="none" w:sz="0" w:space="0" w:color="auto"/>
            <w:bottom w:val="none" w:sz="0" w:space="0" w:color="auto"/>
            <w:right w:val="none" w:sz="0" w:space="0" w:color="auto"/>
          </w:divBdr>
        </w:div>
        <w:div w:id="227226345">
          <w:marLeft w:val="0"/>
          <w:marRight w:val="0"/>
          <w:marTop w:val="0"/>
          <w:marBottom w:val="0"/>
          <w:divBdr>
            <w:top w:val="none" w:sz="0" w:space="0" w:color="auto"/>
            <w:left w:val="none" w:sz="0" w:space="0" w:color="auto"/>
            <w:bottom w:val="none" w:sz="0" w:space="0" w:color="auto"/>
            <w:right w:val="none" w:sz="0" w:space="0" w:color="auto"/>
          </w:divBdr>
        </w:div>
        <w:div w:id="799958186">
          <w:marLeft w:val="0"/>
          <w:marRight w:val="0"/>
          <w:marTop w:val="0"/>
          <w:marBottom w:val="0"/>
          <w:divBdr>
            <w:top w:val="none" w:sz="0" w:space="0" w:color="auto"/>
            <w:left w:val="none" w:sz="0" w:space="0" w:color="auto"/>
            <w:bottom w:val="none" w:sz="0" w:space="0" w:color="auto"/>
            <w:right w:val="none" w:sz="0" w:space="0" w:color="auto"/>
          </w:divBdr>
        </w:div>
        <w:div w:id="2031252701">
          <w:marLeft w:val="0"/>
          <w:marRight w:val="0"/>
          <w:marTop w:val="0"/>
          <w:marBottom w:val="0"/>
          <w:divBdr>
            <w:top w:val="none" w:sz="0" w:space="0" w:color="auto"/>
            <w:left w:val="none" w:sz="0" w:space="0" w:color="auto"/>
            <w:bottom w:val="none" w:sz="0" w:space="0" w:color="auto"/>
            <w:right w:val="none" w:sz="0" w:space="0" w:color="auto"/>
          </w:divBdr>
        </w:div>
      </w:divsChild>
    </w:div>
    <w:div w:id="1759011508">
      <w:bodyDiv w:val="1"/>
      <w:marLeft w:val="0"/>
      <w:marRight w:val="0"/>
      <w:marTop w:val="0"/>
      <w:marBottom w:val="0"/>
      <w:divBdr>
        <w:top w:val="none" w:sz="0" w:space="0" w:color="auto"/>
        <w:left w:val="none" w:sz="0" w:space="0" w:color="auto"/>
        <w:bottom w:val="none" w:sz="0" w:space="0" w:color="auto"/>
        <w:right w:val="none" w:sz="0" w:space="0" w:color="auto"/>
      </w:divBdr>
    </w:div>
    <w:div w:id="1803842415">
      <w:bodyDiv w:val="1"/>
      <w:marLeft w:val="0"/>
      <w:marRight w:val="0"/>
      <w:marTop w:val="0"/>
      <w:marBottom w:val="0"/>
      <w:divBdr>
        <w:top w:val="none" w:sz="0" w:space="0" w:color="auto"/>
        <w:left w:val="none" w:sz="0" w:space="0" w:color="auto"/>
        <w:bottom w:val="none" w:sz="0" w:space="0" w:color="auto"/>
        <w:right w:val="none" w:sz="0" w:space="0" w:color="auto"/>
      </w:divBdr>
      <w:divsChild>
        <w:div w:id="1445882236">
          <w:marLeft w:val="0"/>
          <w:marRight w:val="0"/>
          <w:marTop w:val="0"/>
          <w:marBottom w:val="0"/>
          <w:divBdr>
            <w:top w:val="none" w:sz="0" w:space="0" w:color="auto"/>
            <w:left w:val="none" w:sz="0" w:space="0" w:color="auto"/>
            <w:bottom w:val="none" w:sz="0" w:space="0" w:color="auto"/>
            <w:right w:val="none" w:sz="0" w:space="0" w:color="auto"/>
          </w:divBdr>
          <w:divsChild>
            <w:div w:id="141313584">
              <w:marLeft w:val="0"/>
              <w:marRight w:val="0"/>
              <w:marTop w:val="0"/>
              <w:marBottom w:val="0"/>
              <w:divBdr>
                <w:top w:val="none" w:sz="0" w:space="0" w:color="auto"/>
                <w:left w:val="none" w:sz="0" w:space="0" w:color="auto"/>
                <w:bottom w:val="none" w:sz="0" w:space="0" w:color="auto"/>
                <w:right w:val="none" w:sz="0" w:space="0" w:color="auto"/>
              </w:divBdr>
            </w:div>
            <w:div w:id="822041922">
              <w:marLeft w:val="0"/>
              <w:marRight w:val="0"/>
              <w:marTop w:val="0"/>
              <w:marBottom w:val="0"/>
              <w:divBdr>
                <w:top w:val="none" w:sz="0" w:space="0" w:color="auto"/>
                <w:left w:val="none" w:sz="0" w:space="0" w:color="auto"/>
                <w:bottom w:val="none" w:sz="0" w:space="0" w:color="auto"/>
                <w:right w:val="none" w:sz="0" w:space="0" w:color="auto"/>
              </w:divBdr>
            </w:div>
            <w:div w:id="1395665307">
              <w:marLeft w:val="0"/>
              <w:marRight w:val="0"/>
              <w:marTop w:val="0"/>
              <w:marBottom w:val="0"/>
              <w:divBdr>
                <w:top w:val="none" w:sz="0" w:space="0" w:color="auto"/>
                <w:left w:val="none" w:sz="0" w:space="0" w:color="auto"/>
                <w:bottom w:val="none" w:sz="0" w:space="0" w:color="auto"/>
                <w:right w:val="none" w:sz="0" w:space="0" w:color="auto"/>
              </w:divBdr>
            </w:div>
            <w:div w:id="663434061">
              <w:marLeft w:val="0"/>
              <w:marRight w:val="0"/>
              <w:marTop w:val="0"/>
              <w:marBottom w:val="0"/>
              <w:divBdr>
                <w:top w:val="none" w:sz="0" w:space="0" w:color="auto"/>
                <w:left w:val="none" w:sz="0" w:space="0" w:color="auto"/>
                <w:bottom w:val="none" w:sz="0" w:space="0" w:color="auto"/>
                <w:right w:val="none" w:sz="0" w:space="0" w:color="auto"/>
              </w:divBdr>
            </w:div>
            <w:div w:id="653995969">
              <w:marLeft w:val="0"/>
              <w:marRight w:val="0"/>
              <w:marTop w:val="0"/>
              <w:marBottom w:val="0"/>
              <w:divBdr>
                <w:top w:val="none" w:sz="0" w:space="0" w:color="auto"/>
                <w:left w:val="none" w:sz="0" w:space="0" w:color="auto"/>
                <w:bottom w:val="none" w:sz="0" w:space="0" w:color="auto"/>
                <w:right w:val="none" w:sz="0" w:space="0" w:color="auto"/>
              </w:divBdr>
            </w:div>
            <w:div w:id="442071903">
              <w:marLeft w:val="0"/>
              <w:marRight w:val="0"/>
              <w:marTop w:val="0"/>
              <w:marBottom w:val="0"/>
              <w:divBdr>
                <w:top w:val="none" w:sz="0" w:space="0" w:color="auto"/>
                <w:left w:val="none" w:sz="0" w:space="0" w:color="auto"/>
                <w:bottom w:val="none" w:sz="0" w:space="0" w:color="auto"/>
                <w:right w:val="none" w:sz="0" w:space="0" w:color="auto"/>
              </w:divBdr>
            </w:div>
            <w:div w:id="21423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7222">
      <w:bodyDiv w:val="1"/>
      <w:marLeft w:val="0"/>
      <w:marRight w:val="0"/>
      <w:marTop w:val="0"/>
      <w:marBottom w:val="0"/>
      <w:divBdr>
        <w:top w:val="none" w:sz="0" w:space="0" w:color="auto"/>
        <w:left w:val="none" w:sz="0" w:space="0" w:color="auto"/>
        <w:bottom w:val="none" w:sz="0" w:space="0" w:color="auto"/>
        <w:right w:val="none" w:sz="0" w:space="0" w:color="auto"/>
      </w:divBdr>
    </w:div>
    <w:div w:id="1982464512">
      <w:bodyDiv w:val="1"/>
      <w:marLeft w:val="0"/>
      <w:marRight w:val="0"/>
      <w:marTop w:val="0"/>
      <w:marBottom w:val="0"/>
      <w:divBdr>
        <w:top w:val="none" w:sz="0" w:space="0" w:color="auto"/>
        <w:left w:val="none" w:sz="0" w:space="0" w:color="auto"/>
        <w:bottom w:val="none" w:sz="0" w:space="0" w:color="auto"/>
        <w:right w:val="none" w:sz="0" w:space="0" w:color="auto"/>
      </w:divBdr>
    </w:div>
    <w:div w:id="2009748505">
      <w:bodyDiv w:val="1"/>
      <w:marLeft w:val="0"/>
      <w:marRight w:val="0"/>
      <w:marTop w:val="0"/>
      <w:marBottom w:val="0"/>
      <w:divBdr>
        <w:top w:val="none" w:sz="0" w:space="0" w:color="auto"/>
        <w:left w:val="none" w:sz="0" w:space="0" w:color="auto"/>
        <w:bottom w:val="none" w:sz="0" w:space="0" w:color="auto"/>
        <w:right w:val="none" w:sz="0" w:space="0" w:color="auto"/>
      </w:divBdr>
      <w:divsChild>
        <w:div w:id="316615953">
          <w:marLeft w:val="0"/>
          <w:marRight w:val="0"/>
          <w:marTop w:val="0"/>
          <w:marBottom w:val="0"/>
          <w:divBdr>
            <w:top w:val="none" w:sz="0" w:space="0" w:color="auto"/>
            <w:left w:val="none" w:sz="0" w:space="0" w:color="auto"/>
            <w:bottom w:val="none" w:sz="0" w:space="0" w:color="auto"/>
            <w:right w:val="none" w:sz="0" w:space="0" w:color="auto"/>
          </w:divBdr>
        </w:div>
      </w:divsChild>
    </w:div>
    <w:div w:id="2103989054">
      <w:bodyDiv w:val="1"/>
      <w:marLeft w:val="0"/>
      <w:marRight w:val="0"/>
      <w:marTop w:val="0"/>
      <w:marBottom w:val="0"/>
      <w:divBdr>
        <w:top w:val="none" w:sz="0" w:space="0" w:color="auto"/>
        <w:left w:val="none" w:sz="0" w:space="0" w:color="auto"/>
        <w:bottom w:val="none" w:sz="0" w:space="0" w:color="auto"/>
        <w:right w:val="none" w:sz="0" w:space="0" w:color="auto"/>
      </w:divBdr>
      <w:divsChild>
        <w:div w:id="75247301">
          <w:marLeft w:val="0"/>
          <w:marRight w:val="0"/>
          <w:marTop w:val="0"/>
          <w:marBottom w:val="0"/>
          <w:divBdr>
            <w:top w:val="none" w:sz="0" w:space="0" w:color="auto"/>
            <w:left w:val="none" w:sz="0" w:space="0" w:color="auto"/>
            <w:bottom w:val="none" w:sz="0" w:space="0" w:color="auto"/>
            <w:right w:val="none" w:sz="0" w:space="0" w:color="auto"/>
          </w:divBdr>
        </w:div>
        <w:div w:id="1493176355">
          <w:marLeft w:val="0"/>
          <w:marRight w:val="0"/>
          <w:marTop w:val="0"/>
          <w:marBottom w:val="0"/>
          <w:divBdr>
            <w:top w:val="none" w:sz="0" w:space="0" w:color="auto"/>
            <w:left w:val="none" w:sz="0" w:space="0" w:color="auto"/>
            <w:bottom w:val="none" w:sz="0" w:space="0" w:color="auto"/>
            <w:right w:val="none" w:sz="0" w:space="0" w:color="auto"/>
          </w:divBdr>
        </w:div>
        <w:div w:id="499388367">
          <w:marLeft w:val="0"/>
          <w:marRight w:val="0"/>
          <w:marTop w:val="0"/>
          <w:marBottom w:val="0"/>
          <w:divBdr>
            <w:top w:val="none" w:sz="0" w:space="0" w:color="auto"/>
            <w:left w:val="none" w:sz="0" w:space="0" w:color="auto"/>
            <w:bottom w:val="none" w:sz="0" w:space="0" w:color="auto"/>
            <w:right w:val="none" w:sz="0" w:space="0" w:color="auto"/>
          </w:divBdr>
        </w:div>
      </w:divsChild>
    </w:div>
    <w:div w:id="2122801826">
      <w:bodyDiv w:val="1"/>
      <w:marLeft w:val="0"/>
      <w:marRight w:val="0"/>
      <w:marTop w:val="0"/>
      <w:marBottom w:val="0"/>
      <w:divBdr>
        <w:top w:val="none" w:sz="0" w:space="0" w:color="auto"/>
        <w:left w:val="none" w:sz="0" w:space="0" w:color="auto"/>
        <w:bottom w:val="none" w:sz="0" w:space="0" w:color="auto"/>
        <w:right w:val="none" w:sz="0" w:space="0" w:color="auto"/>
      </w:divBdr>
      <w:divsChild>
        <w:div w:id="1347293147">
          <w:marLeft w:val="0"/>
          <w:marRight w:val="0"/>
          <w:marTop w:val="0"/>
          <w:marBottom w:val="0"/>
          <w:divBdr>
            <w:top w:val="none" w:sz="0" w:space="0" w:color="auto"/>
            <w:left w:val="none" w:sz="0" w:space="0" w:color="auto"/>
            <w:bottom w:val="none" w:sz="0" w:space="0" w:color="auto"/>
            <w:right w:val="none" w:sz="0" w:space="0" w:color="auto"/>
          </w:divBdr>
        </w:div>
        <w:div w:id="1639919351">
          <w:marLeft w:val="0"/>
          <w:marRight w:val="0"/>
          <w:marTop w:val="0"/>
          <w:marBottom w:val="0"/>
          <w:divBdr>
            <w:top w:val="none" w:sz="0" w:space="0" w:color="auto"/>
            <w:left w:val="none" w:sz="0" w:space="0" w:color="auto"/>
            <w:bottom w:val="none" w:sz="0" w:space="0" w:color="auto"/>
            <w:right w:val="none" w:sz="0" w:space="0" w:color="auto"/>
          </w:divBdr>
        </w:div>
        <w:div w:id="14996614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hyperlink" Target="file:///C:\Users\WB507560\Desktop\FINAL%20CCA\Appendix%206%20-%20Tourism%20(2018-08-17)%20-%20EN%20-%20formatted.docx" TargetMode="External"/><Relationship Id="rId42" Type="http://schemas.openxmlformats.org/officeDocument/2006/relationships/image" Target="media/image16.png"/><Relationship Id="rId47" Type="http://schemas.microsoft.com/office/2007/relationships/hdphoto" Target="media/hdphoto30.wdp"/><Relationship Id="rId63" Type="http://schemas.microsoft.com/office/2007/relationships/hdphoto" Target="media/hdphoto5.wdp"/><Relationship Id="rId68" Type="http://schemas.openxmlformats.org/officeDocument/2006/relationships/image" Target="media/image28.jpeg"/><Relationship Id="rId84" Type="http://schemas.openxmlformats.org/officeDocument/2006/relationships/hyperlink" Target="http://www.cakex.org/sites/default/files/ALL_UNDP.pdf" TargetMode="External"/><Relationship Id="rId89" Type="http://schemas.openxmlformats.org/officeDocument/2006/relationships/theme" Target="theme/theme1.xml"/><Relationship Id="rId16" Type="http://schemas.openxmlformats.org/officeDocument/2006/relationships/hyperlink" Target="file:///C:\Users\WB507560\Desktop\FINAL%20CCA\Appendix%206%20-%20Tourism%20(2018-08-17)%20-%20EN%20-%20formatted.docx" TargetMode="External"/><Relationship Id="rId11" Type="http://schemas.openxmlformats.org/officeDocument/2006/relationships/header" Target="header2.xml"/><Relationship Id="rId32" Type="http://schemas.openxmlformats.org/officeDocument/2006/relationships/image" Target="media/image11.emf"/><Relationship Id="rId37" Type="http://schemas.microsoft.com/office/2007/relationships/hdphoto" Target="media/hdphoto1.wdp"/><Relationship Id="rId53" Type="http://schemas.openxmlformats.org/officeDocument/2006/relationships/chart" Target="charts/chart10.xml"/><Relationship Id="rId58" Type="http://schemas.openxmlformats.org/officeDocument/2006/relationships/image" Target="media/image21.jpeg"/><Relationship Id="rId74" Type="http://schemas.openxmlformats.org/officeDocument/2006/relationships/hyperlink" Target="https://ideas.repec.org/a/spr/joevec/v25y2015i1p117-131.html" TargetMode="External"/><Relationship Id="rId79" Type="http://schemas.openxmlformats.org/officeDocument/2006/relationships/hyperlink" Target="https://www.ceeol.com/search/article-detail?id=139104" TargetMode="External"/><Relationship Id="rId5" Type="http://schemas.openxmlformats.org/officeDocument/2006/relationships/settings" Target="settings.xml"/><Relationship Id="rId14" Type="http://schemas.openxmlformats.org/officeDocument/2006/relationships/hyperlink" Target="file:///C:\Users\WB507560\Desktop\FINAL%20CCA\Appendix%206%20-%20Tourism%20(2018-08-17)%20-%20EN%20-%20formatted.docx" TargetMode="External"/><Relationship Id="rId22" Type="http://schemas.openxmlformats.org/officeDocument/2006/relationships/footer" Target="footer3.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2.png"/><Relationship Id="rId43" Type="http://schemas.microsoft.com/office/2007/relationships/hdphoto" Target="media/hdphoto20.wdp"/><Relationship Id="rId48" Type="http://schemas.openxmlformats.org/officeDocument/2006/relationships/image" Target="media/image18.png"/><Relationship Id="rId56" Type="http://schemas.openxmlformats.org/officeDocument/2006/relationships/image" Target="media/image19.jpeg"/><Relationship Id="rId64" Type="http://schemas.openxmlformats.org/officeDocument/2006/relationships/image" Target="media/image25.png"/><Relationship Id="rId69" Type="http://schemas.openxmlformats.org/officeDocument/2006/relationships/image" Target="media/image280.jpeg"/><Relationship Id="rId77" Type="http://schemas.openxmlformats.org/officeDocument/2006/relationships/hyperlink" Target="https://germanwatch.org/en/download/13503.pdf" TargetMode="External"/><Relationship Id="rId8" Type="http://schemas.openxmlformats.org/officeDocument/2006/relationships/endnotes" Target="endnotes.xml"/><Relationship Id="rId51" Type="http://schemas.microsoft.com/office/2007/relationships/hdphoto" Target="media/hdphoto40.wdp"/><Relationship Id="rId72" Type="http://schemas.openxmlformats.org/officeDocument/2006/relationships/hyperlink" Target="http://www.eea.europa.eu/publications/national-adaptation-policy-processes" TargetMode="External"/><Relationship Id="rId80" Type="http://schemas.openxmlformats.org/officeDocument/2006/relationships/hyperlink" Target="http://www.io-bas.bg/downloads/Books/Okeanologia-new.pdf" TargetMode="External"/><Relationship Id="rId85"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C:\Users\WB507560\Desktop\FINAL%20CCA\Appendix%206%20-%20Tourism%20(2018-08-17)%20-%20EN%20-%20formatted.docx" TargetMode="Externa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4.png"/><Relationship Id="rId46" Type="http://schemas.openxmlformats.org/officeDocument/2006/relationships/image" Target="media/image170.png"/><Relationship Id="rId59" Type="http://schemas.openxmlformats.org/officeDocument/2006/relationships/image" Target="media/image22.jpeg"/><Relationship Id="rId67" Type="http://schemas.openxmlformats.org/officeDocument/2006/relationships/image" Target="media/image27.png"/><Relationship Id="rId20" Type="http://schemas.openxmlformats.org/officeDocument/2006/relationships/hyperlink" Target="file:///C:\Users\WB507560\Desktop\FINAL%20CCA\Appendix%206%20-%20Tourism%20(2018-08-17)%20-%20EN%20-%20formatted.docx" TargetMode="External"/><Relationship Id="rId41" Type="http://schemas.microsoft.com/office/2007/relationships/hdphoto" Target="media/hdphoto10.wdp"/><Relationship Id="rId54" Type="http://schemas.openxmlformats.org/officeDocument/2006/relationships/chart" Target="charts/chart2.xml"/><Relationship Id="rId62" Type="http://schemas.openxmlformats.org/officeDocument/2006/relationships/image" Target="media/image24.png"/><Relationship Id="rId70" Type="http://schemas.openxmlformats.org/officeDocument/2006/relationships/image" Target="media/image29.png"/><Relationship Id="rId75" Type="http://schemas.openxmlformats.org/officeDocument/2006/relationships/hyperlink" Target="https://ideas.repec.org/s/spr/joevec.html" TargetMode="External"/><Relationship Id="rId83" Type="http://schemas.openxmlformats.org/officeDocument/2006/relationships/hyperlink" Target="http://www.zobodat.at/pdf/IGF-Forschungsberichte_4_0288-0297.pdf"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WB507560\Desktop\FINAL%20CCA\Appendix%206%20-%20Tourism%20(2018-08-17)%20-%20EN%20-%20formatted.docx" TargetMode="External"/><Relationship Id="rId23" Type="http://schemas.openxmlformats.org/officeDocument/2006/relationships/header" Target="header3.xml"/><Relationship Id="rId28" Type="http://schemas.openxmlformats.org/officeDocument/2006/relationships/image" Target="media/image7.emf"/><Relationship Id="rId36" Type="http://schemas.openxmlformats.org/officeDocument/2006/relationships/image" Target="media/image13.png"/><Relationship Id="rId49" Type="http://schemas.microsoft.com/office/2007/relationships/hdphoto" Target="media/hdphoto4.wdp"/><Relationship Id="rId57" Type="http://schemas.openxmlformats.org/officeDocument/2006/relationships/image" Target="media/image20.jpeg"/><Relationship Id="rId10" Type="http://schemas.openxmlformats.org/officeDocument/2006/relationships/footer" Target="footer1.xml"/><Relationship Id="rId31" Type="http://schemas.openxmlformats.org/officeDocument/2006/relationships/image" Target="media/image10.emf"/><Relationship Id="rId44" Type="http://schemas.openxmlformats.org/officeDocument/2006/relationships/image" Target="media/image17.png"/><Relationship Id="rId52" Type="http://schemas.openxmlformats.org/officeDocument/2006/relationships/chart" Target="charts/chart1.xml"/><Relationship Id="rId60" Type="http://schemas.openxmlformats.org/officeDocument/2006/relationships/image" Target="media/image220.jpeg"/><Relationship Id="rId65" Type="http://schemas.microsoft.com/office/2007/relationships/hdphoto" Target="media/hdphoto6.wdp"/><Relationship Id="rId73" Type="http://schemas.openxmlformats.org/officeDocument/2006/relationships/hyperlink" Target="http://dx.doi.org/10.1080/09669582.2015.1085869" TargetMode="External"/><Relationship Id="rId78" Type="http://schemas.openxmlformats.org/officeDocument/2006/relationships/hyperlink" Target="http://www.ocean-sci-discuss.net/os-2016-69/os-2016-69.pdf" TargetMode="External"/><Relationship Id="rId81" Type="http://schemas.openxmlformats.org/officeDocument/2006/relationships/hyperlink" Target="https://books.google.bg/books?isbn=1905485549" TargetMode="External"/><Relationship Id="rId86"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file:///C:\Users\WB507560\Desktop\FINAL%20CCA\Appendix%206%20-%20Tourism%20(2018-08-17)%20-%20EN%20-%20formatted.docx" TargetMode="External"/><Relationship Id="rId18" Type="http://schemas.openxmlformats.org/officeDocument/2006/relationships/hyperlink" Target="file:///C:\Users\WB507560\Desktop\FINAL%20CCA\Appendix%206%20-%20Tourism%20(2018-08-17)%20-%20EN%20-%20formatted.docx" TargetMode="External"/><Relationship Id="rId39" Type="http://schemas.microsoft.com/office/2007/relationships/hdphoto" Target="media/hdphoto2.wdp"/><Relationship Id="rId34" Type="http://schemas.openxmlformats.org/officeDocument/2006/relationships/image" Target="media/image13.emf"/><Relationship Id="rId50" Type="http://schemas.openxmlformats.org/officeDocument/2006/relationships/image" Target="media/image180.png"/><Relationship Id="rId55" Type="http://schemas.openxmlformats.org/officeDocument/2006/relationships/chart" Target="charts/chart20.xml"/><Relationship Id="rId76" Type="http://schemas.openxmlformats.org/officeDocument/2006/relationships/hyperlink" Target="https://www.ipcc.ch/report/ar5/syr/" TargetMode="External"/><Relationship Id="rId7" Type="http://schemas.openxmlformats.org/officeDocument/2006/relationships/footnotes" Target="footnotes.xml"/><Relationship Id="rId71" Type="http://schemas.openxmlformats.org/officeDocument/2006/relationships/hyperlink" Target="http://www.bankofgreece.gr/BogEkdoseis/CCISC_Tourism%20and%20climate%20change_FwCh1.pdf" TargetMode="External"/><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image" Target="media/image3.png"/><Relationship Id="rId40" Type="http://schemas.openxmlformats.org/officeDocument/2006/relationships/image" Target="media/image15.png"/><Relationship Id="rId45" Type="http://schemas.microsoft.com/office/2007/relationships/hdphoto" Target="media/hdphoto3.wdp"/><Relationship Id="rId66" Type="http://schemas.openxmlformats.org/officeDocument/2006/relationships/image" Target="media/image26.png"/><Relationship Id="rId87" Type="http://schemas.openxmlformats.org/officeDocument/2006/relationships/image" Target="media/image32.jpeg"/><Relationship Id="rId61" Type="http://schemas.openxmlformats.org/officeDocument/2006/relationships/image" Target="media/image23.jpeg"/><Relationship Id="rId82" Type="http://schemas.openxmlformats.org/officeDocument/2006/relationships/hyperlink" Target="http://www.mdpi.com/journal/water" TargetMode="External"/><Relationship Id="rId19" Type="http://schemas.openxmlformats.org/officeDocument/2006/relationships/hyperlink" Target="file:///C:\Users\WB507560\Desktop\FINAL%20CCA\Appendix%206%20-%20Tourism%20(2018-08-17)%20-%20EN%20-%20formatted.doc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rsvu.mon.bg/rsvu3/" TargetMode="External"/><Relationship Id="rId2" Type="http://schemas.openxmlformats.org/officeDocument/2006/relationships/hyperlink" Target="http://www.tourism.government.bg/sites/tourism.government.bg/files/documents/2017-10/prilozhenie_1.pdf" TargetMode="External"/><Relationship Id="rId1" Type="http://schemas.openxmlformats.org/officeDocument/2006/relationships/hyperlink" Target="http://www.bta.bg/en/c/ES/id/1743413" TargetMode="External"/><Relationship Id="rId6" Type="http://schemas.openxmlformats.org/officeDocument/2006/relationships/hyperlink" Target="http://meteorology.meteo.bg/bro6ura.pdf" TargetMode="External"/><Relationship Id="rId5" Type="http://schemas.openxmlformats.org/officeDocument/2006/relationships/hyperlink" Target="http://www.eea.europa.eu/publications/national-adaptation-policy-processes" TargetMode="External"/><Relationship Id="rId4" Type="http://schemas.openxmlformats.org/officeDocument/2006/relationships/hyperlink" Target="http://sdt.unwto.org/sites/all/files/docpdf/climate2008.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0.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07889275468469"/>
          <c:y val="7.8465526033844823E-2"/>
          <c:w val="0.82325294308741848"/>
          <c:h val="0.71138293542184228"/>
        </c:manualLayout>
      </c:layout>
      <c:lineChart>
        <c:grouping val="standard"/>
        <c:varyColors val="0"/>
        <c:ser>
          <c:idx val="0"/>
          <c:order val="0"/>
          <c:tx>
            <c:strRef>
              <c:f>Sheet1!$B$4</c:f>
              <c:strCache>
                <c:ptCount val="1"/>
                <c:pt idx="0">
                  <c:v>Number of tourists</c:v>
                </c:pt>
              </c:strCache>
            </c:strRef>
          </c:tx>
          <c:spPr>
            <a:ln w="3175" cap="rnd">
              <a:solidFill>
                <a:srgbClr val="002392"/>
              </a:solidFill>
              <a:round/>
            </a:ln>
            <a:effectLst>
              <a:outerShdw blurRad="50800" dist="38100" dir="2700000" algn="tl" rotWithShape="0">
                <a:prstClr val="black">
                  <a:alpha val="35000"/>
                </a:prstClr>
              </a:outerShdw>
            </a:effectLst>
          </c:spPr>
          <c:marker>
            <c:symbol val="diamond"/>
            <c:size val="3"/>
            <c:spPr>
              <a:solidFill>
                <a:srgbClr val="002392"/>
              </a:solidFill>
              <a:ln>
                <a:solidFill>
                  <a:schemeClr val="tx2">
                    <a:lumMod val="75000"/>
                  </a:schemeClr>
                </a:solidFill>
              </a:ln>
              <a:effectLst>
                <a:outerShdw blurRad="50800" dist="38100" dir="2700000" algn="tl" rotWithShape="0">
                  <a:prstClr val="black">
                    <a:alpha val="35000"/>
                  </a:prstClr>
                </a:outerShdw>
              </a:effectLst>
            </c:spPr>
          </c:marker>
          <c:cat>
            <c:strRef>
              <c:f>Sheet1!$C$3:$N$3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Sheet1!$C$4:$N$4</c:f>
              <c:numCache>
                <c:formatCode>#,##0</c:formatCode>
                <c:ptCount val="12"/>
                <c:pt idx="0">
                  <c:v>410.08499999999964</c:v>
                </c:pt>
                <c:pt idx="1">
                  <c:v>361.90799999999899</c:v>
                </c:pt>
                <c:pt idx="2">
                  <c:v>395.03799999999899</c:v>
                </c:pt>
                <c:pt idx="3">
                  <c:v>558.11599999999999</c:v>
                </c:pt>
                <c:pt idx="4">
                  <c:v>808.25800000000004</c:v>
                </c:pt>
                <c:pt idx="5">
                  <c:v>1354.982</c:v>
                </c:pt>
                <c:pt idx="6">
                  <c:v>1872.4290000000001</c:v>
                </c:pt>
                <c:pt idx="7">
                  <c:v>1917.5419999999999</c:v>
                </c:pt>
                <c:pt idx="8">
                  <c:v>1192.2560000000001</c:v>
                </c:pt>
                <c:pt idx="9">
                  <c:v>678.57600000000002</c:v>
                </c:pt>
                <c:pt idx="10">
                  <c:v>524.125</c:v>
                </c:pt>
                <c:pt idx="11">
                  <c:v>531.08100000000002</c:v>
                </c:pt>
              </c:numCache>
            </c:numRef>
          </c:val>
          <c:smooth val="0"/>
          <c:extLst xmlns:c16r2="http://schemas.microsoft.com/office/drawing/2015/06/chart">
            <c:ext xmlns:c16="http://schemas.microsoft.com/office/drawing/2014/chart" uri="{C3380CC4-5D6E-409C-BE32-E72D297353CC}">
              <c16:uniqueId val="{00000000-294E-49BC-B6C6-183273F55793}"/>
            </c:ext>
          </c:extLst>
        </c:ser>
        <c:dLbls>
          <c:showLegendKey val="0"/>
          <c:showVal val="0"/>
          <c:showCatName val="0"/>
          <c:showSerName val="0"/>
          <c:showPercent val="0"/>
          <c:showBubbleSize val="0"/>
        </c:dLbls>
        <c:marker val="1"/>
        <c:smooth val="0"/>
        <c:axId val="148435968"/>
        <c:axId val="149575296"/>
      </c:lineChart>
      <c:catAx>
        <c:axId val="148435968"/>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dk1">
                        <a:lumMod val="75000"/>
                        <a:lumOff val="25000"/>
                      </a:schemeClr>
                    </a:solidFill>
                    <a:latin typeface="+mn-lt"/>
                    <a:ea typeface="+mn-ea"/>
                    <a:cs typeface="+mn-cs"/>
                  </a:defRPr>
                </a:pPr>
                <a:r>
                  <a:rPr lang="en-GB" sz="700"/>
                  <a:t>Months</a:t>
                </a:r>
              </a:p>
            </c:rich>
          </c:tx>
          <c:layout>
            <c:manualLayout>
              <c:xMode val="edge"/>
              <c:yMode val="edge"/>
              <c:x val="0.47905981317552698"/>
              <c:y val="0.87679796039240865"/>
            </c:manualLayout>
          </c:layout>
          <c:overlay val="0"/>
          <c:spPr>
            <a:noFill/>
            <a:ln>
              <a:noFill/>
            </a:ln>
            <a:effectLst/>
          </c:spPr>
        </c:title>
        <c:numFmt formatCode="General" sourceLinked="1"/>
        <c:majorTickMark val="none"/>
        <c:minorTickMark val="none"/>
        <c:tickLblPos val="nextTo"/>
        <c:spPr>
          <a:noFill/>
          <a:ln w="12700" cap="flat" cmpd="sng" algn="ctr">
            <a:solidFill>
              <a:schemeClr val="dk1">
                <a:lumMod val="75000"/>
                <a:lumOff val="25000"/>
              </a:schemeClr>
            </a:solidFill>
            <a:round/>
          </a:ln>
          <a:effectLst/>
        </c:spPr>
        <c:txPr>
          <a:bodyPr rot="-60000000" spcFirstLastPara="1" vertOverflow="ellipsis" vert="horz" wrap="square" anchor="ctr" anchorCtr="1"/>
          <a:lstStyle/>
          <a:p>
            <a:pPr>
              <a:defRPr sz="500" b="0" i="0" u="none" strike="noStrike" kern="1200" cap="all" baseline="0">
                <a:solidFill>
                  <a:schemeClr val="dk1">
                    <a:lumMod val="75000"/>
                    <a:lumOff val="25000"/>
                  </a:schemeClr>
                </a:solidFill>
                <a:latin typeface="+mn-lt"/>
                <a:ea typeface="+mn-ea"/>
                <a:cs typeface="+mn-cs"/>
              </a:defRPr>
            </a:pPr>
            <a:endParaRPr lang="en-US"/>
          </a:p>
        </c:txPr>
        <c:crossAx val="149575296"/>
        <c:crosses val="autoZero"/>
        <c:auto val="1"/>
        <c:lblAlgn val="ctr"/>
        <c:lblOffset val="100"/>
        <c:noMultiLvlLbl val="0"/>
      </c:catAx>
      <c:valAx>
        <c:axId val="149575296"/>
        <c:scaling>
          <c:orientation val="minMax"/>
        </c:scaling>
        <c:delete val="0"/>
        <c:axPos val="l"/>
        <c:majorGridlines>
          <c:spPr>
            <a:ln w="3175" cap="flat" cmpd="sng" algn="ctr">
              <a:solidFill>
                <a:schemeClr val="bg1">
                  <a:lumMod val="50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dk1">
                        <a:lumMod val="75000"/>
                        <a:lumOff val="25000"/>
                      </a:schemeClr>
                    </a:solidFill>
                    <a:latin typeface="+mn-lt"/>
                    <a:ea typeface="+mn-ea"/>
                    <a:cs typeface="+mn-cs"/>
                  </a:defRPr>
                </a:pPr>
                <a:r>
                  <a:rPr lang="en-GB" sz="700"/>
                  <a:t>Number of tourists</a:t>
                </a:r>
              </a:p>
            </c:rich>
          </c:tx>
          <c:layout>
            <c:manualLayout>
              <c:xMode val="edge"/>
              <c:yMode val="edge"/>
              <c:x val="9.9918814496014093E-3"/>
              <c:y val="0.21841599696945363"/>
            </c:manualLayout>
          </c:layout>
          <c:overlay val="0"/>
          <c:spPr>
            <a:noFill/>
            <a:ln>
              <a:noFill/>
            </a:ln>
            <a:effectLst/>
          </c:spPr>
        </c:title>
        <c:numFmt formatCode="0" sourceLinked="0"/>
        <c:majorTickMark val="out"/>
        <c:minorTickMark val="none"/>
        <c:tickLblPos val="nextTo"/>
        <c:spPr>
          <a:noFill/>
          <a:ln w="12700">
            <a:solidFill>
              <a:schemeClr val="tx2">
                <a:lumMod val="75000"/>
              </a:schemeClr>
            </a:solidFill>
          </a:ln>
          <a:effectLst/>
        </c:spPr>
        <c:txPr>
          <a:bodyPr rot="-60000000" spcFirstLastPara="1" vertOverflow="ellipsis" vert="horz" wrap="square" anchor="ctr" anchorCtr="1"/>
          <a:lstStyle/>
          <a:p>
            <a:pPr>
              <a:defRPr sz="500" b="0" i="0" u="none" strike="noStrike" kern="1200" baseline="0">
                <a:solidFill>
                  <a:schemeClr val="dk1">
                    <a:lumMod val="75000"/>
                    <a:lumOff val="25000"/>
                  </a:schemeClr>
                </a:solidFill>
                <a:latin typeface="+mn-lt"/>
                <a:ea typeface="+mn-ea"/>
                <a:cs typeface="+mn-cs"/>
              </a:defRPr>
            </a:pPr>
            <a:endParaRPr lang="en-US"/>
          </a:p>
        </c:txPr>
        <c:crossAx val="148435968"/>
        <c:crosses val="autoZero"/>
        <c:crossBetween val="between"/>
      </c:valAx>
      <c:spPr>
        <a:noFill/>
        <a:ln>
          <a:noFill/>
        </a:ln>
        <a:effectLst/>
      </c:spPr>
    </c:plotArea>
    <c:plotVisOnly val="1"/>
    <c:dispBlanksAs val="gap"/>
    <c:showDLblsOverMax val="0"/>
  </c:chart>
  <c:spPr>
    <a:noFill/>
    <a:ln w="6350" cap="flat" cmpd="sng" algn="ctr">
      <a:solidFill>
        <a:srgbClr val="5B9BD5"/>
      </a:solidFill>
      <a:round/>
    </a:ln>
    <a:effectLst/>
  </c:spPr>
  <c:txPr>
    <a:bodyPr/>
    <a:lstStyle/>
    <a:p>
      <a:pPr algn="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07889275468469"/>
          <c:y val="7.8465526033844823E-2"/>
          <c:w val="0.82325294308741848"/>
          <c:h val="0.71138293542184228"/>
        </c:manualLayout>
      </c:layout>
      <c:lineChart>
        <c:grouping val="standard"/>
        <c:varyColors val="0"/>
        <c:ser>
          <c:idx val="0"/>
          <c:order val="0"/>
          <c:tx>
            <c:strRef>
              <c:f>Sheet1!$B$4</c:f>
              <c:strCache>
                <c:ptCount val="1"/>
                <c:pt idx="0">
                  <c:v>Number of tourists</c:v>
                </c:pt>
              </c:strCache>
            </c:strRef>
          </c:tx>
          <c:spPr>
            <a:ln w="3175" cap="rnd">
              <a:solidFill>
                <a:srgbClr val="002392"/>
              </a:solidFill>
              <a:round/>
            </a:ln>
            <a:effectLst>
              <a:outerShdw blurRad="50800" dist="38100" dir="2700000" algn="tl" rotWithShape="0">
                <a:prstClr val="black">
                  <a:alpha val="35000"/>
                </a:prstClr>
              </a:outerShdw>
            </a:effectLst>
          </c:spPr>
          <c:marker>
            <c:symbol val="diamond"/>
            <c:size val="3"/>
            <c:spPr>
              <a:solidFill>
                <a:srgbClr val="002392"/>
              </a:solidFill>
              <a:ln>
                <a:solidFill>
                  <a:schemeClr val="tx2">
                    <a:lumMod val="75000"/>
                  </a:schemeClr>
                </a:solidFill>
              </a:ln>
              <a:effectLst>
                <a:outerShdw blurRad="50800" dist="38100" dir="2700000" algn="tl" rotWithShape="0">
                  <a:prstClr val="black">
                    <a:alpha val="35000"/>
                  </a:prstClr>
                </a:outerShdw>
              </a:effectLst>
            </c:spPr>
          </c:marker>
          <c:cat>
            <c:strRef>
              <c:f>Sheet1!$C$3:$N$3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Sheet1!$C$4:$N$4</c:f>
              <c:numCache>
                <c:formatCode>#,##0</c:formatCode>
                <c:ptCount val="12"/>
                <c:pt idx="0">
                  <c:v>410.08499999999964</c:v>
                </c:pt>
                <c:pt idx="1">
                  <c:v>361.90799999999899</c:v>
                </c:pt>
                <c:pt idx="2">
                  <c:v>395.03799999999899</c:v>
                </c:pt>
                <c:pt idx="3">
                  <c:v>558.11599999999999</c:v>
                </c:pt>
                <c:pt idx="4">
                  <c:v>808.25800000000004</c:v>
                </c:pt>
                <c:pt idx="5">
                  <c:v>1354.982</c:v>
                </c:pt>
                <c:pt idx="6">
                  <c:v>1872.4290000000001</c:v>
                </c:pt>
                <c:pt idx="7">
                  <c:v>1917.5419999999999</c:v>
                </c:pt>
                <c:pt idx="8">
                  <c:v>1192.2560000000001</c:v>
                </c:pt>
                <c:pt idx="9">
                  <c:v>678.57600000000002</c:v>
                </c:pt>
                <c:pt idx="10">
                  <c:v>524.125</c:v>
                </c:pt>
                <c:pt idx="11">
                  <c:v>531.08100000000002</c:v>
                </c:pt>
              </c:numCache>
            </c:numRef>
          </c:val>
          <c:smooth val="0"/>
          <c:extLst xmlns:c16r2="http://schemas.microsoft.com/office/drawing/2015/06/chart">
            <c:ext xmlns:c16="http://schemas.microsoft.com/office/drawing/2014/chart" uri="{C3380CC4-5D6E-409C-BE32-E72D297353CC}">
              <c16:uniqueId val="{00000000-294E-49BC-B6C6-183273F55793}"/>
            </c:ext>
          </c:extLst>
        </c:ser>
        <c:dLbls>
          <c:showLegendKey val="0"/>
          <c:showVal val="0"/>
          <c:showCatName val="0"/>
          <c:showSerName val="0"/>
          <c:showPercent val="0"/>
          <c:showBubbleSize val="0"/>
        </c:dLbls>
        <c:marker val="1"/>
        <c:smooth val="0"/>
        <c:axId val="131371520"/>
        <c:axId val="202230016"/>
      </c:lineChart>
      <c:catAx>
        <c:axId val="131371520"/>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dk1">
                        <a:lumMod val="75000"/>
                        <a:lumOff val="25000"/>
                      </a:schemeClr>
                    </a:solidFill>
                    <a:latin typeface="+mn-lt"/>
                    <a:ea typeface="+mn-ea"/>
                    <a:cs typeface="+mn-cs"/>
                  </a:defRPr>
                </a:pPr>
                <a:r>
                  <a:rPr lang="en-GB" sz="700"/>
                  <a:t>Months</a:t>
                </a:r>
              </a:p>
            </c:rich>
          </c:tx>
          <c:layout>
            <c:manualLayout>
              <c:xMode val="edge"/>
              <c:yMode val="edge"/>
              <c:x val="0.47905981317552698"/>
              <c:y val="0.87679796039240865"/>
            </c:manualLayout>
          </c:layout>
          <c:overlay val="0"/>
          <c:spPr>
            <a:noFill/>
            <a:ln>
              <a:noFill/>
            </a:ln>
            <a:effectLst/>
          </c:spPr>
        </c:title>
        <c:numFmt formatCode="General" sourceLinked="1"/>
        <c:majorTickMark val="none"/>
        <c:minorTickMark val="none"/>
        <c:tickLblPos val="nextTo"/>
        <c:spPr>
          <a:noFill/>
          <a:ln w="12700" cap="flat" cmpd="sng" algn="ctr">
            <a:solidFill>
              <a:schemeClr val="dk1">
                <a:lumMod val="75000"/>
                <a:lumOff val="25000"/>
              </a:schemeClr>
            </a:solidFill>
            <a:round/>
          </a:ln>
          <a:effectLst/>
        </c:spPr>
        <c:txPr>
          <a:bodyPr rot="-60000000" spcFirstLastPara="1" vertOverflow="ellipsis" vert="horz" wrap="square" anchor="ctr" anchorCtr="1"/>
          <a:lstStyle/>
          <a:p>
            <a:pPr>
              <a:defRPr sz="500" b="0" i="0" u="none" strike="noStrike" kern="1200" cap="all" baseline="0">
                <a:solidFill>
                  <a:schemeClr val="dk1">
                    <a:lumMod val="75000"/>
                    <a:lumOff val="25000"/>
                  </a:schemeClr>
                </a:solidFill>
                <a:latin typeface="+mn-lt"/>
                <a:ea typeface="+mn-ea"/>
                <a:cs typeface="+mn-cs"/>
              </a:defRPr>
            </a:pPr>
            <a:endParaRPr lang="bg-BG"/>
          </a:p>
        </c:txPr>
        <c:crossAx val="202230016"/>
        <c:crosses val="autoZero"/>
        <c:auto val="1"/>
        <c:lblAlgn val="ctr"/>
        <c:lblOffset val="100"/>
        <c:noMultiLvlLbl val="0"/>
      </c:catAx>
      <c:valAx>
        <c:axId val="202230016"/>
        <c:scaling>
          <c:orientation val="minMax"/>
        </c:scaling>
        <c:delete val="0"/>
        <c:axPos val="l"/>
        <c:majorGridlines>
          <c:spPr>
            <a:ln w="3175" cap="flat" cmpd="sng" algn="ctr">
              <a:solidFill>
                <a:schemeClr val="bg1">
                  <a:lumMod val="50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dk1">
                        <a:lumMod val="75000"/>
                        <a:lumOff val="25000"/>
                      </a:schemeClr>
                    </a:solidFill>
                    <a:latin typeface="+mn-lt"/>
                    <a:ea typeface="+mn-ea"/>
                    <a:cs typeface="+mn-cs"/>
                  </a:defRPr>
                </a:pPr>
                <a:r>
                  <a:rPr lang="en-GB" sz="700"/>
                  <a:t>Number of tourists</a:t>
                </a:r>
              </a:p>
            </c:rich>
          </c:tx>
          <c:layout>
            <c:manualLayout>
              <c:xMode val="edge"/>
              <c:yMode val="edge"/>
              <c:x val="9.9918814496014093E-3"/>
              <c:y val="0.21841599696945363"/>
            </c:manualLayout>
          </c:layout>
          <c:overlay val="0"/>
          <c:spPr>
            <a:noFill/>
            <a:ln>
              <a:noFill/>
            </a:ln>
            <a:effectLst/>
          </c:spPr>
        </c:title>
        <c:numFmt formatCode="0" sourceLinked="0"/>
        <c:majorTickMark val="out"/>
        <c:minorTickMark val="none"/>
        <c:tickLblPos val="nextTo"/>
        <c:spPr>
          <a:noFill/>
          <a:ln w="12700">
            <a:solidFill>
              <a:schemeClr val="tx2">
                <a:lumMod val="75000"/>
              </a:schemeClr>
            </a:solidFill>
          </a:ln>
          <a:effectLst/>
        </c:spPr>
        <c:txPr>
          <a:bodyPr rot="-60000000" spcFirstLastPara="1" vertOverflow="ellipsis" vert="horz" wrap="square" anchor="ctr" anchorCtr="1"/>
          <a:lstStyle/>
          <a:p>
            <a:pPr>
              <a:defRPr sz="500" b="0" i="0" u="none" strike="noStrike" kern="1200" baseline="0">
                <a:solidFill>
                  <a:schemeClr val="dk1">
                    <a:lumMod val="75000"/>
                    <a:lumOff val="25000"/>
                  </a:schemeClr>
                </a:solidFill>
                <a:latin typeface="+mn-lt"/>
                <a:ea typeface="+mn-ea"/>
                <a:cs typeface="+mn-cs"/>
              </a:defRPr>
            </a:pPr>
            <a:endParaRPr lang="bg-BG"/>
          </a:p>
        </c:txPr>
        <c:crossAx val="131371520"/>
        <c:crosses val="autoZero"/>
        <c:crossBetween val="between"/>
      </c:valAx>
      <c:spPr>
        <a:noFill/>
        <a:ln>
          <a:noFill/>
        </a:ln>
        <a:effectLst/>
      </c:spPr>
    </c:plotArea>
    <c:plotVisOnly val="1"/>
    <c:dispBlanksAs val="gap"/>
    <c:showDLblsOverMax val="0"/>
  </c:chart>
  <c:spPr>
    <a:noFill/>
    <a:ln w="6350" cap="flat" cmpd="sng" algn="ctr">
      <a:solidFill>
        <a:srgbClr val="5B9BD5"/>
      </a:solidFill>
      <a:round/>
    </a:ln>
    <a:effectLst/>
  </c:spPr>
  <c:txPr>
    <a:bodyPr/>
    <a:lstStyle/>
    <a:p>
      <a:pPr algn="l">
        <a:defRPr/>
      </a:pPr>
      <a:endParaRPr lang="bg-BG"/>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82679512304592"/>
          <c:y val="7.9207920792079195E-2"/>
          <c:w val="0.62594005108526962"/>
          <c:h val="0.45789662430810002"/>
        </c:manualLayout>
      </c:layout>
      <c:barChart>
        <c:barDir val="col"/>
        <c:grouping val="clustered"/>
        <c:varyColors val="0"/>
        <c:ser>
          <c:idx val="0"/>
          <c:order val="0"/>
          <c:tx>
            <c:strRef>
              <c:f>'Accomm_1980-2014'!$S$65</c:f>
              <c:strCache>
                <c:ptCount val="1"/>
                <c:pt idx="0">
                  <c:v>Total bed-nights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'Accomm_1980-2014'!$R$66:$R$72</c:f>
              <c:numCache>
                <c:formatCode>General</c:formatCode>
                <c:ptCount val="7"/>
                <c:pt idx="0">
                  <c:v>1990</c:v>
                </c:pt>
                <c:pt idx="1">
                  <c:v>1995</c:v>
                </c:pt>
                <c:pt idx="2">
                  <c:v>2000</c:v>
                </c:pt>
                <c:pt idx="3">
                  <c:v>2006</c:v>
                </c:pt>
                <c:pt idx="4">
                  <c:v>2008</c:v>
                </c:pt>
                <c:pt idx="5">
                  <c:v>2010</c:v>
                </c:pt>
                <c:pt idx="6">
                  <c:v>2015</c:v>
                </c:pt>
              </c:numCache>
            </c:numRef>
          </c:cat>
          <c:val>
            <c:numRef>
              <c:f>'Accomm_1980-2014'!$S$66:$S$72</c:f>
              <c:numCache>
                <c:formatCode>General</c:formatCode>
                <c:ptCount val="7"/>
                <c:pt idx="0">
                  <c:v>70294251</c:v>
                </c:pt>
                <c:pt idx="1">
                  <c:v>31462258</c:v>
                </c:pt>
                <c:pt idx="2">
                  <c:v>33052314</c:v>
                </c:pt>
                <c:pt idx="3">
                  <c:v>52298489</c:v>
                </c:pt>
                <c:pt idx="4">
                  <c:v>60765292</c:v>
                </c:pt>
                <c:pt idx="5">
                  <c:v>61997293</c:v>
                </c:pt>
                <c:pt idx="6" formatCode="0">
                  <c:v>61396232</c:v>
                </c:pt>
              </c:numCache>
            </c:numRef>
          </c:val>
          <c:extLst xmlns:c16r2="http://schemas.microsoft.com/office/drawing/2015/06/chart">
            <c:ext xmlns:c16="http://schemas.microsoft.com/office/drawing/2014/chart" uri="{C3380CC4-5D6E-409C-BE32-E72D297353CC}">
              <c16:uniqueId val="{00000000-B27B-4813-9D59-AA1634187FBC}"/>
            </c:ext>
          </c:extLst>
        </c:ser>
        <c:dLbls>
          <c:showLegendKey val="0"/>
          <c:showVal val="0"/>
          <c:showCatName val="0"/>
          <c:showSerName val="0"/>
          <c:showPercent val="0"/>
          <c:showBubbleSize val="0"/>
        </c:dLbls>
        <c:gapWidth val="219"/>
        <c:overlap val="-27"/>
        <c:axId val="195104256"/>
        <c:axId val="149578304"/>
      </c:barChart>
      <c:lineChart>
        <c:grouping val="standard"/>
        <c:varyColors val="0"/>
        <c:ser>
          <c:idx val="1"/>
          <c:order val="1"/>
          <c:tx>
            <c:strRef>
              <c:f>'Accomm_1980-2014'!$T$65</c:f>
              <c:strCache>
                <c:ptCount val="1"/>
                <c:pt idx="0">
                  <c:v>Average annual occupancy (%)</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numRef>
              <c:f>'Accomm_1980-2014'!$R$66:$R$72</c:f>
              <c:numCache>
                <c:formatCode>General</c:formatCode>
                <c:ptCount val="7"/>
                <c:pt idx="0">
                  <c:v>1990</c:v>
                </c:pt>
                <c:pt idx="1">
                  <c:v>1995</c:v>
                </c:pt>
                <c:pt idx="2">
                  <c:v>2000</c:v>
                </c:pt>
                <c:pt idx="3">
                  <c:v>2006</c:v>
                </c:pt>
                <c:pt idx="4">
                  <c:v>2008</c:v>
                </c:pt>
                <c:pt idx="5">
                  <c:v>2010</c:v>
                </c:pt>
                <c:pt idx="6">
                  <c:v>2015</c:v>
                </c:pt>
              </c:numCache>
            </c:numRef>
          </c:cat>
          <c:val>
            <c:numRef>
              <c:f>'Accomm_1980-2014'!$T$66:$T$72</c:f>
              <c:numCache>
                <c:formatCode>General</c:formatCode>
                <c:ptCount val="7"/>
                <c:pt idx="0">
                  <c:v>62.6</c:v>
                </c:pt>
                <c:pt idx="1">
                  <c:v>36.5</c:v>
                </c:pt>
                <c:pt idx="2">
                  <c:v>28.3</c:v>
                </c:pt>
                <c:pt idx="3">
                  <c:v>35.800000000000004</c:v>
                </c:pt>
                <c:pt idx="4">
                  <c:v>32.1</c:v>
                </c:pt>
                <c:pt idx="5" formatCode="0.0">
                  <c:v>26.2</c:v>
                </c:pt>
                <c:pt idx="6" formatCode="0.0">
                  <c:v>35.300000000000004</c:v>
                </c:pt>
              </c:numCache>
            </c:numRef>
          </c:val>
          <c:smooth val="0"/>
          <c:extLst xmlns:c16r2="http://schemas.microsoft.com/office/drawing/2015/06/chart">
            <c:ext xmlns:c16="http://schemas.microsoft.com/office/drawing/2014/chart" uri="{C3380CC4-5D6E-409C-BE32-E72D297353CC}">
              <c16:uniqueId val="{00000001-B27B-4813-9D59-AA1634187FBC}"/>
            </c:ext>
          </c:extLst>
        </c:ser>
        <c:dLbls>
          <c:showLegendKey val="0"/>
          <c:showVal val="0"/>
          <c:showCatName val="0"/>
          <c:showSerName val="0"/>
          <c:showPercent val="0"/>
          <c:showBubbleSize val="0"/>
        </c:dLbls>
        <c:marker val="1"/>
        <c:smooth val="0"/>
        <c:axId val="201773568"/>
        <c:axId val="149578880"/>
      </c:lineChart>
      <c:catAx>
        <c:axId val="1951042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578304"/>
        <c:crosses val="autoZero"/>
        <c:auto val="1"/>
        <c:lblAlgn val="ctr"/>
        <c:lblOffset val="100"/>
        <c:noMultiLvlLbl val="0"/>
      </c:catAx>
      <c:valAx>
        <c:axId val="149578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104256"/>
        <c:crosses val="autoZero"/>
        <c:crossBetween val="between"/>
      </c:valAx>
      <c:valAx>
        <c:axId val="149578880"/>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73568"/>
        <c:crosses val="max"/>
        <c:crossBetween val="between"/>
      </c:valAx>
      <c:catAx>
        <c:axId val="201773568"/>
        <c:scaling>
          <c:orientation val="minMax"/>
        </c:scaling>
        <c:delete val="1"/>
        <c:axPos val="b"/>
        <c:numFmt formatCode="General" sourceLinked="1"/>
        <c:majorTickMark val="none"/>
        <c:minorTickMark val="none"/>
        <c:tickLblPos val="none"/>
        <c:crossAx val="1495788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rgbClr val="5B9BD5"/>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82679512304592"/>
          <c:y val="7.9207920792079195E-2"/>
          <c:w val="0.62594005108526962"/>
          <c:h val="0.45789662430810002"/>
        </c:manualLayout>
      </c:layout>
      <c:barChart>
        <c:barDir val="col"/>
        <c:grouping val="clustered"/>
        <c:varyColors val="0"/>
        <c:ser>
          <c:idx val="0"/>
          <c:order val="0"/>
          <c:tx>
            <c:strRef>
              <c:f>'Accomm_1980-2014'!$S$65</c:f>
              <c:strCache>
                <c:ptCount val="1"/>
                <c:pt idx="0">
                  <c:v>Total bed-nights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'Accomm_1980-2014'!$R$66:$R$72</c:f>
              <c:numCache>
                <c:formatCode>General</c:formatCode>
                <c:ptCount val="7"/>
                <c:pt idx="0">
                  <c:v>1990</c:v>
                </c:pt>
                <c:pt idx="1">
                  <c:v>1995</c:v>
                </c:pt>
                <c:pt idx="2">
                  <c:v>2000</c:v>
                </c:pt>
                <c:pt idx="3">
                  <c:v>2006</c:v>
                </c:pt>
                <c:pt idx="4">
                  <c:v>2008</c:v>
                </c:pt>
                <c:pt idx="5">
                  <c:v>2010</c:v>
                </c:pt>
                <c:pt idx="6">
                  <c:v>2015</c:v>
                </c:pt>
              </c:numCache>
            </c:numRef>
          </c:cat>
          <c:val>
            <c:numRef>
              <c:f>'Accomm_1980-2014'!$S$66:$S$72</c:f>
              <c:numCache>
                <c:formatCode>General</c:formatCode>
                <c:ptCount val="7"/>
                <c:pt idx="0">
                  <c:v>70294251</c:v>
                </c:pt>
                <c:pt idx="1">
                  <c:v>31462258</c:v>
                </c:pt>
                <c:pt idx="2">
                  <c:v>33052314</c:v>
                </c:pt>
                <c:pt idx="3">
                  <c:v>52298489</c:v>
                </c:pt>
                <c:pt idx="4">
                  <c:v>60765292</c:v>
                </c:pt>
                <c:pt idx="5">
                  <c:v>61997293</c:v>
                </c:pt>
                <c:pt idx="6" formatCode="0">
                  <c:v>61396232</c:v>
                </c:pt>
              </c:numCache>
            </c:numRef>
          </c:val>
          <c:extLst xmlns:c16r2="http://schemas.microsoft.com/office/drawing/2015/06/chart">
            <c:ext xmlns:c16="http://schemas.microsoft.com/office/drawing/2014/chart" uri="{C3380CC4-5D6E-409C-BE32-E72D297353CC}">
              <c16:uniqueId val="{00000000-B27B-4813-9D59-AA1634187FBC}"/>
            </c:ext>
          </c:extLst>
        </c:ser>
        <c:dLbls>
          <c:showLegendKey val="0"/>
          <c:showVal val="0"/>
          <c:showCatName val="0"/>
          <c:showSerName val="0"/>
          <c:showPercent val="0"/>
          <c:showBubbleSize val="0"/>
        </c:dLbls>
        <c:gapWidth val="219"/>
        <c:overlap val="-27"/>
        <c:axId val="131373056"/>
        <c:axId val="202232896"/>
      </c:barChart>
      <c:lineChart>
        <c:grouping val="standard"/>
        <c:varyColors val="0"/>
        <c:ser>
          <c:idx val="1"/>
          <c:order val="1"/>
          <c:tx>
            <c:strRef>
              <c:f>'Accomm_1980-2014'!$T$65</c:f>
              <c:strCache>
                <c:ptCount val="1"/>
                <c:pt idx="0">
                  <c:v>Average annual occupancy (%)</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numRef>
              <c:f>'Accomm_1980-2014'!$R$66:$R$72</c:f>
              <c:numCache>
                <c:formatCode>General</c:formatCode>
                <c:ptCount val="7"/>
                <c:pt idx="0">
                  <c:v>1990</c:v>
                </c:pt>
                <c:pt idx="1">
                  <c:v>1995</c:v>
                </c:pt>
                <c:pt idx="2">
                  <c:v>2000</c:v>
                </c:pt>
                <c:pt idx="3">
                  <c:v>2006</c:v>
                </c:pt>
                <c:pt idx="4">
                  <c:v>2008</c:v>
                </c:pt>
                <c:pt idx="5">
                  <c:v>2010</c:v>
                </c:pt>
                <c:pt idx="6">
                  <c:v>2015</c:v>
                </c:pt>
              </c:numCache>
            </c:numRef>
          </c:cat>
          <c:val>
            <c:numRef>
              <c:f>'Accomm_1980-2014'!$T$66:$T$72</c:f>
              <c:numCache>
                <c:formatCode>General</c:formatCode>
                <c:ptCount val="7"/>
                <c:pt idx="0">
                  <c:v>62.6</c:v>
                </c:pt>
                <c:pt idx="1">
                  <c:v>36.5</c:v>
                </c:pt>
                <c:pt idx="2">
                  <c:v>28.3</c:v>
                </c:pt>
                <c:pt idx="3">
                  <c:v>35.800000000000004</c:v>
                </c:pt>
                <c:pt idx="4">
                  <c:v>32.1</c:v>
                </c:pt>
                <c:pt idx="5" formatCode="0.0">
                  <c:v>26.2</c:v>
                </c:pt>
                <c:pt idx="6" formatCode="0.0">
                  <c:v>35.300000000000004</c:v>
                </c:pt>
              </c:numCache>
            </c:numRef>
          </c:val>
          <c:smooth val="0"/>
          <c:extLst xmlns:c16r2="http://schemas.microsoft.com/office/drawing/2015/06/chart">
            <c:ext xmlns:c16="http://schemas.microsoft.com/office/drawing/2014/chart" uri="{C3380CC4-5D6E-409C-BE32-E72D297353CC}">
              <c16:uniqueId val="{00000001-B27B-4813-9D59-AA1634187FBC}"/>
            </c:ext>
          </c:extLst>
        </c:ser>
        <c:dLbls>
          <c:showLegendKey val="0"/>
          <c:showVal val="0"/>
          <c:showCatName val="0"/>
          <c:showSerName val="0"/>
          <c:showPercent val="0"/>
          <c:showBubbleSize val="0"/>
        </c:dLbls>
        <c:marker val="1"/>
        <c:smooth val="0"/>
        <c:axId val="131445248"/>
        <c:axId val="202233472"/>
      </c:lineChart>
      <c:catAx>
        <c:axId val="1313730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02232896"/>
        <c:crosses val="autoZero"/>
        <c:auto val="1"/>
        <c:lblAlgn val="ctr"/>
        <c:lblOffset val="100"/>
        <c:noMultiLvlLbl val="0"/>
      </c:catAx>
      <c:valAx>
        <c:axId val="202232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31373056"/>
        <c:crosses val="autoZero"/>
        <c:crossBetween val="between"/>
      </c:valAx>
      <c:valAx>
        <c:axId val="202233472"/>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31445248"/>
        <c:crosses val="max"/>
        <c:crossBetween val="between"/>
      </c:valAx>
      <c:catAx>
        <c:axId val="131445248"/>
        <c:scaling>
          <c:orientation val="minMax"/>
        </c:scaling>
        <c:delete val="1"/>
        <c:axPos val="b"/>
        <c:numFmt formatCode="General" sourceLinked="1"/>
        <c:majorTickMark val="none"/>
        <c:minorTickMark val="none"/>
        <c:tickLblPos val="none"/>
        <c:crossAx val="2022334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noFill/>
    <a:ln w="9525" cap="flat" cmpd="sng" algn="ctr">
      <a:solidFill>
        <a:srgbClr val="5B9BD5"/>
      </a:solidFill>
      <a:round/>
    </a:ln>
    <a:effectLst/>
  </c:spPr>
  <c:txPr>
    <a:bodyPr/>
    <a:lstStyle/>
    <a:p>
      <a:pPr>
        <a:defRPr/>
      </a:pPr>
      <a:endParaRPr lang="bg-BG"/>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8AB256-C29D-4EE8-BD73-9CB6F99D8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138</Pages>
  <Words>51806</Words>
  <Characters>295295</Characters>
  <Application>Microsoft Office Word</Application>
  <DocSecurity>0</DocSecurity>
  <Lines>2460</Lines>
  <Paragraphs>692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346409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Mariya</dc:creator>
  <cp:lastModifiedBy>Stanimira Misheva</cp:lastModifiedBy>
  <cp:revision>38</cp:revision>
  <cp:lastPrinted>2018-02-20T14:39:00Z</cp:lastPrinted>
  <dcterms:created xsi:type="dcterms:W3CDTF">2018-08-20T15:24:00Z</dcterms:created>
  <dcterms:modified xsi:type="dcterms:W3CDTF">2019-10-18T08:47:00Z</dcterms:modified>
</cp:coreProperties>
</file>